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3F364" w14:textId="77777777" w:rsidR="009D44EF" w:rsidRPr="008A083C" w:rsidRDefault="004B0DF0" w:rsidP="00802D26">
      <w:pPr>
        <w:pStyle w:val="BodyText"/>
        <w:spacing w:before="52"/>
        <w:ind w:left="1144"/>
        <w:jc w:val="center"/>
        <w:rPr>
          <w:rFonts w:cs="Times New Roman"/>
        </w:rPr>
      </w:pPr>
      <w:bookmarkStart w:id="0" w:name="_GoBack"/>
      <w:bookmarkEnd w:id="0"/>
      <w:r w:rsidRPr="008A083C">
        <w:rPr>
          <w:rFonts w:cs="Times New Roman"/>
          <w:spacing w:val="-1"/>
        </w:rPr>
        <w:t>BEFORE</w:t>
      </w:r>
      <w:r w:rsidRPr="008A083C">
        <w:rPr>
          <w:rFonts w:cs="Times New Roman"/>
        </w:rPr>
        <w:t xml:space="preserve"> </w:t>
      </w:r>
      <w:r w:rsidRPr="008A083C">
        <w:rPr>
          <w:rFonts w:cs="Times New Roman"/>
          <w:spacing w:val="-1"/>
        </w:rPr>
        <w:t>THE</w:t>
      </w:r>
      <w:r w:rsidRPr="008A083C">
        <w:rPr>
          <w:rFonts w:cs="Times New Roman"/>
        </w:rPr>
        <w:t xml:space="preserve"> </w:t>
      </w:r>
      <w:r w:rsidRPr="008A083C">
        <w:rPr>
          <w:rFonts w:cs="Times New Roman"/>
          <w:spacing w:val="-1"/>
        </w:rPr>
        <w:t>WASHINGTON UTILITIES</w:t>
      </w:r>
      <w:r w:rsidRPr="008A083C">
        <w:rPr>
          <w:rFonts w:cs="Times New Roman"/>
        </w:rPr>
        <w:t xml:space="preserve"> AND </w:t>
      </w:r>
      <w:r w:rsidRPr="008A083C">
        <w:rPr>
          <w:rFonts w:cs="Times New Roman"/>
          <w:spacing w:val="-1"/>
        </w:rPr>
        <w:t>TRANSPORTATION</w:t>
      </w:r>
      <w:r w:rsidRPr="008A083C">
        <w:rPr>
          <w:rFonts w:cs="Times New Roman"/>
          <w:spacing w:val="1"/>
        </w:rPr>
        <w:t xml:space="preserve"> </w:t>
      </w:r>
      <w:r w:rsidRPr="008A083C">
        <w:rPr>
          <w:rFonts w:cs="Times New Roman"/>
          <w:spacing w:val="-1"/>
        </w:rPr>
        <w:t>COMMISSION</w:t>
      </w:r>
    </w:p>
    <w:p w14:paraId="2F53F365" w14:textId="77777777" w:rsidR="00C537FE" w:rsidRPr="008A083C" w:rsidRDefault="00AE7D66" w:rsidP="00BE6615">
      <w:pPr>
        <w:tabs>
          <w:tab w:val="left" w:pos="51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F53F366" w14:textId="77777777" w:rsidR="009D44EF" w:rsidRDefault="009D44EF">
      <w:pPr>
        <w:rPr>
          <w:rFonts w:ascii="Times New Roman" w:eastAsia="Times New Roman" w:hAnsi="Times New Roman" w:cs="Times New Roman"/>
          <w:sz w:val="24"/>
          <w:szCs w:val="24"/>
        </w:rPr>
      </w:pPr>
    </w:p>
    <w:p w14:paraId="2F53F367" w14:textId="77777777" w:rsidR="00130984" w:rsidRPr="008A083C" w:rsidRDefault="00130984">
      <w:pPr>
        <w:rPr>
          <w:rFonts w:ascii="Times New Roman" w:eastAsia="Times New Roman" w:hAnsi="Times New Roman" w:cs="Times New Roman"/>
          <w:sz w:val="24"/>
          <w:szCs w:val="24"/>
        </w:rPr>
      </w:pPr>
    </w:p>
    <w:p w14:paraId="2F53F368" w14:textId="77777777" w:rsidR="009D44EF" w:rsidRPr="008A083C" w:rsidRDefault="009D44EF">
      <w:pPr>
        <w:spacing w:before="4"/>
        <w:rPr>
          <w:rFonts w:ascii="Times New Roman" w:eastAsia="Times New Roman" w:hAnsi="Times New Roman" w:cs="Times New Roman"/>
          <w:sz w:val="24"/>
          <w:szCs w:val="24"/>
        </w:rPr>
      </w:pPr>
    </w:p>
    <w:p w14:paraId="2F53F369" w14:textId="77777777" w:rsidR="009D44EF" w:rsidRPr="008A083C" w:rsidRDefault="00BB0E52" w:rsidP="00843AC4">
      <w:pPr>
        <w:pStyle w:val="BodyText"/>
        <w:ind w:left="5490" w:right="1900"/>
        <w:rPr>
          <w:rFonts w:cs="Times New Roman"/>
        </w:rPr>
      </w:pPr>
      <w:r w:rsidRPr="008A083C">
        <w:rPr>
          <w:rFonts w:cs="Times New Roman"/>
          <w:noProof/>
        </w:rPr>
        <mc:AlternateContent>
          <mc:Choice Requires="wpg">
            <w:drawing>
              <wp:anchor distT="0" distB="0" distL="114300" distR="114300" simplePos="0" relativeHeight="1072" behindDoc="0" locked="0" layoutInCell="1" allowOverlap="1" wp14:anchorId="2F53F398" wp14:editId="2F53F399">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3F3B9" w14:textId="77777777" w:rsidR="00C537FE" w:rsidRDefault="00C537FE">
                                <w:pPr>
                                  <w:spacing w:before="1"/>
                                  <w:ind w:left="141"/>
                                  <w:rPr>
                                    <w:rFonts w:ascii="Times New Roman"/>
                                    <w:spacing w:val="-1"/>
                                    <w:sz w:val="24"/>
                                  </w:rPr>
                                </w:pPr>
                              </w:p>
                              <w:p w14:paraId="2F53F3BA"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F53F3BB" w14:textId="77777777" w:rsidR="00D95BF6" w:rsidRDefault="00D95BF6">
                                <w:pPr>
                                  <w:rPr>
                                    <w:rFonts w:ascii="Times New Roman" w:eastAsia="Times New Roman" w:hAnsi="Times New Roman" w:cs="Times New Roman"/>
                                    <w:sz w:val="24"/>
                                    <w:szCs w:val="24"/>
                                  </w:rPr>
                                </w:pPr>
                              </w:p>
                              <w:p w14:paraId="2F53F3BC"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2F53F3BD" w14:textId="77777777" w:rsidR="00D95BF6" w:rsidRDefault="00D95BF6">
                                <w:pPr>
                                  <w:rPr>
                                    <w:rFonts w:ascii="Times New Roman" w:eastAsia="Times New Roman" w:hAnsi="Times New Roman" w:cs="Times New Roman"/>
                                    <w:sz w:val="24"/>
                                    <w:szCs w:val="24"/>
                                  </w:rPr>
                                </w:pPr>
                              </w:p>
                              <w:p w14:paraId="2F53F3BE"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2F53F3BF" w14:textId="77777777" w:rsidR="00D95BF6" w:rsidRDefault="00D95BF6">
                                <w:pPr>
                                  <w:rPr>
                                    <w:rFonts w:ascii="Times New Roman" w:eastAsia="Times New Roman" w:hAnsi="Times New Roman" w:cs="Times New Roman"/>
                                    <w:sz w:val="24"/>
                                    <w:szCs w:val="24"/>
                                  </w:rPr>
                                </w:pPr>
                              </w:p>
                              <w:p w14:paraId="2F53F3C0"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F53F3C1" w14:textId="77777777" w:rsidR="00D95BF6" w:rsidRDefault="00D95BF6">
                                <w:pPr>
                                  <w:rPr>
                                    <w:rFonts w:ascii="Times New Roman" w:eastAsia="Times New Roman" w:hAnsi="Times New Roman" w:cs="Times New Roman"/>
                                    <w:sz w:val="24"/>
                                    <w:szCs w:val="24"/>
                                  </w:rPr>
                                </w:pPr>
                              </w:p>
                              <w:p w14:paraId="2F53F3C2"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53F398"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2F53F3B9" w14:textId="77777777" w:rsidR="00C537FE" w:rsidRDefault="00C537FE">
                          <w:pPr>
                            <w:spacing w:before="1"/>
                            <w:ind w:left="141"/>
                            <w:rPr>
                              <w:rFonts w:ascii="Times New Roman"/>
                              <w:spacing w:val="-1"/>
                              <w:sz w:val="24"/>
                            </w:rPr>
                          </w:pPr>
                        </w:p>
                        <w:p w14:paraId="2F53F3BA"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F53F3BB" w14:textId="77777777" w:rsidR="00D95BF6" w:rsidRDefault="00D95BF6">
                          <w:pPr>
                            <w:rPr>
                              <w:rFonts w:ascii="Times New Roman" w:eastAsia="Times New Roman" w:hAnsi="Times New Roman" w:cs="Times New Roman"/>
                              <w:sz w:val="24"/>
                              <w:szCs w:val="24"/>
                            </w:rPr>
                          </w:pPr>
                        </w:p>
                        <w:p w14:paraId="2F53F3BC"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2F53F3BD" w14:textId="77777777" w:rsidR="00D95BF6" w:rsidRDefault="00D95BF6">
                          <w:pPr>
                            <w:rPr>
                              <w:rFonts w:ascii="Times New Roman" w:eastAsia="Times New Roman" w:hAnsi="Times New Roman" w:cs="Times New Roman"/>
                              <w:sz w:val="24"/>
                              <w:szCs w:val="24"/>
                            </w:rPr>
                          </w:pPr>
                        </w:p>
                        <w:p w14:paraId="2F53F3BE"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2F53F3BF" w14:textId="77777777" w:rsidR="00D95BF6" w:rsidRDefault="00D95BF6">
                          <w:pPr>
                            <w:rPr>
                              <w:rFonts w:ascii="Times New Roman" w:eastAsia="Times New Roman" w:hAnsi="Times New Roman" w:cs="Times New Roman"/>
                              <w:sz w:val="24"/>
                              <w:szCs w:val="24"/>
                            </w:rPr>
                          </w:pPr>
                        </w:p>
                        <w:p w14:paraId="2F53F3C0"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F53F3C1" w14:textId="77777777" w:rsidR="00D95BF6" w:rsidRDefault="00D95BF6">
                          <w:pPr>
                            <w:rPr>
                              <w:rFonts w:ascii="Times New Roman" w:eastAsia="Times New Roman" w:hAnsi="Times New Roman" w:cs="Times New Roman"/>
                              <w:sz w:val="24"/>
                              <w:szCs w:val="24"/>
                            </w:rPr>
                          </w:pPr>
                        </w:p>
                        <w:p w14:paraId="2F53F3C2"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8A083C">
        <w:rPr>
          <w:rFonts w:cs="Times New Roman"/>
          <w:spacing w:val="-1"/>
        </w:rPr>
        <w:t>DOCKET</w:t>
      </w:r>
      <w:r w:rsidR="004B0DF0" w:rsidRPr="008A083C">
        <w:rPr>
          <w:rFonts w:cs="Times New Roman"/>
        </w:rPr>
        <w:t xml:space="preserve"> </w:t>
      </w:r>
      <w:r w:rsidR="004B0DF0" w:rsidRPr="008A083C">
        <w:rPr>
          <w:rFonts w:cs="Times New Roman"/>
          <w:spacing w:val="-1"/>
        </w:rPr>
        <w:t>NOS.</w:t>
      </w:r>
      <w:r w:rsidR="004B0DF0" w:rsidRPr="008A083C">
        <w:rPr>
          <w:rFonts w:cs="Times New Roman"/>
          <w:spacing w:val="27"/>
        </w:rPr>
        <w:t xml:space="preserve"> </w:t>
      </w:r>
      <w:r w:rsidR="004B0DF0" w:rsidRPr="008A083C">
        <w:rPr>
          <w:rFonts w:cs="Times New Roman"/>
          <w:spacing w:val="-1"/>
        </w:rPr>
        <w:t>TC-143691</w:t>
      </w:r>
    </w:p>
    <w:p w14:paraId="2F53F36A" w14:textId="77777777" w:rsidR="009D44EF" w:rsidRDefault="004B0DF0" w:rsidP="004D1E70">
      <w:pPr>
        <w:pStyle w:val="BodyText"/>
        <w:ind w:left="5490"/>
        <w:rPr>
          <w:rFonts w:cs="Times New Roman"/>
        </w:rPr>
      </w:pPr>
      <w:r w:rsidRPr="008A083C">
        <w:rPr>
          <w:rFonts w:cs="Times New Roman"/>
          <w:spacing w:val="-1"/>
        </w:rPr>
        <w:t>TC-160516</w:t>
      </w:r>
    </w:p>
    <w:p w14:paraId="2F53F36B" w14:textId="77777777" w:rsidR="004D1E70" w:rsidRDefault="004D1E70" w:rsidP="004D1E70">
      <w:pPr>
        <w:pStyle w:val="BodyText"/>
        <w:ind w:left="5490"/>
        <w:rPr>
          <w:rFonts w:cs="Times New Roman"/>
        </w:rPr>
      </w:pPr>
      <w:r w:rsidRPr="004D1E70">
        <w:rPr>
          <w:rFonts w:cs="Times New Roman"/>
        </w:rPr>
        <w:t>TC-161257</w:t>
      </w:r>
    </w:p>
    <w:p w14:paraId="2F53F36C" w14:textId="77777777" w:rsidR="004D1E70" w:rsidRPr="008A083C" w:rsidRDefault="004D1E70" w:rsidP="004D1E70">
      <w:pPr>
        <w:pStyle w:val="BodyText"/>
        <w:ind w:left="5490"/>
        <w:rPr>
          <w:rFonts w:cs="Times New Roman"/>
        </w:rPr>
      </w:pPr>
    </w:p>
    <w:p w14:paraId="2F53F36D" w14:textId="77777777" w:rsidR="009D44EF" w:rsidRPr="008A083C" w:rsidRDefault="00CF6D05" w:rsidP="00843AC4">
      <w:pPr>
        <w:pStyle w:val="BodyText"/>
        <w:ind w:left="5490" w:right="382"/>
        <w:rPr>
          <w:rFonts w:cs="Times New Roman"/>
          <w:spacing w:val="-1"/>
        </w:rPr>
      </w:pPr>
      <w:r>
        <w:rPr>
          <w:rFonts w:cs="Times New Roman"/>
          <w:spacing w:val="-1"/>
        </w:rPr>
        <w:t xml:space="preserve">PETITION FOR </w:t>
      </w:r>
      <w:r w:rsidR="009865E9">
        <w:rPr>
          <w:rFonts w:cs="Times New Roman"/>
          <w:spacing w:val="-1"/>
        </w:rPr>
        <w:t xml:space="preserve">QUALIFIED </w:t>
      </w:r>
      <w:r w:rsidR="001B541E">
        <w:rPr>
          <w:rFonts w:cs="Times New Roman"/>
          <w:spacing w:val="-1"/>
        </w:rPr>
        <w:t>LIMITED</w:t>
      </w:r>
      <w:r w:rsidR="009865E9">
        <w:rPr>
          <w:rFonts w:cs="Times New Roman"/>
          <w:spacing w:val="-1"/>
        </w:rPr>
        <w:t xml:space="preserve"> </w:t>
      </w:r>
      <w:r>
        <w:rPr>
          <w:rFonts w:cs="Times New Roman"/>
          <w:spacing w:val="-1"/>
        </w:rPr>
        <w:t>REVIEW OF ORDER 12/05/02</w:t>
      </w:r>
    </w:p>
    <w:p w14:paraId="2F53F36E" w14:textId="77777777" w:rsidR="006061CA" w:rsidRPr="008A083C" w:rsidRDefault="006061CA">
      <w:pPr>
        <w:pStyle w:val="BodyText"/>
        <w:ind w:left="6353" w:right="382"/>
        <w:rPr>
          <w:rFonts w:cs="Times New Roman"/>
        </w:rPr>
      </w:pPr>
    </w:p>
    <w:p w14:paraId="2F53F36F" w14:textId="77777777" w:rsidR="009D44EF" w:rsidRPr="008A083C" w:rsidRDefault="009D44EF">
      <w:pPr>
        <w:rPr>
          <w:rFonts w:ascii="Times New Roman" w:eastAsia="Times New Roman" w:hAnsi="Times New Roman" w:cs="Times New Roman"/>
          <w:sz w:val="24"/>
          <w:szCs w:val="24"/>
        </w:rPr>
      </w:pPr>
    </w:p>
    <w:p w14:paraId="2F53F370" w14:textId="77777777" w:rsidR="009D44EF" w:rsidRPr="008A083C" w:rsidRDefault="009D44EF">
      <w:pPr>
        <w:rPr>
          <w:rFonts w:ascii="Times New Roman" w:eastAsia="Times New Roman" w:hAnsi="Times New Roman" w:cs="Times New Roman"/>
          <w:sz w:val="24"/>
          <w:szCs w:val="24"/>
        </w:rPr>
      </w:pPr>
    </w:p>
    <w:p w14:paraId="2F53F371" w14:textId="77777777" w:rsidR="009D44EF" w:rsidRPr="008A083C" w:rsidRDefault="009D44EF">
      <w:pPr>
        <w:rPr>
          <w:rFonts w:ascii="Times New Roman" w:eastAsia="Times New Roman" w:hAnsi="Times New Roman" w:cs="Times New Roman"/>
          <w:sz w:val="24"/>
          <w:szCs w:val="24"/>
        </w:rPr>
      </w:pPr>
    </w:p>
    <w:p w14:paraId="2F53F372" w14:textId="77777777" w:rsidR="00C537FE" w:rsidRPr="008A083C" w:rsidRDefault="00C537FE">
      <w:pPr>
        <w:spacing w:before="7"/>
        <w:rPr>
          <w:rFonts w:ascii="Times New Roman" w:eastAsia="Times New Roman" w:hAnsi="Times New Roman" w:cs="Times New Roman"/>
          <w:sz w:val="24"/>
          <w:szCs w:val="24"/>
        </w:rPr>
      </w:pPr>
    </w:p>
    <w:p w14:paraId="2F53F373" w14:textId="77777777" w:rsidR="00B17969" w:rsidRDefault="00CF6D05" w:rsidP="00825C4A">
      <w:pPr>
        <w:pStyle w:val="ListParagraph"/>
        <w:numPr>
          <w:ilvl w:val="0"/>
          <w:numId w:val="21"/>
        </w:numPr>
        <w:spacing w:after="160" w:line="480" w:lineRule="auto"/>
        <w:ind w:left="720" w:hanging="720"/>
        <w:rPr>
          <w:rFonts w:ascii="Times New Roman" w:hAnsi="Times New Roman" w:cs="Times New Roman"/>
          <w:sz w:val="24"/>
          <w:szCs w:val="24"/>
        </w:rPr>
      </w:pPr>
      <w:r w:rsidRPr="00B17969">
        <w:rPr>
          <w:rFonts w:ascii="Times New Roman" w:hAnsi="Times New Roman" w:cs="Times New Roman"/>
          <w:sz w:val="24"/>
          <w:szCs w:val="24"/>
        </w:rPr>
        <w:t>Pursuant to WAC 480-07-825, Petitioner</w:t>
      </w:r>
      <w:r w:rsidR="00B17969" w:rsidRPr="00B17969">
        <w:rPr>
          <w:rFonts w:ascii="Times New Roman" w:hAnsi="Times New Roman" w:cs="Times New Roman"/>
          <w:sz w:val="24"/>
          <w:szCs w:val="24"/>
        </w:rPr>
        <w:t>/Complainant</w:t>
      </w:r>
      <w:r w:rsidRPr="00B17969">
        <w:rPr>
          <w:rFonts w:ascii="Times New Roman" w:hAnsi="Times New Roman" w:cs="Times New Roman"/>
          <w:sz w:val="24"/>
          <w:szCs w:val="24"/>
        </w:rPr>
        <w:t xml:space="preserve"> Shuttle Express hereby petitions for </w:t>
      </w:r>
      <w:r w:rsidR="00BE6615">
        <w:rPr>
          <w:rFonts w:ascii="Times New Roman" w:hAnsi="Times New Roman" w:cs="Times New Roman"/>
          <w:sz w:val="24"/>
          <w:szCs w:val="24"/>
        </w:rPr>
        <w:t>a qualified</w:t>
      </w:r>
      <w:r w:rsidR="00B17969" w:rsidRPr="00B17969">
        <w:rPr>
          <w:rFonts w:ascii="Times New Roman" w:hAnsi="Times New Roman" w:cs="Times New Roman"/>
          <w:sz w:val="24"/>
          <w:szCs w:val="24"/>
        </w:rPr>
        <w:t xml:space="preserve"> limited </w:t>
      </w:r>
      <w:r w:rsidRPr="00B17969">
        <w:rPr>
          <w:rFonts w:ascii="Times New Roman" w:hAnsi="Times New Roman" w:cs="Times New Roman"/>
          <w:sz w:val="24"/>
          <w:szCs w:val="24"/>
        </w:rPr>
        <w:t>review</w:t>
      </w:r>
      <w:r w:rsidR="00CE1319">
        <w:rPr>
          <w:rStyle w:val="FootnoteReference"/>
          <w:rFonts w:ascii="Times New Roman" w:hAnsi="Times New Roman" w:cs="Times New Roman"/>
          <w:sz w:val="24"/>
          <w:szCs w:val="24"/>
        </w:rPr>
        <w:footnoteReference w:id="1"/>
      </w:r>
      <w:r w:rsidRPr="00B17969">
        <w:rPr>
          <w:rFonts w:ascii="Times New Roman" w:hAnsi="Times New Roman" w:cs="Times New Roman"/>
          <w:sz w:val="24"/>
          <w:szCs w:val="24"/>
        </w:rPr>
        <w:t xml:space="preserve"> of Order 12/05/02 granting the motion to consolidate of Speedishuttle of Washington, LLC.  This petition is limited to the portion of the order that effectively delays the current hearing date of February 28, 2017 to a</w:t>
      </w:r>
      <w:r w:rsidR="00545637">
        <w:rPr>
          <w:rFonts w:ascii="Times New Roman" w:hAnsi="Times New Roman" w:cs="Times New Roman"/>
          <w:sz w:val="24"/>
          <w:szCs w:val="24"/>
        </w:rPr>
        <w:t>s</w:t>
      </w:r>
      <w:r w:rsidRPr="00B17969">
        <w:rPr>
          <w:rFonts w:ascii="Times New Roman" w:hAnsi="Times New Roman" w:cs="Times New Roman"/>
          <w:sz w:val="24"/>
          <w:szCs w:val="24"/>
        </w:rPr>
        <w:t xml:space="preserve"> late as this May 15th, </w:t>
      </w:r>
      <w:r w:rsidR="00CE1319">
        <w:rPr>
          <w:rFonts w:ascii="Times New Roman" w:hAnsi="Times New Roman" w:cs="Times New Roman"/>
          <w:sz w:val="24"/>
          <w:szCs w:val="24"/>
        </w:rPr>
        <w:t xml:space="preserve">which would be </w:t>
      </w:r>
      <w:r w:rsidRPr="00B17969">
        <w:rPr>
          <w:rFonts w:ascii="Times New Roman" w:hAnsi="Times New Roman" w:cs="Times New Roman"/>
          <w:sz w:val="24"/>
          <w:szCs w:val="24"/>
        </w:rPr>
        <w:t xml:space="preserve">one whole year after this case was filed by Shuttle Express alleging significant and ongoing harm to it and the public interest.  </w:t>
      </w:r>
    </w:p>
    <w:p w14:paraId="2F53F374" w14:textId="77777777" w:rsidR="00545637" w:rsidRDefault="009B3807">
      <w:pPr>
        <w:pStyle w:val="ListParagraph"/>
        <w:numPr>
          <w:ilvl w:val="0"/>
          <w:numId w:val="21"/>
        </w:numPr>
        <w:spacing w:after="160" w:line="480" w:lineRule="auto"/>
        <w:ind w:left="720" w:hanging="720"/>
        <w:rPr>
          <w:rFonts w:ascii="Times New Roman" w:hAnsi="Times New Roman" w:cs="Times New Roman"/>
          <w:sz w:val="24"/>
          <w:szCs w:val="24"/>
        </w:rPr>
      </w:pPr>
      <w:r w:rsidRPr="00545637">
        <w:rPr>
          <w:rFonts w:ascii="Times New Roman" w:hAnsi="Times New Roman" w:cs="Times New Roman"/>
          <w:sz w:val="24"/>
          <w:szCs w:val="24"/>
        </w:rPr>
        <w:t xml:space="preserve">The continuance ordered last week is not consistent with the Commission’s determination in Order 08 to protect “Shuttle Express’ interest in a prompt resolution of its petition and complaint.”  </w:t>
      </w:r>
      <w:r w:rsidRPr="00545637">
        <w:rPr>
          <w:rFonts w:ascii="Times New Roman" w:hAnsi="Times New Roman" w:cs="Times New Roman"/>
          <w:i/>
          <w:sz w:val="24"/>
          <w:szCs w:val="24"/>
        </w:rPr>
        <w:t>See</w:t>
      </w:r>
      <w:r w:rsidRPr="00545637">
        <w:rPr>
          <w:rFonts w:ascii="Times New Roman" w:hAnsi="Times New Roman" w:cs="Times New Roman"/>
          <w:sz w:val="24"/>
          <w:szCs w:val="24"/>
        </w:rPr>
        <w:t xml:space="preserve"> Order 08, ¶ 19.  There, Speedishuttle </w:t>
      </w:r>
      <w:r w:rsidR="00BE6615">
        <w:rPr>
          <w:rFonts w:ascii="Times New Roman" w:hAnsi="Times New Roman" w:cs="Times New Roman"/>
          <w:sz w:val="24"/>
          <w:szCs w:val="24"/>
        </w:rPr>
        <w:t xml:space="preserve">had affirmatively </w:t>
      </w:r>
      <w:r w:rsidRPr="00545637">
        <w:rPr>
          <w:rFonts w:ascii="Times New Roman" w:hAnsi="Times New Roman" w:cs="Times New Roman"/>
          <w:sz w:val="24"/>
          <w:szCs w:val="24"/>
        </w:rPr>
        <w:t>requested a stay.  In contrast, in</w:t>
      </w:r>
      <w:r w:rsidR="00B17969" w:rsidRPr="00545637">
        <w:rPr>
          <w:rFonts w:ascii="Times New Roman" w:hAnsi="Times New Roman" w:cs="Times New Roman"/>
          <w:sz w:val="24"/>
          <w:szCs w:val="24"/>
        </w:rPr>
        <w:t xml:space="preserve"> the motion to consolidate and answers thereto n</w:t>
      </w:r>
      <w:r w:rsidR="00CF6D05" w:rsidRPr="00545637">
        <w:rPr>
          <w:rFonts w:ascii="Times New Roman" w:hAnsi="Times New Roman" w:cs="Times New Roman"/>
          <w:sz w:val="24"/>
          <w:szCs w:val="24"/>
        </w:rPr>
        <w:t xml:space="preserve">o party had even asked for a delay of the hearing.  Speedishuttle did not raise the issue at all in its </w:t>
      </w:r>
      <w:r w:rsidR="00BE6615">
        <w:rPr>
          <w:rFonts w:ascii="Times New Roman" w:hAnsi="Times New Roman" w:cs="Times New Roman"/>
          <w:sz w:val="24"/>
          <w:szCs w:val="24"/>
        </w:rPr>
        <w:t>M</w:t>
      </w:r>
      <w:r w:rsidR="00B17969" w:rsidRPr="00545637">
        <w:rPr>
          <w:rFonts w:ascii="Times New Roman" w:hAnsi="Times New Roman" w:cs="Times New Roman"/>
          <w:sz w:val="24"/>
          <w:szCs w:val="24"/>
        </w:rPr>
        <w:t>otion.</w:t>
      </w:r>
      <w:r w:rsidR="00545637">
        <w:rPr>
          <w:rStyle w:val="FootnoteReference"/>
          <w:rFonts w:ascii="Times New Roman" w:hAnsi="Times New Roman" w:cs="Times New Roman"/>
          <w:sz w:val="24"/>
          <w:szCs w:val="24"/>
        </w:rPr>
        <w:footnoteReference w:id="2"/>
      </w:r>
      <w:r w:rsidR="00B17969" w:rsidRPr="00545637">
        <w:rPr>
          <w:rFonts w:ascii="Times New Roman" w:hAnsi="Times New Roman" w:cs="Times New Roman"/>
          <w:sz w:val="24"/>
          <w:szCs w:val="24"/>
        </w:rPr>
        <w:t xml:space="preserve">  </w:t>
      </w:r>
      <w:r w:rsidR="00CF6D05" w:rsidRPr="00545637">
        <w:rPr>
          <w:rFonts w:ascii="Times New Roman" w:hAnsi="Times New Roman" w:cs="Times New Roman"/>
          <w:sz w:val="24"/>
          <w:szCs w:val="24"/>
        </w:rPr>
        <w:t xml:space="preserve">Staff </w:t>
      </w:r>
      <w:r w:rsidR="00CF6D05" w:rsidRPr="00545637">
        <w:rPr>
          <w:rFonts w:ascii="Times New Roman" w:hAnsi="Times New Roman" w:cs="Times New Roman"/>
          <w:sz w:val="24"/>
          <w:szCs w:val="24"/>
        </w:rPr>
        <w:lastRenderedPageBreak/>
        <w:t xml:space="preserve">only suggested that </w:t>
      </w:r>
      <w:r w:rsidR="00CF6D05" w:rsidRPr="00545637">
        <w:rPr>
          <w:rFonts w:ascii="Times New Roman" w:hAnsi="Times New Roman" w:cs="Times New Roman"/>
          <w:b/>
          <w:i/>
          <w:sz w:val="24"/>
          <w:szCs w:val="24"/>
        </w:rPr>
        <w:t xml:space="preserve">if </w:t>
      </w:r>
      <w:r w:rsidR="00CF6D05" w:rsidRPr="00545637">
        <w:rPr>
          <w:rFonts w:ascii="Times New Roman" w:hAnsi="Times New Roman" w:cs="Times New Roman"/>
          <w:sz w:val="24"/>
          <w:szCs w:val="24"/>
        </w:rPr>
        <w:t>consolidation were granted the parties could take up scheduling issues “at an appropriate time” in a prehearing conference.</w:t>
      </w:r>
      <w:r w:rsidR="00545637">
        <w:rPr>
          <w:rStyle w:val="FootnoteReference"/>
          <w:rFonts w:ascii="Times New Roman" w:hAnsi="Times New Roman" w:cs="Times New Roman"/>
          <w:sz w:val="24"/>
          <w:szCs w:val="24"/>
        </w:rPr>
        <w:footnoteReference w:id="3"/>
      </w:r>
      <w:r w:rsidR="00CF6D05" w:rsidRPr="00545637">
        <w:rPr>
          <w:rFonts w:ascii="Times New Roman" w:hAnsi="Times New Roman" w:cs="Times New Roman"/>
          <w:sz w:val="24"/>
          <w:szCs w:val="24"/>
        </w:rPr>
        <w:t xml:space="preserve">  And Shuttle Express </w:t>
      </w:r>
      <w:r w:rsidR="00B17969" w:rsidRPr="00545637">
        <w:rPr>
          <w:rFonts w:ascii="Times New Roman" w:hAnsi="Times New Roman" w:cs="Times New Roman"/>
          <w:sz w:val="24"/>
          <w:szCs w:val="24"/>
        </w:rPr>
        <w:t xml:space="preserve">opposed consolidation, but strongly urged that if it were granted it should be conditioned on no </w:t>
      </w:r>
      <w:r w:rsidR="00CF6D05" w:rsidRPr="00545637">
        <w:rPr>
          <w:rFonts w:ascii="Times New Roman" w:hAnsi="Times New Roman" w:cs="Times New Roman"/>
          <w:sz w:val="24"/>
          <w:szCs w:val="24"/>
        </w:rPr>
        <w:t>delay</w:t>
      </w:r>
      <w:r w:rsidR="00B17969" w:rsidRPr="00545637">
        <w:rPr>
          <w:rFonts w:ascii="Times New Roman" w:hAnsi="Times New Roman" w:cs="Times New Roman"/>
          <w:sz w:val="24"/>
          <w:szCs w:val="24"/>
        </w:rPr>
        <w:t>,</w:t>
      </w:r>
      <w:r w:rsidR="00CF6D05" w:rsidRPr="00545637">
        <w:rPr>
          <w:rFonts w:ascii="Times New Roman" w:hAnsi="Times New Roman" w:cs="Times New Roman"/>
          <w:sz w:val="24"/>
          <w:szCs w:val="24"/>
        </w:rPr>
        <w:t xml:space="preserve"> due to the irreparable harm to it and the public that delay will cause.</w:t>
      </w:r>
      <w:r w:rsidR="00545637">
        <w:rPr>
          <w:rStyle w:val="FootnoteReference"/>
          <w:rFonts w:ascii="Times New Roman" w:hAnsi="Times New Roman" w:cs="Times New Roman"/>
          <w:sz w:val="24"/>
          <w:szCs w:val="24"/>
        </w:rPr>
        <w:footnoteReference w:id="4"/>
      </w:r>
    </w:p>
    <w:p w14:paraId="2F53F375" w14:textId="77777777" w:rsidR="00B17969" w:rsidRPr="00545637" w:rsidRDefault="00CF6D05">
      <w:pPr>
        <w:pStyle w:val="ListParagraph"/>
        <w:numPr>
          <w:ilvl w:val="0"/>
          <w:numId w:val="21"/>
        </w:numPr>
        <w:spacing w:after="160" w:line="480" w:lineRule="auto"/>
        <w:ind w:left="720" w:hanging="720"/>
        <w:rPr>
          <w:rFonts w:ascii="Times New Roman" w:hAnsi="Times New Roman" w:cs="Times New Roman"/>
          <w:sz w:val="24"/>
          <w:szCs w:val="24"/>
        </w:rPr>
      </w:pPr>
      <w:r w:rsidRPr="00545637">
        <w:rPr>
          <w:rFonts w:ascii="Times New Roman" w:hAnsi="Times New Roman" w:cs="Times New Roman"/>
          <w:sz w:val="24"/>
          <w:szCs w:val="24"/>
        </w:rPr>
        <w:t xml:space="preserve">Speedishuttle has used multiple procedural initiatives to delay </w:t>
      </w:r>
      <w:r w:rsidR="00CE1319" w:rsidRPr="00545637">
        <w:rPr>
          <w:rFonts w:ascii="Times New Roman" w:hAnsi="Times New Roman" w:cs="Times New Roman"/>
          <w:sz w:val="24"/>
          <w:szCs w:val="24"/>
        </w:rPr>
        <w:t xml:space="preserve">or avoid altogether an evidentiary hearing in </w:t>
      </w:r>
      <w:r w:rsidRPr="00545637">
        <w:rPr>
          <w:rFonts w:ascii="Times New Roman" w:hAnsi="Times New Roman" w:cs="Times New Roman"/>
          <w:sz w:val="24"/>
          <w:szCs w:val="24"/>
        </w:rPr>
        <w:t>this case</w:t>
      </w:r>
      <w:r w:rsidR="00CE1319" w:rsidRPr="00545637">
        <w:rPr>
          <w:rFonts w:ascii="Times New Roman" w:hAnsi="Times New Roman" w:cs="Times New Roman"/>
          <w:sz w:val="24"/>
          <w:szCs w:val="24"/>
        </w:rPr>
        <w:t>,</w:t>
      </w:r>
      <w:r w:rsidRPr="00545637">
        <w:rPr>
          <w:rFonts w:ascii="Times New Roman" w:hAnsi="Times New Roman" w:cs="Times New Roman"/>
          <w:sz w:val="24"/>
          <w:szCs w:val="24"/>
        </w:rPr>
        <w:t xml:space="preserve"> to an </w:t>
      </w:r>
      <w:r w:rsidR="00CE1319" w:rsidRPr="00545637">
        <w:rPr>
          <w:rFonts w:ascii="Times New Roman" w:hAnsi="Times New Roman" w:cs="Times New Roman"/>
          <w:sz w:val="24"/>
          <w:szCs w:val="24"/>
        </w:rPr>
        <w:t>extraordinary extent.</w:t>
      </w:r>
      <w:r w:rsidR="00545637">
        <w:rPr>
          <w:rStyle w:val="FootnoteReference"/>
          <w:rFonts w:ascii="Times New Roman" w:hAnsi="Times New Roman" w:cs="Times New Roman"/>
          <w:sz w:val="24"/>
          <w:szCs w:val="24"/>
        </w:rPr>
        <w:footnoteReference w:id="5"/>
      </w:r>
      <w:r w:rsidR="00CE1319" w:rsidRPr="00545637">
        <w:rPr>
          <w:rFonts w:ascii="Times New Roman" w:hAnsi="Times New Roman" w:cs="Times New Roman"/>
          <w:sz w:val="24"/>
          <w:szCs w:val="24"/>
        </w:rPr>
        <w:t xml:space="preserve">  </w:t>
      </w:r>
      <w:r w:rsidR="00B60B6E" w:rsidRPr="00545637">
        <w:rPr>
          <w:rFonts w:ascii="Times New Roman" w:hAnsi="Times New Roman" w:cs="Times New Roman"/>
          <w:sz w:val="24"/>
          <w:szCs w:val="24"/>
        </w:rPr>
        <w:t xml:space="preserve">Speedishuttle knows that discovery and a hearing will reveal that it “has not determined how to implement [its service] plan consistent with its regulatory obligations….”  </w:t>
      </w:r>
      <w:r w:rsidR="00B60B6E" w:rsidRPr="00545637">
        <w:rPr>
          <w:rFonts w:ascii="Times New Roman" w:hAnsi="Times New Roman" w:cs="Times New Roman"/>
          <w:i/>
          <w:sz w:val="24"/>
          <w:szCs w:val="24"/>
        </w:rPr>
        <w:t>See</w:t>
      </w:r>
      <w:r w:rsidR="00B60B6E" w:rsidRPr="00545637">
        <w:rPr>
          <w:rFonts w:ascii="Times New Roman" w:hAnsi="Times New Roman" w:cs="Times New Roman"/>
          <w:sz w:val="24"/>
          <w:szCs w:val="24"/>
        </w:rPr>
        <w:t xml:space="preserve"> Order 08, ¶ 16.</w:t>
      </w:r>
      <w:r w:rsidR="0061636F">
        <w:rPr>
          <w:rStyle w:val="FootnoteReference"/>
          <w:rFonts w:ascii="Times New Roman" w:hAnsi="Times New Roman" w:cs="Times New Roman"/>
          <w:sz w:val="24"/>
          <w:szCs w:val="24"/>
        </w:rPr>
        <w:footnoteReference w:id="6"/>
      </w:r>
      <w:r w:rsidR="00B60B6E" w:rsidRPr="00545637">
        <w:rPr>
          <w:rFonts w:ascii="Times New Roman" w:hAnsi="Times New Roman" w:cs="Times New Roman"/>
          <w:sz w:val="24"/>
          <w:szCs w:val="24"/>
        </w:rPr>
        <w:t xml:space="preserve">  Moreover, i</w:t>
      </w:r>
      <w:r w:rsidRPr="00545637">
        <w:rPr>
          <w:rFonts w:ascii="Times New Roman" w:hAnsi="Times New Roman" w:cs="Times New Roman"/>
          <w:sz w:val="24"/>
          <w:szCs w:val="24"/>
        </w:rPr>
        <w:t>t knows that the airport ground transportation business is seasonal</w:t>
      </w:r>
      <w:r w:rsidR="009B3807" w:rsidRPr="00545637">
        <w:rPr>
          <w:rFonts w:ascii="Times New Roman" w:hAnsi="Times New Roman" w:cs="Times New Roman"/>
          <w:sz w:val="24"/>
          <w:szCs w:val="24"/>
        </w:rPr>
        <w:t xml:space="preserve">.  </w:t>
      </w:r>
      <w:r w:rsidRPr="00545637">
        <w:rPr>
          <w:rFonts w:ascii="Times New Roman" w:hAnsi="Times New Roman" w:cs="Times New Roman"/>
          <w:sz w:val="24"/>
          <w:szCs w:val="24"/>
        </w:rPr>
        <w:t xml:space="preserve">The profitability of an entire year usually depends on </w:t>
      </w:r>
      <w:r w:rsidR="00D13D43" w:rsidRPr="00545637">
        <w:rPr>
          <w:rFonts w:ascii="Times New Roman" w:hAnsi="Times New Roman" w:cs="Times New Roman"/>
          <w:sz w:val="24"/>
          <w:szCs w:val="24"/>
        </w:rPr>
        <w:t>five peak travel</w:t>
      </w:r>
      <w:r w:rsidRPr="00545637">
        <w:rPr>
          <w:rFonts w:ascii="Times New Roman" w:hAnsi="Times New Roman" w:cs="Times New Roman"/>
          <w:sz w:val="24"/>
          <w:szCs w:val="24"/>
        </w:rPr>
        <w:t xml:space="preserve"> months</w:t>
      </w:r>
      <w:r w:rsidR="00D13D43" w:rsidRPr="00545637">
        <w:rPr>
          <w:rFonts w:ascii="Times New Roman" w:hAnsi="Times New Roman" w:cs="Times New Roman"/>
          <w:sz w:val="24"/>
          <w:szCs w:val="24"/>
        </w:rPr>
        <w:t>, beginning in May</w:t>
      </w:r>
      <w:r w:rsidRPr="00545637">
        <w:rPr>
          <w:rFonts w:ascii="Times New Roman" w:hAnsi="Times New Roman" w:cs="Times New Roman"/>
          <w:sz w:val="24"/>
          <w:szCs w:val="24"/>
        </w:rPr>
        <w:t xml:space="preserve">.  </w:t>
      </w:r>
      <w:r w:rsidR="00B17969" w:rsidRPr="00545637">
        <w:rPr>
          <w:rFonts w:ascii="Times New Roman" w:hAnsi="Times New Roman" w:cs="Times New Roman"/>
          <w:sz w:val="24"/>
          <w:szCs w:val="24"/>
        </w:rPr>
        <w:t>Accordingly, i</w:t>
      </w:r>
      <w:r w:rsidRPr="00545637">
        <w:rPr>
          <w:rFonts w:ascii="Times New Roman" w:hAnsi="Times New Roman" w:cs="Times New Roman"/>
          <w:sz w:val="24"/>
          <w:szCs w:val="24"/>
        </w:rPr>
        <w:t>f Speedishuttle is not required to comply with the business plan it sold to th</w:t>
      </w:r>
      <w:r w:rsidR="00B17969" w:rsidRPr="00545637">
        <w:rPr>
          <w:rFonts w:ascii="Times New Roman" w:hAnsi="Times New Roman" w:cs="Times New Roman"/>
          <w:sz w:val="24"/>
          <w:szCs w:val="24"/>
        </w:rPr>
        <w:t>e Commission in its application—</w:t>
      </w:r>
      <w:r w:rsidRPr="00545637">
        <w:rPr>
          <w:rFonts w:ascii="Times New Roman" w:hAnsi="Times New Roman" w:cs="Times New Roman"/>
          <w:sz w:val="24"/>
          <w:szCs w:val="24"/>
        </w:rPr>
        <w:t xml:space="preserve">by </w:t>
      </w:r>
      <w:r w:rsidR="00B17969" w:rsidRPr="00545637">
        <w:rPr>
          <w:rFonts w:ascii="Times New Roman" w:hAnsi="Times New Roman" w:cs="Times New Roman"/>
          <w:sz w:val="24"/>
          <w:szCs w:val="24"/>
        </w:rPr>
        <w:t>the summer of 2017—</w:t>
      </w:r>
      <w:r w:rsidR="009B3807" w:rsidRPr="00545637">
        <w:rPr>
          <w:rFonts w:ascii="Times New Roman" w:hAnsi="Times New Roman" w:cs="Times New Roman"/>
          <w:sz w:val="24"/>
          <w:szCs w:val="24"/>
        </w:rPr>
        <w:t>the consequences may well</w:t>
      </w:r>
      <w:r w:rsidRPr="00545637">
        <w:rPr>
          <w:rFonts w:ascii="Times New Roman" w:hAnsi="Times New Roman" w:cs="Times New Roman"/>
          <w:sz w:val="24"/>
          <w:szCs w:val="24"/>
        </w:rPr>
        <w:t xml:space="preserve"> be dire.  </w:t>
      </w:r>
    </w:p>
    <w:p w14:paraId="2F53F376" w14:textId="77777777" w:rsidR="00CF6D05" w:rsidRPr="00CF6D05" w:rsidRDefault="00CF6D05" w:rsidP="00825C4A">
      <w:pPr>
        <w:pStyle w:val="ListParagraph"/>
        <w:numPr>
          <w:ilvl w:val="0"/>
          <w:numId w:val="21"/>
        </w:numPr>
        <w:spacing w:after="160" w:line="480" w:lineRule="auto"/>
        <w:ind w:left="720" w:hanging="720"/>
        <w:rPr>
          <w:rFonts w:ascii="Times New Roman" w:hAnsi="Times New Roman" w:cs="Times New Roman"/>
          <w:sz w:val="24"/>
          <w:szCs w:val="24"/>
        </w:rPr>
      </w:pPr>
      <w:r w:rsidRPr="00CF6D05">
        <w:rPr>
          <w:rFonts w:ascii="Times New Roman" w:hAnsi="Times New Roman" w:cs="Times New Roman"/>
          <w:sz w:val="24"/>
          <w:szCs w:val="24"/>
        </w:rPr>
        <w:t xml:space="preserve">As the axiom goes, “justice delayed is justice denied.”  When this case finally goes to hearing, the evidence will show that </w:t>
      </w:r>
      <w:r w:rsidRPr="00B17969">
        <w:rPr>
          <w:rFonts w:ascii="Times New Roman" w:hAnsi="Times New Roman" w:cs="Times New Roman"/>
          <w:sz w:val="24"/>
          <w:szCs w:val="24"/>
          <w:u w:val="single"/>
        </w:rPr>
        <w:t xml:space="preserve">Shuttle Express has lost almost 60% of its prior </w:t>
      </w:r>
      <w:r w:rsidRPr="00B17969">
        <w:rPr>
          <w:rFonts w:ascii="Times New Roman" w:hAnsi="Times New Roman" w:cs="Times New Roman"/>
          <w:sz w:val="24"/>
          <w:szCs w:val="24"/>
          <w:u w:val="single"/>
        </w:rPr>
        <w:lastRenderedPageBreak/>
        <w:t>reservations</w:t>
      </w:r>
      <w:r w:rsidRPr="00CF6D05">
        <w:rPr>
          <w:rFonts w:ascii="Times New Roman" w:hAnsi="Times New Roman" w:cs="Times New Roman"/>
          <w:sz w:val="24"/>
          <w:szCs w:val="24"/>
        </w:rPr>
        <w:t xml:space="preserve"> to downtown Seattle hotels and piers as a result of Speedishuttle’s entry.</w:t>
      </w:r>
      <w:r w:rsidR="0058769E">
        <w:rPr>
          <w:rStyle w:val="FootnoteReference"/>
          <w:rFonts w:ascii="Times New Roman" w:hAnsi="Times New Roman" w:cs="Times New Roman"/>
          <w:sz w:val="24"/>
          <w:szCs w:val="24"/>
        </w:rPr>
        <w:footnoteReference w:id="7"/>
      </w:r>
      <w:r w:rsidRPr="00CF6D05">
        <w:rPr>
          <w:rFonts w:ascii="Times New Roman" w:hAnsi="Times New Roman" w:cs="Times New Roman"/>
          <w:sz w:val="24"/>
          <w:szCs w:val="24"/>
        </w:rPr>
        <w:t xml:space="preserve">  </w:t>
      </w:r>
      <w:r w:rsidR="0058769E">
        <w:rPr>
          <w:rFonts w:ascii="Times New Roman" w:hAnsi="Times New Roman" w:cs="Times New Roman"/>
          <w:sz w:val="24"/>
          <w:szCs w:val="24"/>
        </w:rPr>
        <w:t>Evidence will further show that b</w:t>
      </w:r>
      <w:r w:rsidRPr="00CF6D05">
        <w:rPr>
          <w:rFonts w:ascii="Times New Roman" w:hAnsi="Times New Roman" w:cs="Times New Roman"/>
          <w:sz w:val="24"/>
          <w:szCs w:val="24"/>
        </w:rPr>
        <w:t>oth Speedishuttle and Shuttle Express are now losing money and their combined passenger counts are not increasing, but continuing</w:t>
      </w:r>
      <w:r w:rsidR="0058769E">
        <w:rPr>
          <w:rFonts w:ascii="Times New Roman" w:hAnsi="Times New Roman" w:cs="Times New Roman"/>
          <w:sz w:val="24"/>
          <w:szCs w:val="24"/>
        </w:rPr>
        <w:t xml:space="preserve"> to decline.</w:t>
      </w:r>
      <w:r w:rsidR="00545637">
        <w:rPr>
          <w:rStyle w:val="FootnoteReference"/>
          <w:rFonts w:ascii="Times New Roman" w:hAnsi="Times New Roman" w:cs="Times New Roman"/>
          <w:sz w:val="24"/>
          <w:szCs w:val="24"/>
        </w:rPr>
        <w:footnoteReference w:id="8"/>
      </w:r>
      <w:r w:rsidR="0058769E">
        <w:rPr>
          <w:rFonts w:ascii="Times New Roman" w:hAnsi="Times New Roman" w:cs="Times New Roman"/>
          <w:sz w:val="24"/>
          <w:szCs w:val="24"/>
        </w:rPr>
        <w:t>  And</w:t>
      </w:r>
      <w:r w:rsidRPr="00CF6D05">
        <w:rPr>
          <w:rFonts w:ascii="Times New Roman" w:hAnsi="Times New Roman" w:cs="Times New Roman"/>
          <w:sz w:val="24"/>
          <w:szCs w:val="24"/>
        </w:rPr>
        <w:t xml:space="preserve"> the evidence will show there consequently is a real risk that either or both of the two carriers will fail and have to exit the market, because in hindsight it is clear that the market cannot support two carriers providing the exact same service.</w:t>
      </w:r>
      <w:r w:rsidR="00545637">
        <w:rPr>
          <w:rStyle w:val="FootnoteReference"/>
          <w:rFonts w:ascii="Times New Roman" w:hAnsi="Times New Roman" w:cs="Times New Roman"/>
          <w:sz w:val="24"/>
          <w:szCs w:val="24"/>
        </w:rPr>
        <w:footnoteReference w:id="9"/>
      </w:r>
      <w:r w:rsidRPr="00CF6D05">
        <w:rPr>
          <w:rFonts w:ascii="Times New Roman" w:hAnsi="Times New Roman" w:cs="Times New Roman"/>
          <w:sz w:val="24"/>
          <w:szCs w:val="24"/>
        </w:rPr>
        <w:t xml:space="preserve">  </w:t>
      </w:r>
    </w:p>
    <w:p w14:paraId="2F53F377" w14:textId="77777777" w:rsidR="00735752" w:rsidRDefault="00CF6D05" w:rsidP="00825C4A">
      <w:pPr>
        <w:pStyle w:val="ListParagraph"/>
        <w:numPr>
          <w:ilvl w:val="0"/>
          <w:numId w:val="21"/>
        </w:numPr>
        <w:spacing w:after="160" w:line="480" w:lineRule="auto"/>
        <w:ind w:left="720" w:hanging="720"/>
        <w:rPr>
          <w:rFonts w:ascii="Times New Roman" w:hAnsi="Times New Roman" w:cs="Times New Roman"/>
          <w:sz w:val="24"/>
          <w:szCs w:val="24"/>
        </w:rPr>
      </w:pPr>
      <w:r w:rsidRPr="00CF6D05">
        <w:rPr>
          <w:rFonts w:ascii="Times New Roman" w:hAnsi="Times New Roman" w:cs="Times New Roman"/>
          <w:sz w:val="24"/>
          <w:szCs w:val="24"/>
        </w:rPr>
        <w:t>The Order’s conclusion that Shuttle Express will not be harmed by the delay in the hearing is neither supported nor supportable. </w:t>
      </w:r>
      <w:r w:rsidR="00D13D43">
        <w:rPr>
          <w:rFonts w:ascii="Times New Roman" w:hAnsi="Times New Roman" w:cs="Times New Roman"/>
          <w:sz w:val="24"/>
          <w:szCs w:val="24"/>
        </w:rPr>
        <w:t xml:space="preserve"> </w:t>
      </w:r>
      <w:r w:rsidRPr="00CF6D05">
        <w:rPr>
          <w:rFonts w:ascii="Times New Roman" w:hAnsi="Times New Roman" w:cs="Times New Roman"/>
          <w:sz w:val="24"/>
          <w:szCs w:val="24"/>
        </w:rPr>
        <w:t>Indeed, the Petitioner’s pre-filed testimony in this case—while not yet admitted—is replete with evidence of the ongoing harm.</w:t>
      </w:r>
      <w:r w:rsidR="0058769E">
        <w:rPr>
          <w:rStyle w:val="FootnoteReference"/>
          <w:rFonts w:ascii="Times New Roman" w:hAnsi="Times New Roman" w:cs="Times New Roman"/>
          <w:sz w:val="24"/>
          <w:szCs w:val="24"/>
        </w:rPr>
        <w:footnoteReference w:id="10"/>
      </w:r>
      <w:r w:rsidR="0058769E">
        <w:rPr>
          <w:rFonts w:ascii="Times New Roman" w:hAnsi="Times New Roman" w:cs="Times New Roman"/>
          <w:sz w:val="24"/>
          <w:szCs w:val="24"/>
        </w:rPr>
        <w:t xml:space="preserve">  </w:t>
      </w:r>
      <w:r w:rsidRPr="00CF6D05">
        <w:rPr>
          <w:rFonts w:ascii="Times New Roman" w:hAnsi="Times New Roman" w:cs="Times New Roman"/>
          <w:sz w:val="24"/>
          <w:szCs w:val="24"/>
        </w:rPr>
        <w:t xml:space="preserve"> </w:t>
      </w:r>
      <w:r w:rsidR="00D13D43">
        <w:rPr>
          <w:rFonts w:ascii="Times New Roman" w:hAnsi="Times New Roman" w:cs="Times New Roman"/>
          <w:sz w:val="24"/>
          <w:szCs w:val="24"/>
        </w:rPr>
        <w:t xml:space="preserve">Speedishuttle has now been able to duplicate the Shuttle Express service and take nearly all its passengers from Shuttle Express for the summer travel seasons of 2015 and 2016.   </w:t>
      </w:r>
      <w:r w:rsidRPr="00CF6D05">
        <w:rPr>
          <w:rFonts w:ascii="Times New Roman" w:hAnsi="Times New Roman" w:cs="Times New Roman"/>
          <w:sz w:val="24"/>
          <w:szCs w:val="24"/>
        </w:rPr>
        <w:t xml:space="preserve">Indeed, </w:t>
      </w:r>
      <w:r w:rsidR="00D13D43">
        <w:rPr>
          <w:rFonts w:ascii="Times New Roman" w:hAnsi="Times New Roman" w:cs="Times New Roman"/>
          <w:sz w:val="24"/>
          <w:szCs w:val="24"/>
        </w:rPr>
        <w:t xml:space="preserve">it is difficult to conceive how the loss of </w:t>
      </w:r>
      <w:r w:rsidR="00825C4A">
        <w:rPr>
          <w:rFonts w:ascii="Times New Roman" w:hAnsi="Times New Roman" w:cs="Times New Roman"/>
          <w:sz w:val="24"/>
          <w:szCs w:val="24"/>
        </w:rPr>
        <w:t>about 45% to 60% of Shuttle Express’</w:t>
      </w:r>
      <w:r w:rsidR="00D13D43">
        <w:rPr>
          <w:rFonts w:ascii="Times New Roman" w:hAnsi="Times New Roman" w:cs="Times New Roman"/>
          <w:sz w:val="24"/>
          <w:szCs w:val="24"/>
        </w:rPr>
        <w:t>s prior passenger</w:t>
      </w:r>
      <w:r w:rsidR="00825C4A">
        <w:rPr>
          <w:rFonts w:ascii="Times New Roman" w:hAnsi="Times New Roman" w:cs="Times New Roman"/>
          <w:sz w:val="24"/>
          <w:szCs w:val="24"/>
        </w:rPr>
        <w:t>s</w:t>
      </w:r>
      <w:r w:rsidR="00D13D43">
        <w:rPr>
          <w:rFonts w:ascii="Times New Roman" w:hAnsi="Times New Roman" w:cs="Times New Roman"/>
          <w:sz w:val="24"/>
          <w:szCs w:val="24"/>
        </w:rPr>
        <w:t xml:space="preserve"> to Speedishuttle for a third consecutive summer could </w:t>
      </w:r>
      <w:r w:rsidR="00D13D43" w:rsidRPr="00D13D43">
        <w:rPr>
          <w:rFonts w:ascii="Times New Roman" w:hAnsi="Times New Roman" w:cs="Times New Roman"/>
          <w:b/>
          <w:sz w:val="24"/>
          <w:szCs w:val="24"/>
          <w:u w:val="single"/>
        </w:rPr>
        <w:t xml:space="preserve">not </w:t>
      </w:r>
      <w:r w:rsidR="00D13D43">
        <w:rPr>
          <w:rFonts w:ascii="Times New Roman" w:hAnsi="Times New Roman" w:cs="Times New Roman"/>
          <w:sz w:val="24"/>
          <w:szCs w:val="24"/>
        </w:rPr>
        <w:t xml:space="preserve">be harmful.  </w:t>
      </w:r>
    </w:p>
    <w:p w14:paraId="2F53F378" w14:textId="77777777" w:rsidR="00825C4A" w:rsidRDefault="00D13D43" w:rsidP="00825C4A">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 the contrary, </w:t>
      </w:r>
      <w:r w:rsidR="00CF6D05" w:rsidRPr="00CF6D05">
        <w:rPr>
          <w:rFonts w:ascii="Times New Roman" w:hAnsi="Times New Roman" w:cs="Times New Roman"/>
          <w:sz w:val="24"/>
          <w:szCs w:val="24"/>
        </w:rPr>
        <w:t>as the proffered testimony shows,</w:t>
      </w:r>
      <w:r>
        <w:rPr>
          <w:rFonts w:ascii="Times New Roman" w:hAnsi="Times New Roman" w:cs="Times New Roman"/>
          <w:sz w:val="24"/>
          <w:szCs w:val="24"/>
        </w:rPr>
        <w:t xml:space="preserve"> the harm is so great that</w:t>
      </w:r>
      <w:r w:rsidR="00CF6D05" w:rsidRPr="00CF6D05">
        <w:rPr>
          <w:rFonts w:ascii="Times New Roman" w:hAnsi="Times New Roman" w:cs="Times New Roman"/>
          <w:sz w:val="24"/>
          <w:szCs w:val="24"/>
        </w:rPr>
        <w:t xml:space="preserve"> SeaTac travelers are facing a substantial risk of the loss of share ride van service to and from the airport.  This would be an irreparable harm to the public interest, as hundreds of </w:t>
      </w:r>
      <w:r w:rsidR="00CF6D05" w:rsidRPr="00CF6D05">
        <w:rPr>
          <w:rFonts w:ascii="Times New Roman" w:hAnsi="Times New Roman" w:cs="Times New Roman"/>
          <w:sz w:val="24"/>
          <w:szCs w:val="24"/>
        </w:rPr>
        <w:lastRenderedPageBreak/>
        <w:t>thousands of passengers today still rely on the service throughout King County.</w:t>
      </w:r>
      <w:r>
        <w:rPr>
          <w:rStyle w:val="FootnoteReference"/>
          <w:rFonts w:ascii="Times New Roman" w:hAnsi="Times New Roman" w:cs="Times New Roman"/>
          <w:sz w:val="24"/>
          <w:szCs w:val="24"/>
        </w:rPr>
        <w:footnoteReference w:id="11"/>
      </w:r>
      <w:r w:rsidR="00CF6D05" w:rsidRPr="00CF6D05">
        <w:rPr>
          <w:rFonts w:ascii="Times New Roman" w:hAnsi="Times New Roman" w:cs="Times New Roman"/>
          <w:sz w:val="24"/>
          <w:szCs w:val="24"/>
        </w:rPr>
        <w:t xml:space="preserve">  </w:t>
      </w:r>
    </w:p>
    <w:p w14:paraId="2F53F379" w14:textId="77777777" w:rsidR="00CF6D05" w:rsidRPr="00CF6D05" w:rsidRDefault="00825C4A" w:rsidP="00825C4A">
      <w:pPr>
        <w:pStyle w:val="ListParagraph"/>
        <w:numPr>
          <w:ilvl w:val="0"/>
          <w:numId w:val="21"/>
        </w:numPr>
        <w:spacing w:after="160" w:line="480" w:lineRule="auto"/>
        <w:ind w:left="720" w:hanging="720"/>
        <w:rPr>
          <w:rFonts w:ascii="Times New Roman" w:hAnsi="Times New Roman" w:cs="Times New Roman"/>
          <w:sz w:val="24"/>
          <w:szCs w:val="24"/>
        </w:rPr>
      </w:pPr>
      <w:r>
        <w:rPr>
          <w:rFonts w:ascii="Times New Roman" w:hAnsi="Times New Roman" w:cs="Times New Roman"/>
          <w:sz w:val="24"/>
          <w:szCs w:val="24"/>
        </w:rPr>
        <w:t>The loss of up to 60% of Shuttle Express’s</w:t>
      </w:r>
      <w:r w:rsidR="002E08E8">
        <w:rPr>
          <w:rFonts w:ascii="Times New Roman" w:hAnsi="Times New Roman" w:cs="Times New Roman"/>
          <w:sz w:val="24"/>
          <w:szCs w:val="24"/>
        </w:rPr>
        <w:t xml:space="preserve"> 2017 summer business to Speedishuttle—which was never contemplated by the Commission but will almost certainly occur if the hearing is delay</w:t>
      </w:r>
      <w:r w:rsidR="000C00BB">
        <w:rPr>
          <w:rFonts w:ascii="Times New Roman" w:hAnsi="Times New Roman" w:cs="Times New Roman"/>
          <w:sz w:val="24"/>
          <w:szCs w:val="24"/>
        </w:rPr>
        <w:t>ed</w:t>
      </w:r>
      <w:r w:rsidR="002E08E8">
        <w:rPr>
          <w:rFonts w:ascii="Times New Roman" w:hAnsi="Times New Roman" w:cs="Times New Roman"/>
          <w:sz w:val="24"/>
          <w:szCs w:val="24"/>
        </w:rPr>
        <w:t xml:space="preserve"> to May—most definitely</w:t>
      </w:r>
      <w:r>
        <w:rPr>
          <w:rFonts w:ascii="Times New Roman" w:hAnsi="Times New Roman" w:cs="Times New Roman"/>
          <w:sz w:val="24"/>
          <w:szCs w:val="24"/>
        </w:rPr>
        <w:t xml:space="preserve"> harms Shuttle Express</w:t>
      </w:r>
      <w:r w:rsidR="00735752">
        <w:rPr>
          <w:rFonts w:ascii="Times New Roman" w:hAnsi="Times New Roman" w:cs="Times New Roman"/>
          <w:sz w:val="24"/>
          <w:szCs w:val="24"/>
        </w:rPr>
        <w:t>.  Further, it risks great and irreparable harm to the public interest because it</w:t>
      </w:r>
      <w:r>
        <w:rPr>
          <w:rFonts w:ascii="Times New Roman" w:hAnsi="Times New Roman" w:cs="Times New Roman"/>
          <w:sz w:val="24"/>
          <w:szCs w:val="24"/>
        </w:rPr>
        <w:t xml:space="preserve"> puts share ride</w:t>
      </w:r>
      <w:r w:rsidR="002E08E8">
        <w:rPr>
          <w:rFonts w:ascii="Times New Roman" w:hAnsi="Times New Roman" w:cs="Times New Roman"/>
          <w:sz w:val="24"/>
          <w:szCs w:val="24"/>
        </w:rPr>
        <w:t xml:space="preserve"> service </w:t>
      </w:r>
      <w:r w:rsidR="00735752">
        <w:rPr>
          <w:rFonts w:ascii="Times New Roman" w:hAnsi="Times New Roman" w:cs="Times New Roman"/>
          <w:sz w:val="24"/>
          <w:szCs w:val="24"/>
        </w:rPr>
        <w:t xml:space="preserve">itself </w:t>
      </w:r>
      <w:r w:rsidR="002E08E8">
        <w:rPr>
          <w:rFonts w:ascii="Times New Roman" w:hAnsi="Times New Roman" w:cs="Times New Roman"/>
          <w:sz w:val="24"/>
          <w:szCs w:val="24"/>
        </w:rPr>
        <w:t>at risk.</w:t>
      </w:r>
      <w:r w:rsidR="002E08E8">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In contrast, Speedishuttle’s new complaint—the cause of the delay and this potentially irreparable harm—does not even allege that it has been, is being, or </w:t>
      </w:r>
      <w:r w:rsidR="00B60B6E">
        <w:rPr>
          <w:rFonts w:ascii="Times New Roman" w:hAnsi="Times New Roman" w:cs="Times New Roman"/>
          <w:sz w:val="24"/>
          <w:szCs w:val="24"/>
        </w:rPr>
        <w:t xml:space="preserve">even </w:t>
      </w:r>
      <w:r>
        <w:rPr>
          <w:rFonts w:ascii="Times New Roman" w:hAnsi="Times New Roman" w:cs="Times New Roman"/>
          <w:sz w:val="24"/>
          <w:szCs w:val="24"/>
        </w:rPr>
        <w:t>will be harmed in any way by the alleged actions complained of.</w:t>
      </w:r>
    </w:p>
    <w:p w14:paraId="2F53F37A" w14:textId="77777777" w:rsidR="007948F5" w:rsidRPr="008A083C" w:rsidRDefault="007948F5" w:rsidP="00691400">
      <w:pPr>
        <w:pStyle w:val="BodyText"/>
        <w:tabs>
          <w:tab w:val="left" w:pos="821"/>
        </w:tabs>
        <w:spacing w:before="10" w:line="480" w:lineRule="auto"/>
        <w:ind w:left="720" w:right="134" w:hanging="720"/>
        <w:jc w:val="center"/>
        <w:rPr>
          <w:rFonts w:cs="Times New Roman"/>
          <w:b/>
          <w:u w:val="single"/>
        </w:rPr>
      </w:pPr>
      <w:r w:rsidRPr="008A083C">
        <w:rPr>
          <w:rFonts w:cs="Times New Roman"/>
          <w:b/>
          <w:u w:val="single"/>
        </w:rPr>
        <w:t>CONCLUSION</w:t>
      </w:r>
    </w:p>
    <w:p w14:paraId="2F53F37B" w14:textId="77777777" w:rsidR="00735752" w:rsidRDefault="002E08E8" w:rsidP="00F84B46">
      <w:pPr>
        <w:pStyle w:val="ListParagraph"/>
        <w:numPr>
          <w:ilvl w:val="0"/>
          <w:numId w:val="21"/>
        </w:numPr>
        <w:spacing w:before="10" w:after="160" w:line="480" w:lineRule="auto"/>
        <w:ind w:left="720" w:right="134" w:hanging="720"/>
        <w:rPr>
          <w:rFonts w:ascii="Times New Roman" w:hAnsi="Times New Roman" w:cs="Times New Roman"/>
          <w:sz w:val="24"/>
          <w:szCs w:val="24"/>
        </w:rPr>
      </w:pPr>
      <w:r w:rsidRPr="002E08E8">
        <w:rPr>
          <w:rFonts w:ascii="Times New Roman" w:hAnsi="Times New Roman" w:cs="Times New Roman"/>
          <w:sz w:val="24"/>
          <w:szCs w:val="24"/>
        </w:rPr>
        <w:t>To protect the public interest</w:t>
      </w:r>
      <w:r w:rsidR="00825C4A">
        <w:rPr>
          <w:rFonts w:ascii="Times New Roman" w:hAnsi="Times New Roman" w:cs="Times New Roman"/>
          <w:sz w:val="24"/>
          <w:szCs w:val="24"/>
        </w:rPr>
        <w:t xml:space="preserve"> and be consistent with Order 08</w:t>
      </w:r>
      <w:r w:rsidRPr="002E08E8">
        <w:rPr>
          <w:rFonts w:ascii="Times New Roman" w:hAnsi="Times New Roman" w:cs="Times New Roman"/>
          <w:sz w:val="24"/>
          <w:szCs w:val="24"/>
        </w:rPr>
        <w:t>, the Commission should modify the portions of Order 12/05/02 that continue</w:t>
      </w:r>
      <w:r w:rsidR="00825C4A">
        <w:rPr>
          <w:rFonts w:ascii="Times New Roman" w:hAnsi="Times New Roman" w:cs="Times New Roman"/>
          <w:sz w:val="24"/>
          <w:szCs w:val="24"/>
        </w:rPr>
        <w:t>d</w:t>
      </w:r>
      <w:r w:rsidRPr="002E08E8">
        <w:rPr>
          <w:rFonts w:ascii="Times New Roman" w:hAnsi="Times New Roman" w:cs="Times New Roman"/>
          <w:sz w:val="24"/>
          <w:szCs w:val="24"/>
        </w:rPr>
        <w:t xml:space="preserve"> the hearing.  The parties should attempt to agree on any pre-hearing procedural changes or additions that may be necessitated by the consolidation</w:t>
      </w:r>
      <w:r>
        <w:rPr>
          <w:rFonts w:ascii="Times New Roman" w:hAnsi="Times New Roman" w:cs="Times New Roman"/>
          <w:sz w:val="24"/>
          <w:szCs w:val="24"/>
        </w:rPr>
        <w:t>, but within the constraints of the current February 28</w:t>
      </w:r>
      <w:r w:rsidRPr="002E08E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F53F37C" w14:textId="77777777" w:rsidR="00735752" w:rsidRDefault="00735752">
      <w:pPr>
        <w:rPr>
          <w:rFonts w:ascii="Times New Roman" w:hAnsi="Times New Roman" w:cs="Times New Roman"/>
          <w:sz w:val="24"/>
          <w:szCs w:val="24"/>
        </w:rPr>
      </w:pPr>
      <w:r>
        <w:rPr>
          <w:rFonts w:ascii="Times New Roman" w:hAnsi="Times New Roman" w:cs="Times New Roman"/>
          <w:sz w:val="24"/>
          <w:szCs w:val="24"/>
        </w:rPr>
        <w:br w:type="page"/>
      </w:r>
    </w:p>
    <w:p w14:paraId="2F53F37D" w14:textId="77777777" w:rsidR="00CF6D05" w:rsidRPr="002E08E8" w:rsidRDefault="002E08E8" w:rsidP="00735752">
      <w:pPr>
        <w:pStyle w:val="ListParagraph"/>
        <w:spacing w:before="10" w:after="160" w:line="480" w:lineRule="auto"/>
        <w:ind w:left="720" w:right="134"/>
        <w:rPr>
          <w:rFonts w:cs="Times New Roman"/>
          <w:spacing w:val="-1"/>
        </w:rPr>
      </w:pPr>
      <w:r>
        <w:rPr>
          <w:rFonts w:ascii="Times New Roman" w:hAnsi="Times New Roman" w:cs="Times New Roman"/>
          <w:sz w:val="24"/>
          <w:szCs w:val="24"/>
        </w:rPr>
        <w:lastRenderedPageBreak/>
        <w:t>hearing date</w:t>
      </w:r>
      <w:r w:rsidR="00B60B6E">
        <w:rPr>
          <w:rFonts w:ascii="Times New Roman" w:hAnsi="Times New Roman" w:cs="Times New Roman"/>
          <w:sz w:val="24"/>
          <w:szCs w:val="24"/>
        </w:rPr>
        <w:t xml:space="preserve">.  If </w:t>
      </w:r>
      <w:r w:rsidRPr="002E08E8">
        <w:rPr>
          <w:rFonts w:ascii="Times New Roman" w:hAnsi="Times New Roman" w:cs="Times New Roman"/>
          <w:sz w:val="24"/>
          <w:szCs w:val="24"/>
        </w:rPr>
        <w:t>the Commission finds that a hearing delay is inevitable because of the consolidation, then it may wish to consider reversing the consolidation as well.</w:t>
      </w:r>
      <w:r>
        <w:rPr>
          <w:rStyle w:val="FootnoteReference"/>
          <w:rFonts w:ascii="Times New Roman" w:hAnsi="Times New Roman" w:cs="Times New Roman"/>
          <w:sz w:val="24"/>
          <w:szCs w:val="24"/>
        </w:rPr>
        <w:footnoteReference w:id="13"/>
      </w:r>
    </w:p>
    <w:p w14:paraId="2F53F37E" w14:textId="77777777" w:rsidR="009D44EF" w:rsidRPr="008A083C" w:rsidRDefault="004B0DF0" w:rsidP="00D10946">
      <w:pPr>
        <w:ind w:firstLine="1440"/>
        <w:rPr>
          <w:rFonts w:ascii="Times New Roman" w:eastAsia="Times New Roman" w:hAnsi="Times New Roman" w:cs="Times New Roman"/>
          <w:spacing w:val="-1"/>
          <w:sz w:val="24"/>
          <w:szCs w:val="24"/>
        </w:rPr>
      </w:pPr>
      <w:r w:rsidRPr="008A083C">
        <w:rPr>
          <w:rFonts w:ascii="Times New Roman" w:eastAsia="Times New Roman" w:hAnsi="Times New Roman" w:cs="Times New Roman"/>
          <w:spacing w:val="-1"/>
          <w:sz w:val="24"/>
          <w:szCs w:val="24"/>
        </w:rPr>
        <w:t xml:space="preserve">Respectfully submitted this </w:t>
      </w:r>
      <w:r w:rsidR="00825C4A">
        <w:rPr>
          <w:rFonts w:ascii="Times New Roman" w:eastAsia="Times New Roman" w:hAnsi="Times New Roman" w:cs="Times New Roman"/>
          <w:spacing w:val="-1"/>
          <w:sz w:val="24"/>
          <w:szCs w:val="24"/>
        </w:rPr>
        <w:t>9</w:t>
      </w:r>
      <w:r w:rsidR="00825C4A" w:rsidRPr="00825C4A">
        <w:rPr>
          <w:rFonts w:ascii="Times New Roman" w:eastAsia="Times New Roman" w:hAnsi="Times New Roman" w:cs="Times New Roman"/>
          <w:spacing w:val="-1"/>
          <w:sz w:val="24"/>
          <w:szCs w:val="24"/>
          <w:vertAlign w:val="superscript"/>
        </w:rPr>
        <w:t>th</w:t>
      </w:r>
      <w:r w:rsidR="00825C4A">
        <w:rPr>
          <w:rFonts w:ascii="Times New Roman" w:eastAsia="Times New Roman" w:hAnsi="Times New Roman" w:cs="Times New Roman"/>
          <w:spacing w:val="-1"/>
          <w:sz w:val="24"/>
          <w:szCs w:val="24"/>
        </w:rPr>
        <w:t xml:space="preserve"> </w:t>
      </w:r>
      <w:r w:rsidRPr="008A083C">
        <w:rPr>
          <w:rFonts w:ascii="Times New Roman" w:eastAsia="Times New Roman" w:hAnsi="Times New Roman" w:cs="Times New Roman"/>
          <w:spacing w:val="-1"/>
          <w:sz w:val="24"/>
          <w:szCs w:val="24"/>
        </w:rPr>
        <w:t xml:space="preserve">day of </w:t>
      </w:r>
      <w:r w:rsidR="00CF6D05">
        <w:rPr>
          <w:rFonts w:ascii="Times New Roman" w:eastAsia="Times New Roman" w:hAnsi="Times New Roman" w:cs="Times New Roman"/>
          <w:spacing w:val="-1"/>
          <w:sz w:val="24"/>
          <w:szCs w:val="24"/>
        </w:rPr>
        <w:t>January</w:t>
      </w:r>
      <w:r w:rsidR="007E7FE7" w:rsidRPr="008A083C">
        <w:rPr>
          <w:rFonts w:ascii="Times New Roman" w:eastAsia="Times New Roman" w:hAnsi="Times New Roman" w:cs="Times New Roman"/>
          <w:spacing w:val="-1"/>
          <w:sz w:val="24"/>
          <w:szCs w:val="24"/>
        </w:rPr>
        <w:t>,</w:t>
      </w:r>
      <w:r w:rsidRPr="008A083C">
        <w:rPr>
          <w:rFonts w:ascii="Times New Roman" w:eastAsia="Times New Roman" w:hAnsi="Times New Roman" w:cs="Times New Roman"/>
          <w:spacing w:val="-1"/>
          <w:sz w:val="24"/>
          <w:szCs w:val="24"/>
        </w:rPr>
        <w:t xml:space="preserve"> </w:t>
      </w:r>
      <w:r w:rsidR="00CF6D05">
        <w:rPr>
          <w:rFonts w:ascii="Times New Roman" w:eastAsia="Times New Roman" w:hAnsi="Times New Roman" w:cs="Times New Roman"/>
          <w:spacing w:val="-1"/>
          <w:sz w:val="24"/>
          <w:szCs w:val="24"/>
        </w:rPr>
        <w:t>2017</w:t>
      </w:r>
      <w:r w:rsidRPr="008A083C">
        <w:rPr>
          <w:rFonts w:ascii="Times New Roman" w:eastAsia="Times New Roman" w:hAnsi="Times New Roman" w:cs="Times New Roman"/>
          <w:spacing w:val="-1"/>
          <w:sz w:val="24"/>
          <w:szCs w:val="24"/>
        </w:rPr>
        <w:t>.</w:t>
      </w:r>
    </w:p>
    <w:p w14:paraId="2F53F37F" w14:textId="77777777" w:rsidR="009D44EF" w:rsidRPr="008A083C" w:rsidRDefault="009D44EF">
      <w:pPr>
        <w:rPr>
          <w:rFonts w:ascii="Times New Roman" w:eastAsia="Times New Roman" w:hAnsi="Times New Roman" w:cs="Times New Roman"/>
          <w:sz w:val="24"/>
          <w:szCs w:val="24"/>
        </w:rPr>
      </w:pPr>
    </w:p>
    <w:p w14:paraId="2F53F380" w14:textId="77777777" w:rsidR="009D44EF" w:rsidRPr="008A083C" w:rsidRDefault="004B0DF0">
      <w:pPr>
        <w:spacing w:before="230"/>
        <w:ind w:left="5681"/>
        <w:rPr>
          <w:rFonts w:ascii="Times New Roman" w:eastAsia="Times New Roman" w:hAnsi="Times New Roman" w:cs="Times New Roman"/>
          <w:sz w:val="24"/>
          <w:szCs w:val="24"/>
        </w:rPr>
      </w:pPr>
      <w:r w:rsidRPr="008A083C">
        <w:rPr>
          <w:rFonts w:ascii="Times New Roman" w:hAnsi="Times New Roman" w:cs="Times New Roman"/>
          <w:spacing w:val="-1"/>
          <w:sz w:val="24"/>
          <w:szCs w:val="24"/>
        </w:rPr>
        <w:t>LUKAS,</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NACE,</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GUTIERREZ</w:t>
      </w:r>
      <w:r w:rsidRPr="008A083C">
        <w:rPr>
          <w:rFonts w:ascii="Times New Roman" w:hAnsi="Times New Roman" w:cs="Times New Roman"/>
          <w:spacing w:val="-3"/>
          <w:sz w:val="24"/>
          <w:szCs w:val="24"/>
        </w:rPr>
        <w:t xml:space="preserve"> </w:t>
      </w:r>
      <w:r w:rsidRPr="008A083C">
        <w:rPr>
          <w:rFonts w:ascii="Times New Roman" w:hAnsi="Times New Roman" w:cs="Times New Roman"/>
          <w:sz w:val="24"/>
          <w:szCs w:val="24"/>
        </w:rPr>
        <w:t>&amp;</w:t>
      </w:r>
      <w:r w:rsidRPr="008A083C">
        <w:rPr>
          <w:rFonts w:ascii="Times New Roman" w:hAnsi="Times New Roman" w:cs="Times New Roman"/>
          <w:spacing w:val="-19"/>
          <w:sz w:val="24"/>
          <w:szCs w:val="24"/>
        </w:rPr>
        <w:t xml:space="preserve"> </w:t>
      </w:r>
      <w:r w:rsidRPr="008A083C">
        <w:rPr>
          <w:rFonts w:ascii="Times New Roman" w:hAnsi="Times New Roman" w:cs="Times New Roman"/>
          <w:sz w:val="24"/>
          <w:szCs w:val="24"/>
        </w:rPr>
        <w:t>SACHS,</w:t>
      </w:r>
      <w:r w:rsidRPr="008A083C">
        <w:rPr>
          <w:rFonts w:ascii="Times New Roman" w:hAnsi="Times New Roman" w:cs="Times New Roman"/>
          <w:spacing w:val="-15"/>
          <w:sz w:val="24"/>
          <w:szCs w:val="24"/>
        </w:rPr>
        <w:t xml:space="preserve"> </w:t>
      </w:r>
      <w:r w:rsidRPr="008A083C">
        <w:rPr>
          <w:rFonts w:ascii="Times New Roman" w:hAnsi="Times New Roman" w:cs="Times New Roman"/>
          <w:spacing w:val="-2"/>
          <w:sz w:val="24"/>
          <w:szCs w:val="24"/>
        </w:rPr>
        <w:t>LLP</w:t>
      </w:r>
    </w:p>
    <w:p w14:paraId="2F53F381" w14:textId="77777777" w:rsidR="009D44EF" w:rsidRPr="008A083C" w:rsidRDefault="009D44EF">
      <w:pPr>
        <w:spacing w:before="8"/>
        <w:rPr>
          <w:rFonts w:ascii="Times New Roman" w:eastAsia="Times New Roman" w:hAnsi="Times New Roman" w:cs="Times New Roman"/>
          <w:sz w:val="24"/>
          <w:szCs w:val="24"/>
        </w:rPr>
      </w:pPr>
    </w:p>
    <w:p w14:paraId="2F53F382" w14:textId="77777777" w:rsidR="00D51107" w:rsidRPr="008A083C" w:rsidRDefault="0068238E">
      <w:pPr>
        <w:spacing w:line="200" w:lineRule="atLeast"/>
        <w:ind w:left="5674"/>
        <w:rPr>
          <w:rFonts w:ascii="Times New Roman" w:eastAsia="Times New Roman" w:hAnsi="Times New Roman" w:cs="Times New Roman"/>
          <w:sz w:val="24"/>
          <w:szCs w:val="24"/>
        </w:rPr>
      </w:pPr>
      <w:r w:rsidRPr="008A083C">
        <w:rPr>
          <w:rFonts w:ascii="Times New Roman" w:hAnsi="Times New Roman" w:cs="Times New Roman"/>
          <w:noProof/>
          <w:sz w:val="24"/>
          <w:szCs w:val="24"/>
        </w:rPr>
        <w:drawing>
          <wp:inline distT="0" distB="0" distL="0" distR="0" wp14:anchorId="2F53F39A" wp14:editId="2F53F39B">
            <wp:extent cx="1933575" cy="390525"/>
            <wp:effectExtent l="0" t="0" r="9525" b="9525"/>
            <wp:docPr id="2" name="image2.jpeg" descr="K:\WP\ES\Admin\Digital Signature - BEH.png"/>
            <wp:cNvGraphicFramePr/>
            <a:graphic xmlns:a="http://schemas.openxmlformats.org/drawingml/2006/main">
              <a:graphicData uri="http://schemas.openxmlformats.org/drawingml/2006/picture">
                <pic:pic xmlns:pic="http://schemas.openxmlformats.org/drawingml/2006/picture">
                  <pic:nvPicPr>
                    <pic:cNvPr id="1" name="image2.jpeg" descr="K:\WP\ES\Admin\Digital Signature - BEH.png"/>
                    <pic:cNvPicPr/>
                  </pic:nvPicPr>
                  <pic:blipFill>
                    <a:blip r:embed="rId10" cstate="print"/>
                    <a:stretch>
                      <a:fillRect/>
                    </a:stretch>
                  </pic:blipFill>
                  <pic:spPr>
                    <a:xfrm>
                      <a:off x="0" y="0"/>
                      <a:ext cx="1933575" cy="390525"/>
                    </a:xfrm>
                    <a:prstGeom prst="rect">
                      <a:avLst/>
                    </a:prstGeom>
                  </pic:spPr>
                </pic:pic>
              </a:graphicData>
            </a:graphic>
          </wp:inline>
        </w:drawing>
      </w:r>
    </w:p>
    <w:p w14:paraId="2F53F383" w14:textId="77777777" w:rsidR="00A455BE" w:rsidRPr="008A083C" w:rsidRDefault="00A50DBF">
      <w:pPr>
        <w:spacing w:line="200" w:lineRule="atLeast"/>
        <w:ind w:left="567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2F53F384" w14:textId="77777777" w:rsidR="00A50DBF" w:rsidRDefault="004B0DF0" w:rsidP="002E08E8">
      <w:pPr>
        <w:pStyle w:val="BodyText"/>
        <w:spacing w:before="13"/>
        <w:ind w:left="5681" w:right="1383"/>
        <w:rPr>
          <w:rFonts w:cs="Times New Roman"/>
          <w:spacing w:val="25"/>
        </w:rPr>
      </w:pPr>
      <w:r w:rsidRPr="008A083C">
        <w:rPr>
          <w:rFonts w:cs="Times New Roman"/>
          <w:spacing w:val="-1"/>
        </w:rPr>
        <w:t>Brooks</w:t>
      </w:r>
      <w:r w:rsidRPr="008A083C">
        <w:rPr>
          <w:rFonts w:cs="Times New Roman"/>
        </w:rPr>
        <w:t xml:space="preserve"> </w:t>
      </w:r>
      <w:r w:rsidRPr="008A083C">
        <w:rPr>
          <w:rFonts w:cs="Times New Roman"/>
          <w:spacing w:val="-1"/>
        </w:rPr>
        <w:t>E.</w:t>
      </w:r>
      <w:r w:rsidRPr="008A083C">
        <w:rPr>
          <w:rFonts w:cs="Times New Roman"/>
        </w:rPr>
        <w:t xml:space="preserve"> </w:t>
      </w:r>
      <w:r w:rsidRPr="008A083C">
        <w:rPr>
          <w:rFonts w:cs="Times New Roman"/>
          <w:spacing w:val="-1"/>
        </w:rPr>
        <w:t>Harlow,</w:t>
      </w:r>
      <w:r w:rsidRPr="008A083C">
        <w:rPr>
          <w:rFonts w:cs="Times New Roman"/>
        </w:rPr>
        <w:t xml:space="preserve"> WSBA 11843</w:t>
      </w:r>
      <w:r w:rsidRPr="008A083C">
        <w:rPr>
          <w:rFonts w:cs="Times New Roman"/>
          <w:spacing w:val="25"/>
        </w:rPr>
        <w:t xml:space="preserve"> </w:t>
      </w:r>
    </w:p>
    <w:p w14:paraId="2F53F385" w14:textId="77777777" w:rsidR="00A50DBF" w:rsidRDefault="004B0DF0">
      <w:pPr>
        <w:pStyle w:val="BodyText"/>
        <w:spacing w:before="13"/>
        <w:ind w:left="5681" w:right="1383"/>
        <w:jc w:val="both"/>
        <w:rPr>
          <w:rFonts w:cs="Times New Roman"/>
          <w:spacing w:val="27"/>
        </w:rPr>
      </w:pPr>
      <w:r w:rsidRPr="008A083C">
        <w:rPr>
          <w:rFonts w:cs="Times New Roman"/>
          <w:spacing w:val="-1"/>
        </w:rPr>
        <w:t>Counsel</w:t>
      </w:r>
      <w:r w:rsidRPr="008A083C">
        <w:rPr>
          <w:rFonts w:cs="Times New Roman"/>
        </w:rPr>
        <w:t xml:space="preserve"> for</w:t>
      </w:r>
      <w:r w:rsidRPr="008A083C">
        <w:rPr>
          <w:rFonts w:cs="Times New Roman"/>
          <w:spacing w:val="-1"/>
        </w:rPr>
        <w:t xml:space="preserve"> </w:t>
      </w:r>
      <w:r w:rsidRPr="008A083C">
        <w:rPr>
          <w:rFonts w:cs="Times New Roman"/>
        </w:rPr>
        <w:t xml:space="preserve">Shuttle </w:t>
      </w:r>
      <w:r w:rsidRPr="008A083C">
        <w:rPr>
          <w:rFonts w:cs="Times New Roman"/>
          <w:spacing w:val="-1"/>
        </w:rPr>
        <w:t>Express,</w:t>
      </w:r>
      <w:r w:rsidRPr="008A083C">
        <w:rPr>
          <w:rFonts w:cs="Times New Roman"/>
          <w:spacing w:val="2"/>
        </w:rPr>
        <w:t xml:space="preserve"> </w:t>
      </w:r>
      <w:r w:rsidRPr="008A083C">
        <w:rPr>
          <w:rFonts w:cs="Times New Roman"/>
          <w:spacing w:val="-2"/>
        </w:rPr>
        <w:t>Inc.</w:t>
      </w:r>
      <w:r w:rsidRPr="008A083C">
        <w:rPr>
          <w:rFonts w:cs="Times New Roman"/>
          <w:spacing w:val="27"/>
        </w:rPr>
        <w:t xml:space="preserve"> </w:t>
      </w:r>
    </w:p>
    <w:p w14:paraId="2F53F386" w14:textId="77777777" w:rsidR="009D44EF" w:rsidRPr="008A083C" w:rsidRDefault="004B0DF0">
      <w:pPr>
        <w:pStyle w:val="BodyText"/>
        <w:spacing w:before="13"/>
        <w:ind w:left="5681" w:right="1383"/>
        <w:jc w:val="both"/>
        <w:rPr>
          <w:rFonts w:cs="Times New Roman"/>
        </w:rPr>
      </w:pPr>
      <w:r w:rsidRPr="008A083C">
        <w:rPr>
          <w:rFonts w:cs="Times New Roman"/>
        </w:rPr>
        <w:t xml:space="preserve">8300 </w:t>
      </w:r>
      <w:r w:rsidRPr="008A083C">
        <w:rPr>
          <w:rFonts w:cs="Times New Roman"/>
          <w:spacing w:val="-1"/>
        </w:rPr>
        <w:t>Greensboro</w:t>
      </w:r>
      <w:r w:rsidRPr="008A083C">
        <w:rPr>
          <w:rFonts w:cs="Times New Roman"/>
        </w:rPr>
        <w:t xml:space="preserve"> </w:t>
      </w:r>
      <w:r w:rsidRPr="008A083C">
        <w:rPr>
          <w:rFonts w:cs="Times New Roman"/>
          <w:spacing w:val="-1"/>
        </w:rPr>
        <w:t>Dr.</w:t>
      </w:r>
      <w:r w:rsidRPr="008A083C">
        <w:rPr>
          <w:rFonts w:cs="Times New Roman"/>
        </w:rPr>
        <w:t xml:space="preserve"> Suite 1200</w:t>
      </w:r>
    </w:p>
    <w:p w14:paraId="2F53F387" w14:textId="77777777" w:rsidR="009D44EF" w:rsidRPr="008A083C" w:rsidRDefault="004B0DF0">
      <w:pPr>
        <w:pStyle w:val="BodyText"/>
        <w:spacing w:line="275" w:lineRule="exact"/>
        <w:ind w:left="5681"/>
        <w:jc w:val="both"/>
        <w:rPr>
          <w:rFonts w:cs="Times New Roman"/>
        </w:rPr>
      </w:pPr>
      <w:r w:rsidRPr="008A083C">
        <w:rPr>
          <w:rFonts w:cs="Times New Roman"/>
          <w:spacing w:val="-1"/>
        </w:rPr>
        <w:t>McLean,</w:t>
      </w:r>
      <w:r w:rsidRPr="008A083C">
        <w:rPr>
          <w:rFonts w:cs="Times New Roman"/>
        </w:rPr>
        <w:t xml:space="preserve"> VA 22102</w:t>
      </w:r>
    </w:p>
    <w:p w14:paraId="2F53F388" w14:textId="77777777" w:rsidR="009D44EF" w:rsidRPr="008A083C" w:rsidRDefault="004B0DF0">
      <w:pPr>
        <w:pStyle w:val="BodyText"/>
        <w:spacing w:line="275" w:lineRule="exact"/>
        <w:ind w:left="5681"/>
        <w:jc w:val="both"/>
        <w:rPr>
          <w:rFonts w:cs="Times New Roman"/>
        </w:rPr>
      </w:pPr>
      <w:r w:rsidRPr="008A083C">
        <w:rPr>
          <w:rFonts w:cs="Times New Roman"/>
          <w:spacing w:val="-1"/>
        </w:rPr>
        <w:t>Phone:</w:t>
      </w:r>
      <w:r w:rsidRPr="008A083C">
        <w:rPr>
          <w:rFonts w:cs="Times New Roman"/>
        </w:rPr>
        <w:t xml:space="preserve">  </w:t>
      </w:r>
      <w:r w:rsidRPr="008A083C">
        <w:rPr>
          <w:rFonts w:cs="Times New Roman"/>
          <w:spacing w:val="-1"/>
        </w:rPr>
        <w:t>703-584-8680</w:t>
      </w:r>
    </w:p>
    <w:p w14:paraId="2F53F389" w14:textId="77777777" w:rsidR="009D44EF" w:rsidRPr="008A083C" w:rsidRDefault="004B0DF0">
      <w:pPr>
        <w:pStyle w:val="BodyText"/>
        <w:ind w:left="5681"/>
        <w:jc w:val="both"/>
        <w:rPr>
          <w:rFonts w:cs="Times New Roman"/>
        </w:rPr>
      </w:pPr>
      <w:r w:rsidRPr="008A083C">
        <w:rPr>
          <w:rFonts w:cs="Times New Roman"/>
          <w:spacing w:val="-1"/>
        </w:rPr>
        <w:t>Fax:</w:t>
      </w:r>
      <w:r w:rsidRPr="008A083C">
        <w:rPr>
          <w:rFonts w:cs="Times New Roman"/>
        </w:rPr>
        <w:t xml:space="preserve">  </w:t>
      </w:r>
      <w:r w:rsidRPr="008A083C">
        <w:rPr>
          <w:rFonts w:cs="Times New Roman"/>
          <w:spacing w:val="-1"/>
        </w:rPr>
        <w:t>703-584-8696</w:t>
      </w:r>
    </w:p>
    <w:p w14:paraId="2F53F38A" w14:textId="77777777" w:rsidR="009D44EF" w:rsidRDefault="006905CA">
      <w:pPr>
        <w:pStyle w:val="BodyText"/>
        <w:ind w:left="5681"/>
        <w:jc w:val="both"/>
        <w:rPr>
          <w:rFonts w:cs="Times New Roman"/>
          <w:spacing w:val="-1"/>
        </w:rPr>
      </w:pPr>
      <w:hyperlink r:id="rId11">
        <w:r w:rsidR="004B0DF0" w:rsidRPr="008A083C">
          <w:rPr>
            <w:rFonts w:cs="Times New Roman"/>
            <w:spacing w:val="-1"/>
          </w:rPr>
          <w:t>bharlow@fcclaw.com</w:t>
        </w:r>
      </w:hyperlink>
    </w:p>
    <w:p w14:paraId="2F53F38B" w14:textId="77777777" w:rsidR="008916D0" w:rsidRDefault="008916D0" w:rsidP="00BE6615">
      <w:pPr>
        <w:jc w:val="center"/>
        <w:rPr>
          <w:rFonts w:ascii="Times New Roman" w:eastAsia="Times New Roman" w:hAnsi="Times New Roman" w:cs="Times New Roman"/>
          <w:sz w:val="24"/>
          <w:szCs w:val="24"/>
        </w:rPr>
      </w:pPr>
      <w:r>
        <w:rPr>
          <w:rFonts w:cs="Times New Roman"/>
          <w:spacing w:val="-1"/>
        </w:rPr>
        <w:br w:type="page"/>
      </w:r>
      <w:r>
        <w:rPr>
          <w:rFonts w:ascii="Times New Roman"/>
          <w:b/>
          <w:spacing w:val="-2"/>
          <w:sz w:val="24"/>
        </w:rPr>
        <w:lastRenderedPageBreak/>
        <w:t>CERTIFICATE</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SERVICE</w:t>
      </w:r>
    </w:p>
    <w:p w14:paraId="2F53F38C" w14:textId="77777777" w:rsidR="008916D0" w:rsidRDefault="008916D0" w:rsidP="008916D0">
      <w:pPr>
        <w:spacing w:before="11"/>
        <w:ind w:hanging="1"/>
        <w:rPr>
          <w:rFonts w:ascii="Times New Roman" w:eastAsia="Times New Roman" w:hAnsi="Times New Roman" w:cs="Times New Roman"/>
          <w:b/>
          <w:bCs/>
          <w:sz w:val="21"/>
          <w:szCs w:val="21"/>
        </w:rPr>
      </w:pPr>
    </w:p>
    <w:p w14:paraId="2F53F38D" w14:textId="77777777" w:rsidR="008916D0" w:rsidRDefault="008916D0" w:rsidP="008916D0">
      <w:pPr>
        <w:pStyle w:val="BodyText"/>
        <w:tabs>
          <w:tab w:val="left" w:pos="720"/>
        </w:tabs>
        <w:ind w:left="0" w:right="90"/>
      </w:pPr>
      <w:r>
        <w:tab/>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rsidR="00545637">
        <w:t>January 9</w:t>
      </w:r>
      <w:r>
        <w:rPr>
          <w:spacing w:val="-1"/>
        </w:rPr>
        <w:t>,</w:t>
      </w:r>
      <w:r>
        <w:rPr>
          <w:spacing w:val="-2"/>
        </w:rPr>
        <w:t xml:space="preserve"> </w:t>
      </w:r>
      <w:r>
        <w:t>201</w:t>
      </w:r>
      <w:r w:rsidR="00545637">
        <w:t>7</w:t>
      </w:r>
      <w:r>
        <w:t>,</w:t>
      </w:r>
      <w:r>
        <w:rPr>
          <w:spacing w:val="2"/>
        </w:rPr>
        <w:t xml:space="preserve"> </w:t>
      </w:r>
      <w:r>
        <w:t>I</w:t>
      </w:r>
      <w:r>
        <w:rPr>
          <w:spacing w:val="-8"/>
        </w:rPr>
        <w:t xml:space="preserve"> </w:t>
      </w:r>
      <w:r>
        <w:t>served</w:t>
      </w:r>
      <w:r>
        <w:rPr>
          <w:spacing w:val="-1"/>
        </w:rPr>
        <w:t xml:space="preserve"> </w:t>
      </w:r>
      <w:r>
        <w:t>a</w:t>
      </w:r>
      <w:r>
        <w:rPr>
          <w:spacing w:val="-1"/>
        </w:rPr>
        <w:t xml:space="preserve"> </w:t>
      </w:r>
      <w:r>
        <w:t>copy</w:t>
      </w:r>
      <w:r>
        <w:rPr>
          <w:spacing w:val="-12"/>
        </w:rPr>
        <w:t xml:space="preserve"> </w:t>
      </w:r>
      <w:r>
        <w:t>the</w:t>
      </w:r>
      <w:r>
        <w:rPr>
          <w:spacing w:val="-2"/>
        </w:rPr>
        <w:t xml:space="preserve"> </w:t>
      </w:r>
      <w:r>
        <w:t>foregoing</w:t>
      </w:r>
      <w:r>
        <w:rPr>
          <w:spacing w:val="-5"/>
        </w:rPr>
        <w:t xml:space="preserve"> </w:t>
      </w:r>
      <w:r>
        <w:t>document</w:t>
      </w:r>
      <w:r>
        <w:rPr>
          <w:spacing w:val="22"/>
        </w:rPr>
        <w:t xml:space="preserve"> </w:t>
      </w:r>
      <w:r>
        <w:t>via email,</w:t>
      </w:r>
      <w:r>
        <w:rPr>
          <w:spacing w:val="-2"/>
        </w:rPr>
        <w:t xml:space="preserve"> </w:t>
      </w:r>
      <w:r>
        <w:t>with</w:t>
      </w:r>
      <w:r>
        <w:rPr>
          <w:spacing w:val="-1"/>
        </w:rPr>
        <w:t xml:space="preserve"> </w:t>
      </w:r>
      <w:r>
        <w:t>a copy</w:t>
      </w:r>
      <w:r>
        <w:rPr>
          <w:spacing w:val="-10"/>
        </w:rPr>
        <w:t xml:space="preserve"> </w:t>
      </w:r>
      <w:r>
        <w:t>via</w:t>
      </w:r>
      <w:r>
        <w:rPr>
          <w:spacing w:val="-1"/>
        </w:rPr>
        <w:t xml:space="preserve"> </w:t>
      </w:r>
      <w:r>
        <w:t>first</w:t>
      </w:r>
      <w:r>
        <w:rPr>
          <w:spacing w:val="-1"/>
        </w:rPr>
        <w:t xml:space="preserve"> </w:t>
      </w:r>
      <w:r>
        <w:t>class</w:t>
      </w:r>
      <w:r>
        <w:rPr>
          <w:spacing w:val="-1"/>
        </w:rPr>
        <w:t xml:space="preserve"> </w:t>
      </w:r>
      <w:r>
        <w:t>mail, postage</w:t>
      </w:r>
      <w:r>
        <w:rPr>
          <w:spacing w:val="-4"/>
        </w:rPr>
        <w:t xml:space="preserve"> </w:t>
      </w:r>
      <w:r>
        <w:t>prepaid,</w:t>
      </w:r>
      <w:r>
        <w:rPr>
          <w:spacing w:val="-2"/>
        </w:rPr>
        <w:t xml:space="preserve"> </w:t>
      </w:r>
      <w:r>
        <w:t>to:</w:t>
      </w:r>
    </w:p>
    <w:p w14:paraId="2F53F38E" w14:textId="77777777" w:rsidR="008916D0" w:rsidRDefault="008916D0" w:rsidP="008916D0">
      <w:pPr>
        <w:spacing w:before="6"/>
        <w:ind w:hanging="1"/>
        <w:rPr>
          <w:rFonts w:ascii="Times New Roman" w:eastAsia="Times New Roman" w:hAnsi="Times New Roman" w:cs="Times New Roman"/>
          <w:sz w:val="21"/>
          <w:szCs w:val="21"/>
        </w:rPr>
      </w:pPr>
    </w:p>
    <w:p w14:paraId="2F53F38F" w14:textId="77777777" w:rsidR="008916D0" w:rsidRDefault="008916D0" w:rsidP="008916D0">
      <w:pPr>
        <w:spacing w:line="200" w:lineRule="atLeast"/>
        <w:ind w:left="7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F53F39C" wp14:editId="2F53F39D">
                <wp:extent cx="5095875" cy="1584960"/>
                <wp:effectExtent l="0" t="0" r="28575" b="152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584960"/>
                          <a:chOff x="6" y="6"/>
                          <a:chExt cx="9210" cy="2496"/>
                        </a:xfrm>
                      </wpg:grpSpPr>
                      <wpg:grpSp>
                        <wpg:cNvPr id="5" name="Group 3"/>
                        <wpg:cNvGrpSpPr>
                          <a:grpSpLocks/>
                        </wpg:cNvGrpSpPr>
                        <wpg:grpSpPr bwMode="auto">
                          <a:xfrm>
                            <a:off x="6" y="6"/>
                            <a:ext cx="9210" cy="2"/>
                            <a:chOff x="6" y="6"/>
                            <a:chExt cx="9210" cy="2"/>
                          </a:xfrm>
                        </wpg:grpSpPr>
                        <wps:wsp>
                          <wps:cNvPr id="6" name="Freeform 4"/>
                          <wps:cNvSpPr>
                            <a:spLocks/>
                          </wps:cNvSpPr>
                          <wps:spPr bwMode="auto">
                            <a:xfrm>
                              <a:off x="6" y="6"/>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 y="11"/>
                            <a:ext cx="2" cy="2484"/>
                            <a:chOff x="11" y="11"/>
                            <a:chExt cx="2" cy="2484"/>
                          </a:xfrm>
                        </wpg:grpSpPr>
                        <wps:wsp>
                          <wps:cNvPr id="8" name="Freeform 6"/>
                          <wps:cNvSpPr>
                            <a:spLocks/>
                          </wps:cNvSpPr>
                          <wps:spPr bwMode="auto">
                            <a:xfrm>
                              <a:off x="1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 y="2500"/>
                            <a:ext cx="9210" cy="2"/>
                            <a:chOff x="6" y="2500"/>
                            <a:chExt cx="9210" cy="2"/>
                          </a:xfrm>
                        </wpg:grpSpPr>
                        <wps:wsp>
                          <wps:cNvPr id="10" name="Freeform 8"/>
                          <wps:cNvSpPr>
                            <a:spLocks/>
                          </wps:cNvSpPr>
                          <wps:spPr bwMode="auto">
                            <a:xfrm>
                              <a:off x="6" y="2500"/>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4351" y="11"/>
                            <a:ext cx="2" cy="2484"/>
                            <a:chOff x="4351" y="11"/>
                            <a:chExt cx="2" cy="2484"/>
                          </a:xfrm>
                        </wpg:grpSpPr>
                        <wps:wsp>
                          <wps:cNvPr id="12" name="Freeform 10"/>
                          <wps:cNvSpPr>
                            <a:spLocks/>
                          </wps:cNvSpPr>
                          <wps:spPr bwMode="auto">
                            <a:xfrm>
                              <a:off x="435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1" y="6"/>
                            <a:ext cx="9203" cy="2496"/>
                            <a:chOff x="11" y="6"/>
                            <a:chExt cx="9203" cy="2496"/>
                          </a:xfrm>
                        </wpg:grpSpPr>
                        <wps:wsp>
                          <wps:cNvPr id="14" name="Freeform 12"/>
                          <wps:cNvSpPr>
                            <a:spLocks/>
                          </wps:cNvSpPr>
                          <wps:spPr bwMode="auto">
                            <a:xfrm>
                              <a:off x="9212"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 y="7"/>
                              <a:ext cx="920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4"/>
                          <wps:cNvSpPr txBox="1">
                            <a:spLocks noChangeArrowheads="1"/>
                          </wps:cNvSpPr>
                          <wps:spPr bwMode="auto">
                            <a:xfrm>
                              <a:off x="11" y="6"/>
                              <a:ext cx="5173"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3F3C3" w14:textId="77777777" w:rsidR="008916D0" w:rsidRDefault="008916D0" w:rsidP="008916D0">
                                <w:pPr>
                                  <w:spacing w:before="7"/>
                                  <w:rPr>
                                    <w:rFonts w:ascii="Times New Roman" w:eastAsia="Times New Roman" w:hAnsi="Times New Roman" w:cs="Times New Roman"/>
                                    <w:sz w:val="23"/>
                                    <w:szCs w:val="23"/>
                                  </w:rPr>
                                </w:pPr>
                              </w:p>
                              <w:p w14:paraId="2F53F3C4"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2F53F3C5" w14:textId="77777777" w:rsidR="008916D0" w:rsidRDefault="008916D0" w:rsidP="008916D0">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2F53F3C6"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2F53F3C7"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2F53F3C8"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2F53F3C9"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3">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wps:txbx>
                          <wps:bodyPr rot="0" vert="horz" wrap="square" lIns="0" tIns="0" rIns="0" bIns="0" anchor="t" anchorCtr="0" upright="1">
                            <a:noAutofit/>
                          </wps:bodyPr>
                        </wps:wsp>
                        <wps:wsp>
                          <wps:cNvPr id="17" name="Text Box 15"/>
                          <wps:cNvSpPr txBox="1">
                            <a:spLocks noChangeArrowheads="1"/>
                          </wps:cNvSpPr>
                          <wps:spPr bwMode="auto">
                            <a:xfrm>
                              <a:off x="4351" y="6"/>
                              <a:ext cx="4861"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3F3CA" w14:textId="77777777" w:rsidR="008916D0" w:rsidRDefault="008916D0" w:rsidP="008916D0">
                                <w:pPr>
                                  <w:spacing w:before="10"/>
                                  <w:ind w:right="120"/>
                                  <w:rPr>
                                    <w:rFonts w:ascii="Times New Roman" w:eastAsia="Times New Roman" w:hAnsi="Times New Roman" w:cs="Times New Roman"/>
                                    <w:sz w:val="23"/>
                                    <w:szCs w:val="23"/>
                                  </w:rPr>
                                </w:pPr>
                              </w:p>
                              <w:p w14:paraId="2F53F3CB" w14:textId="77777777" w:rsidR="008916D0" w:rsidRDefault="008916D0" w:rsidP="008916D0">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2F53F3CC" w14:textId="77777777" w:rsidR="008916D0" w:rsidRDefault="008916D0" w:rsidP="008916D0">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2F53F3CD"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2F53F3CE"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2F53F3CF"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2F53F3D0"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206-233-2895</w:t>
                                </w:r>
                              </w:p>
                              <w:p w14:paraId="2F53F3D1"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4">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wps:txbx>
                          <wps:bodyPr rot="0" vert="horz" wrap="square" lIns="0" tIns="0" rIns="0" bIns="0" anchor="t" anchorCtr="0" upright="1">
                            <a:noAutofit/>
                          </wps:bodyPr>
                        </wps:wsp>
                      </wpg:grpSp>
                    </wpg:wgp>
                  </a:graphicData>
                </a:graphic>
              </wp:inline>
            </w:drawing>
          </mc:Choice>
          <mc:Fallback>
            <w:pict>
              <v:group w14:anchorId="2F53F39C" id="Group 4" o:spid="_x0000_s1032" style="width:401.25pt;height:124.8pt;mso-position-horizontal-relative:char;mso-position-vertical-relative:line" coordorigin="6,6" coordsize="9210,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KMPwAAAAAIMv4AAAAAIMj4AwAAAIAg4w8A&#10;AAAAgow/AAAAAAgy/gAAAAAgyPgDAAAAgCDjDwAAAACC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">
                <v:group id="Group 3" o:spid="_x0000_s1033" style="position:absolute;left:6;top:6;width:9210;height:2" coordorigin="6,6"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4" style="position:absolute;left:6;top:6;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7/b8A&#10;AADaAAAADwAAAGRycy9kb3ducmV2LnhtbERPTYvCMBC9C/6HMAt703Q9iHSNIrso4kGsLp6HZmyr&#10;zaQm2Vr/vREEj4/3PZ13phYtOV9ZVvA1TEAQ51ZXXCj4OywHExA+IGusLZOCO3mYz/q9Kaba3jij&#10;dh8KEUPYp6igDKFJpfR5SQb90DbEkTtZZzBE6AqpHd5iuKnlKEnG0mDFsaHEhn5Kyi/7f6Mgzjlm&#10;m+Vu83vN2u1lu7Nnt1or9fnRLb5BBOrCW/xyr7WCMTyvxBsgZ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L3v9vwAAANoAAAAPAAAAAAAAAAAAAAAAAJgCAABkcnMvZG93bnJl&#10;di54bWxQSwUGAAAAAAQABAD1AAAAhAMAAAAA&#10;" path="m,l9210,e" filled="f" strokeweight=".58pt">
                    <v:path arrowok="t" o:connecttype="custom" o:connectlocs="0,0;9210,0" o:connectangles="0,0"/>
                  </v:shape>
                </v:group>
                <v:group id="Group 5" o:spid="_x0000_s1035" style="position:absolute;left:11;top:11;width:2;height:2484" coordorigin="1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6" style="position:absolute;left:1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4bsA&#10;AADaAAAADwAAAGRycy9kb3ducmV2LnhtbERPvQrCMBDeBd8hnOAimtZBtDaKioKDi9oHOJqzLW0u&#10;pYla394MguPH959ue9OIF3WusqwgnkUgiHOrKy4UZPfTdAnCeWSNjWVS8CEH281wkGKi7Zuv9Lr5&#10;QoQQdgkqKL1vEyldXpJBN7MtceAetjPoA+wKqTt8h3DTyHkULaTBikNDiS0dSsrr29MokPZ5vOzj&#10;ypx5FR0ey0nmY1krNR71uzUIT73/i3/us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OvuG7AAAA2gAAAA8AAAAAAAAAAAAAAAAAmAIAAGRycy9kb3ducmV2Lnht&#10;bFBLBQYAAAAABAAEAPUAAACAAwAAAAA=&#10;" path="m,l,2484e" filled="f" strokeweight=".58pt">
                    <v:path arrowok="t" o:connecttype="custom" o:connectlocs="0,11;0,2495" o:connectangles="0,0"/>
                  </v:shape>
                </v:group>
                <v:group id="Group 7" o:spid="_x0000_s1037" style="position:absolute;left:6;top:2500;width:9210;height:2" coordorigin="6,2500"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8" style="position:absolute;left:6;top:2500;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Z5sMA&#10;AADbAAAADwAAAGRycy9kb3ducmV2LnhtbESPQW/CMAyF70j7D5GRdoOUHdDUERDaxIQ4IAoTZ6sx&#10;baFxuiSU7t/Ph0m7PcvPz99brAbXqp5CbDwbmE0zUMSltw1XBr5Om8krqJiQLbaeycAPRVgtn0YL&#10;zK1/cEH9MVVKQjjmaKBOqcu1jmVNDuPUd8Syu/jgMMkYKm0DPiTctfoly+baYcPyocaO3msqb8e7&#10;MyA452K3Oew+vot+f9sf/DV8bo15Hg/rN1CJhvRv/rveWsEXeukiAv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PZ5sMAAADbAAAADwAAAAAAAAAAAAAAAACYAgAAZHJzL2Rv&#10;d25yZXYueG1sUEsFBgAAAAAEAAQA9QAAAIgDAAAAAA==&#10;" path="m,l9210,e" filled="f" strokeweight=".58pt">
                    <v:path arrowok="t" o:connecttype="custom" o:connectlocs="0,0;9210,0" o:connectangles="0,0"/>
                  </v:shape>
                </v:group>
                <v:group id="Group 9" o:spid="_x0000_s1039" style="position:absolute;left:4351;top:11;width:2;height:2484" coordorigin="435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40" style="position:absolute;left:435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zm70A&#10;AADbAAAADwAAAGRycy9kb3ducmV2LnhtbERPSwrCMBDdC94hjOBGNK0L0WoqKgou3Pg5wNCMbWkz&#10;KU3UensjCO7m8b6zWnemFk9qXWlZQTyJQBBnVpecK7hdD+M5COeRNdaWScGbHKzTfm+FibYvPtPz&#10;4nMRQtglqKDwvkmkdFlBBt3ENsSBu9vWoA+wzaVu8RXCTS2nUTSTBksODQU2tCsoqy4Po0Dax/60&#10;jUtz5EW0u89HNx/LSqnhoNssQXjq/F/8cx91mD+F7y/hAJ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9Vzm70AAADbAAAADwAAAAAAAAAAAAAAAACYAgAAZHJzL2Rvd25yZXYu&#10;eG1sUEsFBgAAAAAEAAQA9QAAAIIDAAAAAA==&#10;" path="m,l,2484e" filled="f" strokeweight=".58pt">
                    <v:path arrowok="t" o:connecttype="custom" o:connectlocs="0,11;0,2495" o:connectangles="0,0"/>
                  </v:shape>
                </v:group>
                <v:group id="Group 11" o:spid="_x0000_s1041" style="position:absolute;left:11;top:6;width:9203;height:2496" coordorigin="11,6" coordsize="9203,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42" style="position:absolute;left:9212;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OdL0A&#10;AADbAAAADwAAAGRycy9kb3ducmV2LnhtbERPSwrCMBDdC94hjOBGNK2IaDWKioILN1YPMDRjW2wm&#10;pYlab28Ewd083neW69ZU4kmNKy0riEcRCOLM6pJzBdfLYTgD4TyyxsoyKXiTg/Wq21liou2Lz/RM&#10;fS5CCLsEFRTe14mULivIoBvZmjhwN9sY9AE2udQNvkK4qeQ4iqbSYMmhocCadgVl9/RhFEj72J+2&#10;cWmOPI92t9ng6mN5V6rfazcLEJ5a/xf/3Ecd5k/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BOdL0AAADbAAAADwAAAAAAAAAAAAAAAACYAgAAZHJzL2Rvd25yZXYu&#10;eG1sUEsFBgAAAAAEAAQA9QAAAIIDAAAAAA==&#10;" path="m,l,2484e" filled="f" strokeweight=".58pt">
                    <v:path arrowok="t" o:connecttype="custom" o:connectlocs="0,11;0,249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12;top:7;width:9200;height: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1+7DAAAA2wAAAA8AAABkcnMvZG93bnJldi54bWxEj0Frg0AQhe+B/IdlCrklq4K12GykhIb0&#10;kkNNfsDgTlXqzoq7VeOv7wYKvc3w3vvmzb6YTSdGGlxrWUG8i0AQV1a3XCu4XU/bFxDOI2vsLJOC&#10;OzkoDuvVHnNtJ/6ksfS1CBB2OSpovO9zKV3VkEG3sz1x0L7sYNCHdailHnAKcNPJJIqepcGWw4UG&#10;ezo2VH2XPyZQkvh9udI5u4w+XW5x1tetTJXaPM1vryA8zf7f/Jf+0KF+Co9fwgDy8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X7sMAAADbAAAADwAAAAAAAAAAAAAAAACf&#10;AgAAZHJzL2Rvd25yZXYueG1sUEsFBgAAAAAEAAQA9wAAAI8DAAAAAA==&#10;">
                    <v:imagedata r:id="rId15" o:title=""/>
                  </v:shape>
                  <v:shape id="Text Box 14" o:spid="_x0000_s1044" type="#_x0000_t202" style="position:absolute;left:11;top:6;width:5173;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F53F3C3" w14:textId="77777777" w:rsidR="008916D0" w:rsidRDefault="008916D0" w:rsidP="008916D0">
                          <w:pPr>
                            <w:spacing w:before="7"/>
                            <w:rPr>
                              <w:rFonts w:ascii="Times New Roman" w:eastAsia="Times New Roman" w:hAnsi="Times New Roman" w:cs="Times New Roman"/>
                              <w:sz w:val="23"/>
                              <w:szCs w:val="23"/>
                            </w:rPr>
                          </w:pPr>
                        </w:p>
                        <w:p w14:paraId="2F53F3C4"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2F53F3C5" w14:textId="77777777" w:rsidR="008916D0" w:rsidRDefault="008916D0" w:rsidP="008916D0">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2F53F3C6"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2F53F3C7"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2F53F3C8"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2F53F3C9"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6">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v:textbox>
                  </v:shape>
                  <v:shape id="Text Box 15" o:spid="_x0000_s1045" type="#_x0000_t202" style="position:absolute;left:4351;top:6;width:4861;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F53F3CA" w14:textId="77777777" w:rsidR="008916D0" w:rsidRDefault="008916D0" w:rsidP="008916D0">
                          <w:pPr>
                            <w:spacing w:before="10"/>
                            <w:ind w:right="120"/>
                            <w:rPr>
                              <w:rFonts w:ascii="Times New Roman" w:eastAsia="Times New Roman" w:hAnsi="Times New Roman" w:cs="Times New Roman"/>
                              <w:sz w:val="23"/>
                              <w:szCs w:val="23"/>
                            </w:rPr>
                          </w:pPr>
                        </w:p>
                        <w:p w14:paraId="2F53F3CB" w14:textId="77777777" w:rsidR="008916D0" w:rsidRDefault="008916D0" w:rsidP="008916D0">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2F53F3CC" w14:textId="77777777" w:rsidR="008916D0" w:rsidRDefault="008916D0" w:rsidP="008916D0">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2F53F3CD"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2F53F3CE"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2F53F3CF"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2F53F3D0"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206-233-2895</w:t>
                          </w:r>
                        </w:p>
                        <w:p w14:paraId="2F53F3D1"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7">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v:textbox>
                  </v:shape>
                </v:group>
                <w10:anchorlock/>
              </v:group>
            </w:pict>
          </mc:Fallback>
        </mc:AlternateContent>
      </w:r>
    </w:p>
    <w:p w14:paraId="2F53F390" w14:textId="77777777" w:rsidR="008916D0" w:rsidRDefault="008916D0" w:rsidP="008916D0">
      <w:pPr>
        <w:ind w:hanging="1"/>
        <w:rPr>
          <w:rFonts w:ascii="Times New Roman" w:eastAsia="Times New Roman" w:hAnsi="Times New Roman" w:cs="Times New Roman"/>
          <w:sz w:val="23"/>
          <w:szCs w:val="23"/>
        </w:rPr>
      </w:pPr>
    </w:p>
    <w:p w14:paraId="2F53F391" w14:textId="77777777" w:rsidR="008916D0" w:rsidRDefault="008916D0" w:rsidP="008916D0">
      <w:pPr>
        <w:pStyle w:val="BodyText"/>
        <w:ind w:left="1462" w:hanging="1"/>
      </w:pPr>
      <w:r>
        <w:t>Dated</w:t>
      </w:r>
      <w:r>
        <w:rPr>
          <w:spacing w:val="-2"/>
        </w:rPr>
        <w:t xml:space="preserve"> </w:t>
      </w:r>
      <w:r>
        <w:rPr>
          <w:spacing w:val="-1"/>
        </w:rPr>
        <w:t xml:space="preserve">at </w:t>
      </w:r>
      <w:r>
        <w:t>McLean,</w:t>
      </w:r>
      <w:r>
        <w:rPr>
          <w:spacing w:val="-2"/>
        </w:rPr>
        <w:t xml:space="preserve"> </w:t>
      </w:r>
      <w:r>
        <w:t>Virginia this</w:t>
      </w:r>
      <w:r>
        <w:rPr>
          <w:spacing w:val="3"/>
        </w:rPr>
        <w:t xml:space="preserve"> </w:t>
      </w:r>
      <w:r>
        <w:t>9th day</w:t>
      </w:r>
      <w:r>
        <w:rPr>
          <w:spacing w:val="-9"/>
        </w:rPr>
        <w:t xml:space="preserve"> </w:t>
      </w:r>
      <w:r>
        <w:t>of</w:t>
      </w:r>
      <w:r>
        <w:rPr>
          <w:spacing w:val="-1"/>
        </w:rPr>
        <w:t xml:space="preserve"> </w:t>
      </w:r>
      <w:r w:rsidR="00545637">
        <w:t>January</w:t>
      </w:r>
      <w:r>
        <w:rPr>
          <w:spacing w:val="-1"/>
        </w:rPr>
        <w:t>,</w:t>
      </w:r>
      <w:r>
        <w:rPr>
          <w:spacing w:val="-2"/>
        </w:rPr>
        <w:t xml:space="preserve"> </w:t>
      </w:r>
      <w:r>
        <w:t>201</w:t>
      </w:r>
      <w:r w:rsidR="00545637">
        <w:t>7</w:t>
      </w:r>
      <w:r>
        <w:t>.</w:t>
      </w:r>
    </w:p>
    <w:p w14:paraId="2F53F392" w14:textId="77777777" w:rsidR="008916D0" w:rsidRDefault="008916D0" w:rsidP="008916D0">
      <w:pPr>
        <w:ind w:hanging="1"/>
        <w:rPr>
          <w:rFonts w:ascii="Times New Roman" w:eastAsia="Times New Roman" w:hAnsi="Times New Roman" w:cs="Times New Roman"/>
          <w:sz w:val="20"/>
          <w:szCs w:val="20"/>
        </w:rPr>
      </w:pPr>
    </w:p>
    <w:p w14:paraId="2F53F393" w14:textId="77777777" w:rsidR="008916D0" w:rsidRDefault="008916D0" w:rsidP="008916D0">
      <w:pPr>
        <w:spacing w:before="1"/>
        <w:ind w:hanging="1"/>
        <w:rPr>
          <w:rFonts w:ascii="Times New Roman" w:eastAsia="Times New Roman" w:hAnsi="Times New Roman" w:cs="Times New Roman"/>
          <w:sz w:val="20"/>
          <w:szCs w:val="20"/>
        </w:rPr>
      </w:pPr>
    </w:p>
    <w:p w14:paraId="2F53F394" w14:textId="77777777" w:rsidR="008916D0" w:rsidRDefault="008916D0" w:rsidP="008916D0">
      <w:pPr>
        <w:spacing w:line="200" w:lineRule="atLeast"/>
        <w:ind w:left="53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F53F39E" wp14:editId="2F53F39F">
            <wp:extent cx="2090927" cy="5600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8" cstate="print"/>
                    <a:stretch>
                      <a:fillRect/>
                    </a:stretch>
                  </pic:blipFill>
                  <pic:spPr>
                    <a:xfrm>
                      <a:off x="0" y="0"/>
                      <a:ext cx="2090927" cy="560070"/>
                    </a:xfrm>
                    <a:prstGeom prst="rect">
                      <a:avLst/>
                    </a:prstGeom>
                  </pic:spPr>
                </pic:pic>
              </a:graphicData>
            </a:graphic>
          </wp:inline>
        </w:drawing>
      </w:r>
    </w:p>
    <w:p w14:paraId="2F53F395" w14:textId="77777777" w:rsidR="008916D0" w:rsidRDefault="008916D0" w:rsidP="008916D0">
      <w:pPr>
        <w:pStyle w:val="BodyText"/>
        <w:spacing w:before="15"/>
        <w:ind w:left="5610" w:right="1890" w:hanging="1"/>
        <w:rPr>
          <w:spacing w:val="27"/>
        </w:rPr>
      </w:pPr>
      <w:r>
        <w:rPr>
          <w:spacing w:val="-2"/>
        </w:rPr>
        <w:t>Elisheva</w:t>
      </w:r>
      <w:r>
        <w:rPr>
          <w:spacing w:val="-3"/>
        </w:rPr>
        <w:t xml:space="preserve"> S</w:t>
      </w:r>
      <w:r>
        <w:t>imon</w:t>
      </w:r>
      <w:r>
        <w:rPr>
          <w:spacing w:val="27"/>
        </w:rPr>
        <w:t xml:space="preserve"> </w:t>
      </w:r>
    </w:p>
    <w:p w14:paraId="2F53F396" w14:textId="77777777" w:rsidR="008916D0" w:rsidRDefault="008916D0" w:rsidP="008916D0">
      <w:pPr>
        <w:pStyle w:val="BodyText"/>
        <w:spacing w:before="15"/>
        <w:ind w:left="5610" w:right="1890" w:hanging="1"/>
      </w:pPr>
      <w:r>
        <w:rPr>
          <w:spacing w:val="-2"/>
        </w:rPr>
        <w:t>Legal</w:t>
      </w:r>
      <w:r>
        <w:rPr>
          <w:spacing w:val="-1"/>
        </w:rPr>
        <w:t xml:space="preserve"> </w:t>
      </w:r>
      <w:r>
        <w:t>Assistant</w:t>
      </w:r>
    </w:p>
    <w:p w14:paraId="2F53F397" w14:textId="77777777" w:rsidR="008916D0" w:rsidRPr="008A083C" w:rsidRDefault="008916D0">
      <w:pPr>
        <w:pStyle w:val="BodyText"/>
        <w:ind w:left="5681"/>
        <w:jc w:val="both"/>
        <w:rPr>
          <w:rFonts w:cs="Times New Roman"/>
        </w:rPr>
      </w:pPr>
    </w:p>
    <w:sectPr w:rsidR="008916D0" w:rsidRPr="008A083C" w:rsidSect="00843AC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3F3A2" w14:textId="77777777" w:rsidR="00033D78" w:rsidRDefault="00033D78">
      <w:r>
        <w:separator/>
      </w:r>
    </w:p>
  </w:endnote>
  <w:endnote w:type="continuationSeparator" w:id="0">
    <w:p w14:paraId="2F53F3A3" w14:textId="77777777" w:rsidR="00033D78" w:rsidRDefault="0003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F3A6" w14:textId="77777777" w:rsidR="00915BCA" w:rsidRDefault="00915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F3A7"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F53F3AA" wp14:editId="2F53F3AB">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3F3D2" w14:textId="77777777" w:rsidR="004F0F97" w:rsidRDefault="00545637">
                          <w:pPr>
                            <w:spacing w:line="224" w:lineRule="exact"/>
                            <w:ind w:left="20"/>
                            <w:rPr>
                              <w:rFonts w:ascii="Times New Roman"/>
                              <w:sz w:val="20"/>
                            </w:rPr>
                          </w:pPr>
                          <w:r w:rsidRPr="00545637">
                            <w:rPr>
                              <w:rFonts w:ascii="Times New Roman"/>
                              <w:sz w:val="20"/>
                            </w:rPr>
                            <w:t>PETITION FOR QUALIFIED LIMITED REVIEW OF ORDER 12/05/02</w:t>
                          </w:r>
                          <w:r>
                            <w:rPr>
                              <w:rFonts w:ascii="Times New Roman"/>
                              <w:sz w:val="20"/>
                            </w:rPr>
                            <w:t xml:space="preserv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6905CA">
                            <w:rPr>
                              <w:rFonts w:ascii="Times New Roman"/>
                              <w:noProof/>
                              <w:sz w:val="20"/>
                            </w:rPr>
                            <w:t>1</w:t>
                          </w:r>
                          <w:r w:rsidR="00843AC4" w:rsidRPr="00843AC4">
                            <w:rPr>
                              <w:rFonts w:ascii="Times New Roman"/>
                              <w:noProof/>
                              <w:sz w:val="20"/>
                            </w:rPr>
                            <w:fldChar w:fldCharType="end"/>
                          </w:r>
                        </w:p>
                        <w:p w14:paraId="2F53F3D3"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6905CA">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3F3AA" id="_x0000_t202" coordsize="21600,21600" o:spt="202" path="m,l,21600r21600,l21600,xe">
              <v:stroke joinstyle="miter"/>
              <v:path gradientshapeok="t" o:connecttype="rect"/>
            </v:shapetype>
            <v:shape id="Text Box 1" o:spid="_x0000_s1046"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14:paraId="2F53F3D2" w14:textId="77777777" w:rsidR="004F0F97" w:rsidRDefault="00545637">
                    <w:pPr>
                      <w:spacing w:line="224" w:lineRule="exact"/>
                      <w:ind w:left="20"/>
                      <w:rPr>
                        <w:rFonts w:ascii="Times New Roman"/>
                        <w:sz w:val="20"/>
                      </w:rPr>
                    </w:pPr>
                    <w:r w:rsidRPr="00545637">
                      <w:rPr>
                        <w:rFonts w:ascii="Times New Roman"/>
                        <w:sz w:val="20"/>
                      </w:rPr>
                      <w:t>PETITION FOR QUALIFIED LIMITED REVIEW OF ORDER 12/05/02</w:t>
                    </w:r>
                    <w:r>
                      <w:rPr>
                        <w:rFonts w:ascii="Times New Roman"/>
                        <w:sz w:val="20"/>
                      </w:rPr>
                      <w:t xml:space="preserve"> </w:t>
                    </w:r>
                    <w:r w:rsidR="00843AC4">
                      <w:rPr>
                        <w:rFonts w:ascii="Times New Roman"/>
                        <w:sz w:val="20"/>
                      </w:rPr>
                      <w:t xml:space="preserve">-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6905CA">
                      <w:rPr>
                        <w:rFonts w:ascii="Times New Roman"/>
                        <w:noProof/>
                        <w:sz w:val="20"/>
                      </w:rPr>
                      <w:t>1</w:t>
                    </w:r>
                    <w:r w:rsidR="00843AC4" w:rsidRPr="00843AC4">
                      <w:rPr>
                        <w:rFonts w:ascii="Times New Roman"/>
                        <w:noProof/>
                        <w:sz w:val="20"/>
                      </w:rPr>
                      <w:fldChar w:fldCharType="end"/>
                    </w:r>
                  </w:p>
                  <w:p w14:paraId="2F53F3D3"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6905CA">
                      <w:rPr>
                        <w:rFonts w:ascii="Times New Roman"/>
                        <w:noProof/>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F3A9" w14:textId="77777777" w:rsidR="00915BCA" w:rsidRDefault="00915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3F3A0" w14:textId="77777777" w:rsidR="00033D78" w:rsidRDefault="00033D78">
      <w:r>
        <w:separator/>
      </w:r>
    </w:p>
  </w:footnote>
  <w:footnote w:type="continuationSeparator" w:id="0">
    <w:p w14:paraId="2F53F3A1" w14:textId="77777777" w:rsidR="00033D78" w:rsidRDefault="00033D78">
      <w:r>
        <w:continuationSeparator/>
      </w:r>
    </w:p>
  </w:footnote>
  <w:footnote w:id="1">
    <w:p w14:paraId="2F53F3AC" w14:textId="77777777" w:rsidR="00CE1319" w:rsidRPr="00735752" w:rsidRDefault="00CE1319">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Shuttle Express does not seek to overturn the consolidation, unless the Commission concludes that the current hearing schedule is inherently incompatible with consolidation.</w:t>
      </w:r>
    </w:p>
  </w:footnote>
  <w:footnote w:id="2">
    <w:p w14:paraId="2F53F3AD" w14:textId="77777777" w:rsidR="00545637" w:rsidRPr="00735752" w:rsidRDefault="00545637" w:rsidP="00B527EB">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w:t>
      </w:r>
      <w:r w:rsidR="00B527EB" w:rsidRPr="00735752">
        <w:rPr>
          <w:rFonts w:ascii="Times New Roman" w:hAnsi="Times New Roman" w:cs="Times New Roman"/>
        </w:rPr>
        <w:t>Motion to Consolidate, Speedshuttle Washington LLC d/b/a Speedishuttle Seattle v. Shuttle Express, Inc. (Dkt. TC-</w:t>
      </w:r>
      <w:r w:rsidR="00CE7A8E" w:rsidRPr="00735752">
        <w:rPr>
          <w:rFonts w:ascii="Times New Roman" w:hAnsi="Times New Roman" w:cs="Times New Roman"/>
        </w:rPr>
        <w:t>161257</w:t>
      </w:r>
      <w:r w:rsidR="00B527EB" w:rsidRPr="00735752">
        <w:rPr>
          <w:rFonts w:ascii="Times New Roman" w:hAnsi="Times New Roman" w:cs="Times New Roman"/>
        </w:rPr>
        <w:t>, Dec. 16, 2016)</w:t>
      </w:r>
      <w:r w:rsidR="00BE6615" w:rsidRPr="00735752">
        <w:rPr>
          <w:rFonts w:ascii="Times New Roman" w:hAnsi="Times New Roman" w:cs="Times New Roman"/>
        </w:rPr>
        <w:t>(“Motion”)</w:t>
      </w:r>
      <w:r w:rsidR="00B527EB" w:rsidRPr="00735752">
        <w:rPr>
          <w:rFonts w:ascii="Times New Roman" w:hAnsi="Times New Roman" w:cs="Times New Roman"/>
        </w:rPr>
        <w:t>.</w:t>
      </w:r>
    </w:p>
  </w:footnote>
  <w:footnote w:id="3">
    <w:p w14:paraId="2F53F3AE" w14:textId="77777777" w:rsidR="00545637" w:rsidRPr="00735752" w:rsidRDefault="00545637">
      <w:pPr>
        <w:pStyle w:val="FootnoteText"/>
        <w:rPr>
          <w:rFonts w:ascii="Times New Roman" w:hAnsi="Times New Roman" w:cs="Times New Roman"/>
        </w:rPr>
      </w:pPr>
      <w:r w:rsidRPr="00735752">
        <w:rPr>
          <w:rStyle w:val="FootnoteReference"/>
          <w:rFonts w:ascii="Times New Roman" w:hAnsi="Times New Roman" w:cs="Times New Roman"/>
        </w:rPr>
        <w:footnoteRef/>
      </w:r>
      <w:r w:rsidR="00FB7CAC" w:rsidRPr="00735752">
        <w:rPr>
          <w:rFonts w:ascii="Times New Roman" w:hAnsi="Times New Roman" w:cs="Times New Roman"/>
        </w:rPr>
        <w:t xml:space="preserve"> Staff </w:t>
      </w:r>
      <w:r w:rsidR="00CE7A8E" w:rsidRPr="00735752">
        <w:rPr>
          <w:rFonts w:ascii="Times New Roman" w:hAnsi="Times New Roman" w:cs="Times New Roman"/>
        </w:rPr>
        <w:t>Response to Speedishuttle's Motion to Consolidate,</w:t>
      </w:r>
      <w:r w:rsidR="00CE7A8E" w:rsidRPr="00735752" w:rsidDel="00CE7A8E">
        <w:rPr>
          <w:rFonts w:ascii="Times New Roman" w:hAnsi="Times New Roman" w:cs="Times New Roman"/>
        </w:rPr>
        <w:t xml:space="preserve"> </w:t>
      </w:r>
      <w:r w:rsidR="00CE7A8E" w:rsidRPr="00735752">
        <w:rPr>
          <w:rFonts w:ascii="Times New Roman" w:hAnsi="Times New Roman" w:cs="Times New Roman"/>
        </w:rPr>
        <w:t xml:space="preserve">Speedshuttle Washington LLC d/b/a Speedishuttle Seattle v. Shuttle Express, Inc. (Dkt. TC-161257, Dec. </w:t>
      </w:r>
      <w:r w:rsidR="00FB7CAC" w:rsidRPr="00735752">
        <w:rPr>
          <w:rFonts w:ascii="Times New Roman" w:hAnsi="Times New Roman" w:cs="Times New Roman"/>
        </w:rPr>
        <w:t>29</w:t>
      </w:r>
      <w:r w:rsidR="00CE7A8E" w:rsidRPr="00735752">
        <w:rPr>
          <w:rFonts w:ascii="Times New Roman" w:hAnsi="Times New Roman" w:cs="Times New Roman"/>
        </w:rPr>
        <w:t>, 2016).</w:t>
      </w:r>
      <w:r w:rsidR="00CE7A8E" w:rsidRPr="00735752" w:rsidDel="00CE7A8E">
        <w:rPr>
          <w:rFonts w:ascii="Times New Roman" w:hAnsi="Times New Roman" w:cs="Times New Roman"/>
        </w:rPr>
        <w:t xml:space="preserve"> </w:t>
      </w:r>
    </w:p>
  </w:footnote>
  <w:footnote w:id="4">
    <w:p w14:paraId="2F53F3AF" w14:textId="77777777" w:rsidR="00545637" w:rsidRPr="00735752" w:rsidRDefault="00545637">
      <w:pPr>
        <w:pStyle w:val="FootnoteText"/>
        <w:rPr>
          <w:rFonts w:ascii="Times New Roman" w:hAnsi="Times New Roman" w:cs="Times New Roman"/>
        </w:rPr>
      </w:pPr>
      <w:r w:rsidRPr="00EE56FF">
        <w:rPr>
          <w:rFonts w:ascii="Times New Roman" w:hAnsi="Times New Roman" w:cs="Times New Roman"/>
          <w:vertAlign w:val="superscript"/>
        </w:rPr>
        <w:footnoteRef/>
      </w:r>
      <w:r w:rsidRPr="00EE56FF">
        <w:rPr>
          <w:rFonts w:ascii="Times New Roman" w:hAnsi="Times New Roman" w:cs="Times New Roman"/>
          <w:vertAlign w:val="superscript"/>
        </w:rPr>
        <w:t xml:space="preserve"> </w:t>
      </w:r>
      <w:r w:rsidR="00FB7CAC" w:rsidRPr="00735752">
        <w:rPr>
          <w:rFonts w:ascii="Times New Roman" w:hAnsi="Times New Roman" w:cs="Times New Roman"/>
        </w:rPr>
        <w:t>Respondent's Answer to Formal Complaint, Speedshuttle Washington LLC d/b/a Speedishuttle Seattle v. Shuttle Express, Inc. (Dkt. TC-161257, Dec. 29, 2016).</w:t>
      </w:r>
      <w:r w:rsidR="00FB7CAC" w:rsidRPr="00735752" w:rsidDel="00CE7A8E">
        <w:rPr>
          <w:rFonts w:ascii="Times New Roman" w:hAnsi="Times New Roman" w:cs="Times New Roman"/>
        </w:rPr>
        <w:t xml:space="preserve"> </w:t>
      </w:r>
    </w:p>
  </w:footnote>
  <w:footnote w:id="5">
    <w:p w14:paraId="2F53F3B0" w14:textId="77777777" w:rsidR="00545637" w:rsidRPr="00735752" w:rsidRDefault="00545637">
      <w:pPr>
        <w:pStyle w:val="FootnoteText"/>
        <w:rPr>
          <w:rFonts w:ascii="Times New Roman" w:hAnsi="Times New Roman" w:cs="Times New Roman"/>
        </w:rPr>
      </w:pPr>
      <w:r w:rsidRPr="00EE56FF">
        <w:rPr>
          <w:rFonts w:ascii="Times New Roman" w:hAnsi="Times New Roman" w:cs="Times New Roman"/>
          <w:vertAlign w:val="superscript"/>
        </w:rPr>
        <w:footnoteRef/>
      </w:r>
      <w:r w:rsidRPr="00735752">
        <w:rPr>
          <w:rFonts w:ascii="Times New Roman" w:hAnsi="Times New Roman" w:cs="Times New Roman"/>
        </w:rPr>
        <w:t xml:space="preserve"> </w:t>
      </w:r>
      <w:r w:rsidR="00BE6615" w:rsidRPr="00735752">
        <w:rPr>
          <w:rFonts w:ascii="Times New Roman" w:hAnsi="Times New Roman" w:cs="Times New Roman"/>
          <w:i/>
        </w:rPr>
        <w:t xml:space="preserve">See, e.g., </w:t>
      </w:r>
      <w:r w:rsidR="00631F46" w:rsidRPr="00735752">
        <w:rPr>
          <w:rFonts w:ascii="Times New Roman" w:hAnsi="Times New Roman" w:cs="Times New Roman"/>
        </w:rPr>
        <w:t>Respondent</w:t>
      </w:r>
      <w:r w:rsidR="00377C9F" w:rsidRPr="00735752">
        <w:rPr>
          <w:rFonts w:ascii="Times New Roman" w:hAnsi="Times New Roman" w:cs="Times New Roman"/>
        </w:rPr>
        <w:t>’s</w:t>
      </w:r>
      <w:r w:rsidR="00631F46" w:rsidRPr="00735752">
        <w:rPr>
          <w:rFonts w:ascii="Times New Roman" w:hAnsi="Times New Roman" w:cs="Times New Roman"/>
        </w:rPr>
        <w:t xml:space="preserve"> Motion to Dismiss Compliant, Shuttle Express Inc. v. Speedshuttle Washington LLC d/b/a Speedishuttle Seattle (Dkt. TC-160516, June 7, 2016);</w:t>
      </w:r>
      <w:r w:rsidR="00377C9F" w:rsidRPr="00735752">
        <w:rPr>
          <w:rFonts w:ascii="Times New Roman" w:hAnsi="Times New Roman" w:cs="Times New Roman"/>
        </w:rPr>
        <w:t xml:space="preserve"> Respondent’s Petition for Administrative Review, Shuttle Express Inc. v. Speedshuttle Washington LLC d/b/a Speedishuttle Seattle (Dkt. TC-</w:t>
      </w:r>
      <w:r w:rsidR="0098044C" w:rsidRPr="00735752">
        <w:rPr>
          <w:rFonts w:ascii="Times New Roman" w:hAnsi="Times New Roman" w:cs="Times New Roman"/>
        </w:rPr>
        <w:t>143691</w:t>
      </w:r>
      <w:r w:rsidR="00377C9F" w:rsidRPr="00735752">
        <w:rPr>
          <w:rFonts w:ascii="Times New Roman" w:hAnsi="Times New Roman" w:cs="Times New Roman"/>
        </w:rPr>
        <w:t xml:space="preserve">, August 24, 2016); </w:t>
      </w:r>
      <w:r w:rsidR="00631F46" w:rsidRPr="00735752">
        <w:rPr>
          <w:rFonts w:ascii="Times New Roman" w:hAnsi="Times New Roman" w:cs="Times New Roman"/>
        </w:rPr>
        <w:t xml:space="preserve"> </w:t>
      </w:r>
      <w:r w:rsidR="00377C9F" w:rsidRPr="00735752">
        <w:rPr>
          <w:rFonts w:ascii="Times New Roman" w:hAnsi="Times New Roman" w:cs="Times New Roman"/>
        </w:rPr>
        <w:t>Respondent’s Petition for Leave to File Reply, Shuttle Express Inc. v. Speedshuttle Washington LLC d/b/a Speedishuttle Seattle (Dkt. TC-</w:t>
      </w:r>
      <w:r w:rsidR="0098044C" w:rsidRPr="00735752">
        <w:rPr>
          <w:rFonts w:ascii="Times New Roman" w:hAnsi="Times New Roman" w:cs="Times New Roman"/>
        </w:rPr>
        <w:t>143691</w:t>
      </w:r>
      <w:r w:rsidR="00377C9F" w:rsidRPr="00735752">
        <w:rPr>
          <w:rFonts w:ascii="Times New Roman" w:hAnsi="Times New Roman" w:cs="Times New Roman"/>
        </w:rPr>
        <w:t>, Sept</w:t>
      </w:r>
      <w:r w:rsidR="00BE6615" w:rsidRPr="00735752">
        <w:rPr>
          <w:rFonts w:ascii="Times New Roman" w:hAnsi="Times New Roman" w:cs="Times New Roman"/>
        </w:rPr>
        <w:t>.</w:t>
      </w:r>
      <w:r w:rsidR="00377C9F" w:rsidRPr="00735752">
        <w:rPr>
          <w:rFonts w:ascii="Times New Roman" w:hAnsi="Times New Roman" w:cs="Times New Roman"/>
        </w:rPr>
        <w:t xml:space="preserve"> 12, 2016); Respondent’s Petition for Reconsideration of Order 08 </w:t>
      </w:r>
      <w:r w:rsidR="0098044C" w:rsidRPr="00735752">
        <w:rPr>
          <w:rFonts w:ascii="Times New Roman" w:hAnsi="Times New Roman" w:cs="Times New Roman"/>
        </w:rPr>
        <w:t xml:space="preserve">(Dkt. TC-143691, </w:t>
      </w:r>
      <w:r w:rsidR="00BE6615" w:rsidRPr="00735752">
        <w:rPr>
          <w:rFonts w:ascii="Times New Roman" w:hAnsi="Times New Roman" w:cs="Times New Roman"/>
        </w:rPr>
        <w:t>Oct.</w:t>
      </w:r>
      <w:r w:rsidR="0098044C" w:rsidRPr="00735752">
        <w:rPr>
          <w:rFonts w:ascii="Times New Roman" w:hAnsi="Times New Roman" w:cs="Times New Roman"/>
        </w:rPr>
        <w:t xml:space="preserve"> 4, 2016)</w:t>
      </w:r>
      <w:r w:rsidR="00BE6615" w:rsidRPr="00735752">
        <w:rPr>
          <w:rFonts w:ascii="Times New Roman" w:hAnsi="Times New Roman" w:cs="Times New Roman"/>
        </w:rPr>
        <w:t>; Speedishuttle Washington LLC’s Motion for Summary Determination of Shuttle Express’s Formal Complaint (Dec. 21, 2016)</w:t>
      </w:r>
      <w:r w:rsidR="0098044C" w:rsidRPr="00735752">
        <w:rPr>
          <w:rFonts w:ascii="Times New Roman" w:hAnsi="Times New Roman" w:cs="Times New Roman"/>
        </w:rPr>
        <w:t xml:space="preserve"> </w:t>
      </w:r>
    </w:p>
  </w:footnote>
  <w:footnote w:id="6">
    <w:p w14:paraId="2F53F3B1" w14:textId="77777777" w:rsidR="0061636F" w:rsidRPr="00735752" w:rsidRDefault="0061636F">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Respondent has essentially admitted as much more than once in its filing in this case last year.  </w:t>
      </w:r>
      <w:r w:rsidRPr="00735752">
        <w:rPr>
          <w:rFonts w:ascii="Times New Roman" w:hAnsi="Times New Roman" w:cs="Times New Roman"/>
          <w:i/>
        </w:rPr>
        <w:t>See, e.g.,</w:t>
      </w:r>
      <w:r w:rsidRPr="00735752">
        <w:rPr>
          <w:rFonts w:ascii="Times New Roman" w:hAnsi="Times New Roman" w:cs="Times New Roman"/>
        </w:rPr>
        <w:t xml:space="preserve"> Speedishuttle Washington LLC’s Petition for Reconsideration of Order 08 (“Speedishuttle ought to be afforded a reasonable interval in which to evaluate whether it wishes to remain in this more circumscribed market or effectuate an orderly exit.”).  And Complainant’s testimony conclusively established that Speedishuttle’s actual service is functionally identical to that of Shuttle Express.  Opening Testimony of Petitioner by Paul Kajanoff, (Dkt. TC-143691, et al., Dec. 21, 2016</w:t>
      </w:r>
    </w:p>
  </w:footnote>
  <w:footnote w:id="7">
    <w:p w14:paraId="2F53F3B2" w14:textId="77777777" w:rsidR="0058769E" w:rsidRPr="00735752" w:rsidRDefault="0058769E">
      <w:pPr>
        <w:pStyle w:val="FootnoteText"/>
        <w:rPr>
          <w:rFonts w:ascii="Times New Roman" w:hAnsi="Times New Roman" w:cs="Times New Roman"/>
        </w:rPr>
      </w:pPr>
      <w:r w:rsidRPr="00EE56FF">
        <w:rPr>
          <w:rFonts w:ascii="Times New Roman" w:hAnsi="Times New Roman" w:cs="Times New Roman"/>
          <w:vertAlign w:val="superscript"/>
        </w:rPr>
        <w:footnoteRef/>
      </w:r>
      <w:r w:rsidR="00D801A2" w:rsidRPr="00735752">
        <w:rPr>
          <w:rFonts w:ascii="Times New Roman" w:hAnsi="Times New Roman" w:cs="Times New Roman"/>
        </w:rPr>
        <w:t xml:space="preserve"> </w:t>
      </w:r>
      <w:r w:rsidR="0061636F" w:rsidRPr="00735752">
        <w:rPr>
          <w:rFonts w:ascii="Times New Roman" w:hAnsi="Times New Roman" w:cs="Times New Roman"/>
          <w:i/>
        </w:rPr>
        <w:t>Id.</w:t>
      </w:r>
      <w:r w:rsidR="0061636F" w:rsidRPr="00735752">
        <w:rPr>
          <w:rFonts w:ascii="Times New Roman" w:hAnsi="Times New Roman" w:cs="Times New Roman"/>
        </w:rPr>
        <w:t xml:space="preserve"> (P. Kajanoff Testimony</w:t>
      </w:r>
      <w:r w:rsidR="00065977" w:rsidRPr="00735752">
        <w:rPr>
          <w:rFonts w:ascii="Times New Roman" w:hAnsi="Times New Roman" w:cs="Times New Roman"/>
        </w:rPr>
        <w:t>)</w:t>
      </w:r>
      <w:r w:rsidR="0061636F" w:rsidRPr="00735752">
        <w:rPr>
          <w:rFonts w:ascii="Times New Roman" w:hAnsi="Times New Roman" w:cs="Times New Roman"/>
        </w:rPr>
        <w:t>, at 13.</w:t>
      </w:r>
      <w:r w:rsidR="00065977" w:rsidRPr="00735752">
        <w:rPr>
          <w:rFonts w:ascii="Times New Roman" w:hAnsi="Times New Roman" w:cs="Times New Roman"/>
        </w:rPr>
        <w:t xml:space="preserve">  </w:t>
      </w:r>
      <w:r w:rsidRPr="00735752">
        <w:rPr>
          <w:rFonts w:ascii="Times New Roman" w:hAnsi="Times New Roman" w:cs="Times New Roman"/>
        </w:rPr>
        <w:t>It is true that this evidence has not yet been admitted or verified, as Speedishuttle pointed out in its letter filing of December 29 2016.  But neither were any of its allegations verified, as pointed out in the Shuttle Express letter filing of December 30, 2016.  More importantly, while the facts remain disputed and subject to the Commission’s ultimate findings and rulings, the very survival of share ride as a public service is most definitely at issue in these cases.  To blithely assume that a further two to three month delay will not cause harm put</w:t>
      </w:r>
      <w:r w:rsidR="00825C4A" w:rsidRPr="00735752">
        <w:rPr>
          <w:rFonts w:ascii="Times New Roman" w:hAnsi="Times New Roman" w:cs="Times New Roman"/>
        </w:rPr>
        <w:t>s</w:t>
      </w:r>
      <w:r w:rsidRPr="00735752">
        <w:rPr>
          <w:rFonts w:ascii="Times New Roman" w:hAnsi="Times New Roman" w:cs="Times New Roman"/>
        </w:rPr>
        <w:t xml:space="preserve"> the public interest at great risk and is, in itself, and an unwarranted assumption.</w:t>
      </w:r>
      <w:r w:rsidR="0061636F" w:rsidRPr="00735752">
        <w:rPr>
          <w:rFonts w:ascii="Times New Roman" w:hAnsi="Times New Roman" w:cs="Times New Roman"/>
        </w:rPr>
        <w:t xml:space="preserve">  Moreover, all of the pre-filed testimony will be verified tomorrow, in conjunction with the Shuttle Express answer to be filed in opposition to the pending motion for summary determination.</w:t>
      </w:r>
    </w:p>
  </w:footnote>
  <w:footnote w:id="8">
    <w:p w14:paraId="2F53F3B3" w14:textId="77777777" w:rsidR="00545637" w:rsidRPr="00735752" w:rsidRDefault="00545637">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w:t>
      </w:r>
      <w:r w:rsidR="0061636F" w:rsidRPr="00735752">
        <w:rPr>
          <w:rFonts w:ascii="Times New Roman" w:hAnsi="Times New Roman" w:cs="Times New Roman"/>
          <w:i/>
        </w:rPr>
        <w:t>Id.</w:t>
      </w:r>
      <w:r w:rsidR="00AE7D66" w:rsidRPr="00735752">
        <w:rPr>
          <w:rFonts w:ascii="Times New Roman" w:hAnsi="Times New Roman" w:cs="Times New Roman"/>
          <w:i/>
        </w:rPr>
        <w:t>,</w:t>
      </w:r>
      <w:r w:rsidR="00AE7D66" w:rsidRPr="00735752">
        <w:rPr>
          <w:rFonts w:ascii="Times New Roman" w:hAnsi="Times New Roman" w:cs="Times New Roman"/>
        </w:rPr>
        <w:t xml:space="preserve"> </w:t>
      </w:r>
      <w:r w:rsidR="00735752" w:rsidRPr="00735752">
        <w:rPr>
          <w:rFonts w:ascii="Times New Roman" w:hAnsi="Times New Roman" w:cs="Times New Roman"/>
        </w:rPr>
        <w:t>(</w:t>
      </w:r>
      <w:r w:rsidR="00065977" w:rsidRPr="00735752">
        <w:rPr>
          <w:rFonts w:ascii="Times New Roman" w:hAnsi="Times New Roman" w:cs="Times New Roman"/>
        </w:rPr>
        <w:t>P. Kajanoff Testimony</w:t>
      </w:r>
      <w:r w:rsidR="00735752" w:rsidRPr="00735752">
        <w:rPr>
          <w:rFonts w:ascii="Times New Roman" w:hAnsi="Times New Roman" w:cs="Times New Roman"/>
        </w:rPr>
        <w:t>)</w:t>
      </w:r>
      <w:r w:rsidR="0061636F" w:rsidRPr="00735752">
        <w:rPr>
          <w:rFonts w:ascii="Times New Roman" w:hAnsi="Times New Roman" w:cs="Times New Roman"/>
        </w:rPr>
        <w:t>.</w:t>
      </w:r>
      <w:r w:rsidR="00065977" w:rsidRPr="00735752">
        <w:rPr>
          <w:rFonts w:ascii="Times New Roman" w:hAnsi="Times New Roman" w:cs="Times New Roman"/>
          <w:sz w:val="24"/>
          <w:szCs w:val="24"/>
        </w:rPr>
        <w:t xml:space="preserve"> </w:t>
      </w:r>
    </w:p>
  </w:footnote>
  <w:footnote w:id="9">
    <w:p w14:paraId="2F53F3B4" w14:textId="77777777" w:rsidR="00545637" w:rsidRPr="00735752" w:rsidRDefault="00545637">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w:t>
      </w:r>
      <w:r w:rsidR="00AE7D66" w:rsidRPr="00735752">
        <w:rPr>
          <w:rFonts w:ascii="Times New Roman" w:hAnsi="Times New Roman" w:cs="Times New Roman"/>
        </w:rPr>
        <w:t xml:space="preserve">Opening Testimony of Petitioner by </w:t>
      </w:r>
      <w:r w:rsidR="00735752" w:rsidRPr="00735752">
        <w:rPr>
          <w:rFonts w:ascii="Times New Roman" w:hAnsi="Times New Roman" w:cs="Times New Roman"/>
        </w:rPr>
        <w:t xml:space="preserve">Don Wood at 28-30 </w:t>
      </w:r>
      <w:r w:rsidR="00AE7D66" w:rsidRPr="00735752">
        <w:rPr>
          <w:rFonts w:ascii="Times New Roman" w:hAnsi="Times New Roman" w:cs="Times New Roman"/>
        </w:rPr>
        <w:t>(Dkt. TC-143691</w:t>
      </w:r>
      <w:r w:rsidR="00735752" w:rsidRPr="00735752">
        <w:rPr>
          <w:rFonts w:ascii="Times New Roman" w:hAnsi="Times New Roman" w:cs="Times New Roman"/>
        </w:rPr>
        <w:t>, et al.</w:t>
      </w:r>
      <w:r w:rsidR="00AE7D66" w:rsidRPr="00735752">
        <w:rPr>
          <w:rFonts w:ascii="Times New Roman" w:hAnsi="Times New Roman" w:cs="Times New Roman"/>
        </w:rPr>
        <w:t>, Dec</w:t>
      </w:r>
      <w:r w:rsidR="00735752" w:rsidRPr="00735752">
        <w:rPr>
          <w:rFonts w:ascii="Times New Roman" w:hAnsi="Times New Roman" w:cs="Times New Roman"/>
        </w:rPr>
        <w:t>.</w:t>
      </w:r>
      <w:r w:rsidR="00AE7D66" w:rsidRPr="00735752">
        <w:rPr>
          <w:rFonts w:ascii="Times New Roman" w:hAnsi="Times New Roman" w:cs="Times New Roman"/>
        </w:rPr>
        <w:t xml:space="preserve"> 21, 2016);  </w:t>
      </w:r>
    </w:p>
  </w:footnote>
  <w:footnote w:id="10">
    <w:p w14:paraId="2F53F3B5" w14:textId="77777777" w:rsidR="0058769E" w:rsidRPr="00735752" w:rsidRDefault="0058769E">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Had there actually been a motion or request for a continuance pending Shuttle Express could have verified the contents of the pre-filed testimony by declaration or affidavit.  But the determination to continue the case despite the absence of a pending request—while a longer term concern—came as a surprise in the order. </w:t>
      </w:r>
      <w:r w:rsidR="00735752" w:rsidRPr="00735752">
        <w:rPr>
          <w:rFonts w:ascii="Times New Roman" w:hAnsi="Times New Roman" w:cs="Times New Roman"/>
        </w:rPr>
        <w:t>Again, all of the pre-filed testimony will be verified tomorrow, making the issue moot, if there is one.</w:t>
      </w:r>
    </w:p>
  </w:footnote>
  <w:footnote w:id="11">
    <w:p w14:paraId="2F53F3B6" w14:textId="77777777" w:rsidR="00D13D43" w:rsidRPr="00735752" w:rsidRDefault="00D13D43">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w:t>
      </w:r>
      <w:r w:rsidR="00825C4A" w:rsidRPr="00735752">
        <w:rPr>
          <w:rFonts w:ascii="Times New Roman" w:hAnsi="Times New Roman" w:cs="Times New Roman"/>
        </w:rPr>
        <w:t>The Commission may also wish to consider the possibility of collateral harm</w:t>
      </w:r>
      <w:r w:rsidRPr="00735752">
        <w:rPr>
          <w:rFonts w:ascii="Times New Roman" w:hAnsi="Times New Roman" w:cs="Times New Roman"/>
        </w:rPr>
        <w:t xml:space="preserve"> to the public</w:t>
      </w:r>
      <w:r w:rsidR="00825C4A" w:rsidRPr="00735752">
        <w:rPr>
          <w:rFonts w:ascii="Times New Roman" w:hAnsi="Times New Roman" w:cs="Times New Roman"/>
        </w:rPr>
        <w:t xml:space="preserve"> in</w:t>
      </w:r>
      <w:r w:rsidRPr="00735752">
        <w:rPr>
          <w:rFonts w:ascii="Times New Roman" w:hAnsi="Times New Roman" w:cs="Times New Roman"/>
        </w:rPr>
        <w:t xml:space="preserve"> Pi</w:t>
      </w:r>
      <w:r w:rsidR="00825C4A" w:rsidRPr="00735752">
        <w:rPr>
          <w:rFonts w:ascii="Times New Roman" w:hAnsi="Times New Roman" w:cs="Times New Roman"/>
        </w:rPr>
        <w:t xml:space="preserve">erce and Snohomish counties.   Shuttle Express does </w:t>
      </w:r>
      <w:r w:rsidRPr="00735752">
        <w:rPr>
          <w:rFonts w:ascii="Times New Roman" w:hAnsi="Times New Roman" w:cs="Times New Roman"/>
        </w:rPr>
        <w:t>not bifurcate these counti</w:t>
      </w:r>
      <w:r w:rsidR="00825C4A" w:rsidRPr="00735752">
        <w:rPr>
          <w:rFonts w:ascii="Times New Roman" w:hAnsi="Times New Roman" w:cs="Times New Roman"/>
        </w:rPr>
        <w:t>es operationally, however it may</w:t>
      </w:r>
      <w:r w:rsidRPr="00735752">
        <w:rPr>
          <w:rFonts w:ascii="Times New Roman" w:hAnsi="Times New Roman" w:cs="Times New Roman"/>
        </w:rPr>
        <w:t xml:space="preserve"> be forced to do so if relief is not granted.</w:t>
      </w:r>
    </w:p>
  </w:footnote>
  <w:footnote w:id="12">
    <w:p w14:paraId="2F53F3B7" w14:textId="77777777" w:rsidR="002E08E8" w:rsidRPr="00735752" w:rsidRDefault="002E08E8">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Since Speedishuttle also is losing money it is hard to see how delay can benefit it in the long term, either.</w:t>
      </w:r>
    </w:p>
  </w:footnote>
  <w:footnote w:id="13">
    <w:p w14:paraId="2F53F3B8" w14:textId="77777777" w:rsidR="002E08E8" w:rsidRPr="00735752" w:rsidRDefault="002E08E8">
      <w:pPr>
        <w:pStyle w:val="FootnoteText"/>
        <w:rPr>
          <w:rFonts w:ascii="Times New Roman" w:hAnsi="Times New Roman" w:cs="Times New Roman"/>
        </w:rPr>
      </w:pPr>
      <w:r w:rsidRPr="00735752">
        <w:rPr>
          <w:rStyle w:val="FootnoteReference"/>
          <w:rFonts w:ascii="Times New Roman" w:hAnsi="Times New Roman" w:cs="Times New Roman"/>
        </w:rPr>
        <w:footnoteRef/>
      </w:r>
      <w:r w:rsidRPr="00735752">
        <w:rPr>
          <w:rFonts w:ascii="Times New Roman" w:hAnsi="Times New Roman" w:cs="Times New Roman"/>
        </w:rPr>
        <w:t xml:space="preserve"> Because Speedishuttle’s new complaint does not allege that it is being harmed, the only negative consequence of deferring that case to a separate track is some potential process inefficiency.  But that harm pales in comparison to the potential harms of further delay of the Shuttle Express petition and complaint.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F3A4" w14:textId="77777777" w:rsidR="00915BCA" w:rsidRDefault="00915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F3A5" w14:textId="77777777" w:rsidR="00915BCA" w:rsidRDefault="00915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F3A8" w14:textId="77777777" w:rsidR="00915BCA" w:rsidRDefault="00915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8"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2"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3"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6"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8"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70BC2E57"/>
    <w:multiLevelType w:val="hybridMultilevel"/>
    <w:tmpl w:val="8FDC7860"/>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7"/>
  </w:num>
  <w:num w:numId="3">
    <w:abstractNumId w:val="7"/>
  </w:num>
  <w:num w:numId="4">
    <w:abstractNumId w:val="15"/>
  </w:num>
  <w:num w:numId="5">
    <w:abstractNumId w:val="18"/>
  </w:num>
  <w:num w:numId="6">
    <w:abstractNumId w:val="5"/>
  </w:num>
  <w:num w:numId="7">
    <w:abstractNumId w:val="1"/>
  </w:num>
  <w:num w:numId="8">
    <w:abstractNumId w:val="12"/>
  </w:num>
  <w:num w:numId="9">
    <w:abstractNumId w:val="4"/>
  </w:num>
  <w:num w:numId="10">
    <w:abstractNumId w:val="3"/>
  </w:num>
  <w:num w:numId="11">
    <w:abstractNumId w:val="16"/>
  </w:num>
  <w:num w:numId="12">
    <w:abstractNumId w:val="21"/>
  </w:num>
  <w:num w:numId="13">
    <w:abstractNumId w:val="19"/>
  </w:num>
  <w:num w:numId="14">
    <w:abstractNumId w:val="6"/>
  </w:num>
  <w:num w:numId="15">
    <w:abstractNumId w:val="10"/>
  </w:num>
  <w:num w:numId="16">
    <w:abstractNumId w:val="2"/>
  </w:num>
  <w:num w:numId="17">
    <w:abstractNumId w:val="8"/>
  </w:num>
  <w:num w:numId="18">
    <w:abstractNumId w:val="9"/>
  </w:num>
  <w:num w:numId="19">
    <w:abstractNumId w:val="13"/>
  </w:num>
  <w:num w:numId="20">
    <w:abstractNumId w:val="14"/>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3149B"/>
    <w:rsid w:val="00033D78"/>
    <w:rsid w:val="00040F22"/>
    <w:rsid w:val="00042BD6"/>
    <w:rsid w:val="00065977"/>
    <w:rsid w:val="0009123C"/>
    <w:rsid w:val="000C00BB"/>
    <w:rsid w:val="00103113"/>
    <w:rsid w:val="00120FA5"/>
    <w:rsid w:val="00130984"/>
    <w:rsid w:val="00167E39"/>
    <w:rsid w:val="00176AA9"/>
    <w:rsid w:val="00192C08"/>
    <w:rsid w:val="001A4F6F"/>
    <w:rsid w:val="001B070E"/>
    <w:rsid w:val="001B15BC"/>
    <w:rsid w:val="001B541E"/>
    <w:rsid w:val="001C3C47"/>
    <w:rsid w:val="00215E4E"/>
    <w:rsid w:val="00224C30"/>
    <w:rsid w:val="00244BB9"/>
    <w:rsid w:val="0026578C"/>
    <w:rsid w:val="00293637"/>
    <w:rsid w:val="002E08E8"/>
    <w:rsid w:val="002F6B5C"/>
    <w:rsid w:val="003646A6"/>
    <w:rsid w:val="003649F6"/>
    <w:rsid w:val="00373F40"/>
    <w:rsid w:val="00377C9F"/>
    <w:rsid w:val="00381604"/>
    <w:rsid w:val="00387EC0"/>
    <w:rsid w:val="003A5C1C"/>
    <w:rsid w:val="003C32CE"/>
    <w:rsid w:val="003D5BA6"/>
    <w:rsid w:val="004018E2"/>
    <w:rsid w:val="00407643"/>
    <w:rsid w:val="004133D0"/>
    <w:rsid w:val="004171D1"/>
    <w:rsid w:val="00425B6C"/>
    <w:rsid w:val="00434F3C"/>
    <w:rsid w:val="00451F1B"/>
    <w:rsid w:val="00452DA6"/>
    <w:rsid w:val="00465074"/>
    <w:rsid w:val="004B0DF0"/>
    <w:rsid w:val="004C5E48"/>
    <w:rsid w:val="004D1E70"/>
    <w:rsid w:val="004D3DB0"/>
    <w:rsid w:val="004F0F97"/>
    <w:rsid w:val="00502242"/>
    <w:rsid w:val="00512606"/>
    <w:rsid w:val="00534BCF"/>
    <w:rsid w:val="00534ECF"/>
    <w:rsid w:val="00544214"/>
    <w:rsid w:val="005446AD"/>
    <w:rsid w:val="00545637"/>
    <w:rsid w:val="00556176"/>
    <w:rsid w:val="0058769E"/>
    <w:rsid w:val="005D7E0E"/>
    <w:rsid w:val="005E23B8"/>
    <w:rsid w:val="005F1194"/>
    <w:rsid w:val="006061CA"/>
    <w:rsid w:val="00611B00"/>
    <w:rsid w:val="0061636F"/>
    <w:rsid w:val="0063153A"/>
    <w:rsid w:val="00631F46"/>
    <w:rsid w:val="006346D4"/>
    <w:rsid w:val="00643422"/>
    <w:rsid w:val="00650105"/>
    <w:rsid w:val="00653901"/>
    <w:rsid w:val="006721A7"/>
    <w:rsid w:val="0068238E"/>
    <w:rsid w:val="006833FC"/>
    <w:rsid w:val="006905CA"/>
    <w:rsid w:val="00691400"/>
    <w:rsid w:val="006D2C7C"/>
    <w:rsid w:val="006E0BE4"/>
    <w:rsid w:val="006F6826"/>
    <w:rsid w:val="00713705"/>
    <w:rsid w:val="00715D30"/>
    <w:rsid w:val="00716E5E"/>
    <w:rsid w:val="007302FC"/>
    <w:rsid w:val="00735752"/>
    <w:rsid w:val="00741016"/>
    <w:rsid w:val="00751BFE"/>
    <w:rsid w:val="0077029E"/>
    <w:rsid w:val="00781CED"/>
    <w:rsid w:val="00782A8B"/>
    <w:rsid w:val="00782C42"/>
    <w:rsid w:val="00786AED"/>
    <w:rsid w:val="007948F5"/>
    <w:rsid w:val="007B34DC"/>
    <w:rsid w:val="007B4176"/>
    <w:rsid w:val="007D4271"/>
    <w:rsid w:val="007E6187"/>
    <w:rsid w:val="007E7FE7"/>
    <w:rsid w:val="007F4099"/>
    <w:rsid w:val="008011A4"/>
    <w:rsid w:val="00802D26"/>
    <w:rsid w:val="00807D48"/>
    <w:rsid w:val="00825C4A"/>
    <w:rsid w:val="00835370"/>
    <w:rsid w:val="00843AC4"/>
    <w:rsid w:val="00845542"/>
    <w:rsid w:val="0085517D"/>
    <w:rsid w:val="0086245B"/>
    <w:rsid w:val="0086617B"/>
    <w:rsid w:val="008916D0"/>
    <w:rsid w:val="00894E51"/>
    <w:rsid w:val="008A083C"/>
    <w:rsid w:val="00912F6B"/>
    <w:rsid w:val="00915BCA"/>
    <w:rsid w:val="00920CFD"/>
    <w:rsid w:val="00927C85"/>
    <w:rsid w:val="00951561"/>
    <w:rsid w:val="009544EA"/>
    <w:rsid w:val="00970B37"/>
    <w:rsid w:val="0098044C"/>
    <w:rsid w:val="00982985"/>
    <w:rsid w:val="009865E9"/>
    <w:rsid w:val="0099109B"/>
    <w:rsid w:val="009B3807"/>
    <w:rsid w:val="009D44EF"/>
    <w:rsid w:val="009D5483"/>
    <w:rsid w:val="009F0FA2"/>
    <w:rsid w:val="009F55F6"/>
    <w:rsid w:val="00A1032F"/>
    <w:rsid w:val="00A20924"/>
    <w:rsid w:val="00A275D2"/>
    <w:rsid w:val="00A31276"/>
    <w:rsid w:val="00A455BE"/>
    <w:rsid w:val="00A50DBF"/>
    <w:rsid w:val="00A82901"/>
    <w:rsid w:val="00AA1E50"/>
    <w:rsid w:val="00AA4128"/>
    <w:rsid w:val="00AD2337"/>
    <w:rsid w:val="00AE7D66"/>
    <w:rsid w:val="00AF6865"/>
    <w:rsid w:val="00B03AB4"/>
    <w:rsid w:val="00B17969"/>
    <w:rsid w:val="00B24820"/>
    <w:rsid w:val="00B40061"/>
    <w:rsid w:val="00B527EB"/>
    <w:rsid w:val="00B60B6E"/>
    <w:rsid w:val="00B665FD"/>
    <w:rsid w:val="00B673EB"/>
    <w:rsid w:val="00B76AE3"/>
    <w:rsid w:val="00BA17FD"/>
    <w:rsid w:val="00BB0E52"/>
    <w:rsid w:val="00BD6C2A"/>
    <w:rsid w:val="00BD7515"/>
    <w:rsid w:val="00BE0E0C"/>
    <w:rsid w:val="00BE4C28"/>
    <w:rsid w:val="00BE6615"/>
    <w:rsid w:val="00C000C4"/>
    <w:rsid w:val="00C01210"/>
    <w:rsid w:val="00C1417D"/>
    <w:rsid w:val="00C174DB"/>
    <w:rsid w:val="00C202EC"/>
    <w:rsid w:val="00C366E7"/>
    <w:rsid w:val="00C41C5D"/>
    <w:rsid w:val="00C537FE"/>
    <w:rsid w:val="00C643EE"/>
    <w:rsid w:val="00C731A2"/>
    <w:rsid w:val="00C748B8"/>
    <w:rsid w:val="00C85456"/>
    <w:rsid w:val="00CA7ED7"/>
    <w:rsid w:val="00CC3861"/>
    <w:rsid w:val="00CD397F"/>
    <w:rsid w:val="00CD3B6E"/>
    <w:rsid w:val="00CD5415"/>
    <w:rsid w:val="00CE1319"/>
    <w:rsid w:val="00CE367F"/>
    <w:rsid w:val="00CE7A8E"/>
    <w:rsid w:val="00CF6D05"/>
    <w:rsid w:val="00D10946"/>
    <w:rsid w:val="00D13D43"/>
    <w:rsid w:val="00D17B03"/>
    <w:rsid w:val="00D20A83"/>
    <w:rsid w:val="00D27AE0"/>
    <w:rsid w:val="00D51107"/>
    <w:rsid w:val="00D531BD"/>
    <w:rsid w:val="00D56DF5"/>
    <w:rsid w:val="00D66FB7"/>
    <w:rsid w:val="00D801A2"/>
    <w:rsid w:val="00D95BF6"/>
    <w:rsid w:val="00D97CDA"/>
    <w:rsid w:val="00DA1CBC"/>
    <w:rsid w:val="00DA2A86"/>
    <w:rsid w:val="00DA33FE"/>
    <w:rsid w:val="00DC4012"/>
    <w:rsid w:val="00DD7733"/>
    <w:rsid w:val="00DE5FFC"/>
    <w:rsid w:val="00E141F9"/>
    <w:rsid w:val="00E26CCC"/>
    <w:rsid w:val="00E715D1"/>
    <w:rsid w:val="00E95352"/>
    <w:rsid w:val="00EB7DEC"/>
    <w:rsid w:val="00ED1E9C"/>
    <w:rsid w:val="00EE56FF"/>
    <w:rsid w:val="00EF6AFF"/>
    <w:rsid w:val="00F0464A"/>
    <w:rsid w:val="00F108AD"/>
    <w:rsid w:val="00F174AB"/>
    <w:rsid w:val="00F345AB"/>
    <w:rsid w:val="00F509CB"/>
    <w:rsid w:val="00F934FD"/>
    <w:rsid w:val="00F9517A"/>
    <w:rsid w:val="00FA2FE2"/>
    <w:rsid w:val="00FB7CAC"/>
    <w:rsid w:val="00FC7749"/>
    <w:rsid w:val="00FD2B94"/>
    <w:rsid w:val="00FD7255"/>
    <w:rsid w:val="00FE7EA7"/>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53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30032">
      <w:bodyDiv w:val="1"/>
      <w:marLeft w:val="0"/>
      <w:marRight w:val="0"/>
      <w:marTop w:val="0"/>
      <w:marBottom w:val="0"/>
      <w:divBdr>
        <w:top w:val="none" w:sz="0" w:space="0" w:color="auto"/>
        <w:left w:val="none" w:sz="0" w:space="0" w:color="auto"/>
        <w:bottom w:val="none" w:sz="0" w:space="0" w:color="auto"/>
        <w:right w:val="none" w:sz="0" w:space="0" w:color="auto"/>
      </w:divBdr>
    </w:div>
    <w:div w:id="942423586">
      <w:bodyDiv w:val="1"/>
      <w:marLeft w:val="0"/>
      <w:marRight w:val="0"/>
      <w:marTop w:val="0"/>
      <w:marBottom w:val="0"/>
      <w:divBdr>
        <w:top w:val="none" w:sz="0" w:space="0" w:color="auto"/>
        <w:left w:val="none" w:sz="0" w:space="0" w:color="auto"/>
        <w:bottom w:val="none" w:sz="0" w:space="0" w:color="auto"/>
        <w:right w:val="none" w:sz="0" w:space="0" w:color="auto"/>
      </w:divBdr>
    </w:div>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eattie@utc.wa.gov"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dwiley@williamskastne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beattie@utc.w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harlow@fcclaw.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wiley@williamskastner.com"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2017-01-09T08:00:00+00:00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AE3FFC-6FDC-436B-9DE2-445DF1EE6E65}"/>
</file>

<file path=customXml/itemProps2.xml><?xml version="1.0" encoding="utf-8"?>
<ds:datastoreItem xmlns:ds="http://schemas.openxmlformats.org/officeDocument/2006/customXml" ds:itemID="{E16107C6-B86E-4168-9CB4-F049B1CF9F32}">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a7bd91e-004b-490a-8704-e368d63d59a0"/>
  </ds:schemaRefs>
</ds:datastoreItem>
</file>

<file path=customXml/itemProps3.xml><?xml version="1.0" encoding="utf-8"?>
<ds:datastoreItem xmlns:ds="http://schemas.openxmlformats.org/officeDocument/2006/customXml" ds:itemID="{9E598F95-7C93-4AC7-B2A6-60F7A73F8AA8}">
  <ds:schemaRefs>
    <ds:schemaRef ds:uri="http://schemas.microsoft.com/sharepoint/v3/contenttype/forms"/>
  </ds:schemaRefs>
</ds:datastoreItem>
</file>

<file path=customXml/itemProps4.xml><?xml version="1.0" encoding="utf-8"?>
<ds:datastoreItem xmlns:ds="http://schemas.openxmlformats.org/officeDocument/2006/customXml" ds:itemID="{E4FD50C6-98BF-4A5E-A34B-943B3B68A180}"/>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2017-01-09T20:25:00Z</dcterms:created>
  <dcterms:modified xsi:type="dcterms:W3CDTF">2017-01-09T20:25:00Z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