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34DF" w14:textId="77777777" w:rsidR="00B12366" w:rsidRDefault="00B12366" w:rsidP="00B12366">
      <w:pPr>
        <w:pStyle w:val="IRPtitl"/>
      </w:pPr>
    </w:p>
    <w:p w14:paraId="4B9D4134" w14:textId="77777777" w:rsidR="00EA7832" w:rsidRDefault="00EA7832" w:rsidP="00B12366">
      <w:pPr>
        <w:pStyle w:val="IRPtitl"/>
        <w:rPr>
          <w:sz w:val="48"/>
          <w:szCs w:val="48"/>
        </w:rPr>
      </w:pPr>
      <w:r>
        <w:rPr>
          <w:sz w:val="48"/>
          <w:szCs w:val="48"/>
        </w:rPr>
        <w:t>REGIONAL TRANSMISSION</w:t>
      </w:r>
    </w:p>
    <w:p w14:paraId="6ADB3AD5" w14:textId="073F169E" w:rsidR="00045148" w:rsidRPr="00045148" w:rsidRDefault="00593414" w:rsidP="00B12366">
      <w:pPr>
        <w:pStyle w:val="IRPtitl"/>
        <w:rPr>
          <w:sz w:val="48"/>
          <w:szCs w:val="48"/>
        </w:rPr>
      </w:pPr>
      <w:r>
        <w:rPr>
          <w:sz w:val="48"/>
          <w:szCs w:val="48"/>
        </w:rPr>
        <w:t>RESOURCES</w:t>
      </w:r>
      <w:r w:rsidR="00045148" w:rsidRPr="00045148">
        <w:rPr>
          <w:sz w:val="48"/>
          <w:szCs w:val="48"/>
        </w:rPr>
        <w:br/>
      </w:r>
      <w:r w:rsidR="00C322C9">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47519F80" wp14:editId="2563F873">
                <wp:simplePos x="0" y="0"/>
                <wp:positionH relativeFrom="margin">
                  <wp:posOffset>51435</wp:posOffset>
                </wp:positionH>
                <wp:positionV relativeFrom="line">
                  <wp:posOffset>220980</wp:posOffset>
                </wp:positionV>
                <wp:extent cx="2971800" cy="4904740"/>
                <wp:effectExtent l="0" t="0" r="0" b="0"/>
                <wp:wrapThrough wrapText="right">
                  <wp:wrapPolygon edited="0">
                    <wp:start x="0" y="0"/>
                    <wp:lineTo x="0" y="21477"/>
                    <wp:lineTo x="21415" y="21477"/>
                    <wp:lineTo x="21415"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04740"/>
                        </a:xfrm>
                        <a:prstGeom prst="rect">
                          <a:avLst/>
                        </a:prstGeom>
                        <a:solidFill>
                          <a:srgbClr val="71BB32"/>
                        </a:solidFill>
                        <a:ln>
                          <a:noFill/>
                        </a:ln>
                        <a:extLst/>
                      </wps:spPr>
                      <wps:txbx>
                        <w:txbxContent>
                          <w:p w14:paraId="2BD99511" w14:textId="77777777" w:rsidR="00E20F8F" w:rsidRPr="00771D35" w:rsidRDefault="00E20F8F" w:rsidP="00601E72">
                            <w:pPr>
                              <w:pStyle w:val="IRPsub1"/>
                              <w:rPr>
                                <w:i w:val="0"/>
                                <w:sz w:val="32"/>
                                <w:szCs w:val="32"/>
                              </w:rPr>
                            </w:pPr>
                            <w:r>
                              <w:rPr>
                                <w:i w:val="0"/>
                                <w:sz w:val="32"/>
                                <w:szCs w:val="32"/>
                              </w:rPr>
                              <w:t>Contents</w:t>
                            </w:r>
                          </w:p>
                          <w:p w14:paraId="55387D6C" w14:textId="77777777" w:rsidR="00E20F8F" w:rsidRPr="007E5F0C" w:rsidRDefault="00E20F8F" w:rsidP="00B12366">
                            <w:pPr>
                              <w:pStyle w:val="IRPsub1"/>
                              <w:spacing w:before="80" w:after="80"/>
                              <w:rPr>
                                <w:b/>
                                <w:color w:val="244061" w:themeColor="accent1" w:themeShade="80"/>
                              </w:rPr>
                            </w:pPr>
                            <w:r w:rsidRPr="007E5F0C">
                              <w:rPr>
                                <w:b/>
                                <w:color w:val="244061" w:themeColor="accent1" w:themeShade="80"/>
                              </w:rPr>
                              <w:t>I-2. OVERVIEW</w:t>
                            </w:r>
                          </w:p>
                          <w:p w14:paraId="733086AD" w14:textId="77777777" w:rsidR="00E20F8F" w:rsidRPr="007E5F0C" w:rsidRDefault="009C06DD" w:rsidP="00B12366">
                            <w:pPr>
                              <w:pStyle w:val="IRPsub1"/>
                              <w:spacing w:before="80" w:after="80"/>
                              <w:rPr>
                                <w:b/>
                                <w:color w:val="244061" w:themeColor="accent1" w:themeShade="80"/>
                              </w:rPr>
                            </w:pPr>
                            <w:r w:rsidRPr="007E5F0C">
                              <w:rPr>
                                <w:b/>
                                <w:color w:val="244061" w:themeColor="accent1" w:themeShade="80"/>
                              </w:rPr>
                              <w:t>I-3</w:t>
                            </w:r>
                            <w:r w:rsidR="00E20F8F" w:rsidRPr="007E5F0C">
                              <w:rPr>
                                <w:b/>
                                <w:color w:val="244061" w:themeColor="accent1" w:themeShade="80"/>
                              </w:rPr>
                              <w:t xml:space="preserve">. THE PACIFIC NORTHWEST </w:t>
                            </w:r>
                            <w:r w:rsidR="00E203CC" w:rsidRPr="007E5F0C">
                              <w:rPr>
                                <w:b/>
                                <w:color w:val="244061" w:themeColor="accent1" w:themeShade="80"/>
                              </w:rPr>
                              <w:br/>
                            </w:r>
                            <w:proofErr w:type="gramStart"/>
                            <w:r w:rsidR="00E203CC" w:rsidRPr="007E5F0C">
                              <w:rPr>
                                <w:b/>
                                <w:color w:val="244061" w:themeColor="accent1" w:themeShade="80"/>
                              </w:rPr>
                              <w:t xml:space="preserve">      </w:t>
                            </w:r>
                            <w:r w:rsidR="00E20F8F" w:rsidRPr="007E5F0C">
                              <w:rPr>
                                <w:b/>
                                <w:color w:val="244061" w:themeColor="accent1" w:themeShade="80"/>
                              </w:rPr>
                              <w:t>TRANSMISSION</w:t>
                            </w:r>
                            <w:proofErr w:type="gramEnd"/>
                            <w:r w:rsidR="00E20F8F" w:rsidRPr="007E5F0C">
                              <w:rPr>
                                <w:b/>
                                <w:color w:val="244061" w:themeColor="accent1" w:themeShade="80"/>
                              </w:rPr>
                              <w:t xml:space="preserve"> SYSTEM </w:t>
                            </w:r>
                          </w:p>
                          <w:p w14:paraId="27AB9103"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Regional Constraints</w:t>
                            </w:r>
                          </w:p>
                          <w:p w14:paraId="7BE6E4CC"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PSE Westside Transmission Constraints</w:t>
                            </w:r>
                          </w:p>
                          <w:p w14:paraId="63E4559A"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I-7</w:t>
                            </w:r>
                            <w:r w:rsidR="00E20F8F" w:rsidRPr="007E5F0C">
                              <w:rPr>
                                <w:b/>
                                <w:color w:val="244061" w:themeColor="accent1" w:themeShade="80"/>
                              </w:rPr>
                              <w:t xml:space="preserve">. PSE TRANSMISSION EFFORTS </w:t>
                            </w:r>
                          </w:p>
                          <w:p w14:paraId="49B4D993"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Puget Sound Area / North of Echo Lake / Northern Intertie</w:t>
                            </w:r>
                          </w:p>
                          <w:p w14:paraId="3A0BB412"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West of Cascades North</w:t>
                            </w:r>
                          </w:p>
                          <w:p w14:paraId="6E07DDF1" w14:textId="77777777" w:rsidR="00E20F8F" w:rsidRPr="007E5F0C" w:rsidRDefault="00E20F8F" w:rsidP="00593414">
                            <w:pPr>
                              <w:pStyle w:val="IRPsub1"/>
                              <w:spacing w:before="80" w:after="80"/>
                              <w:rPr>
                                <w:b/>
                                <w:color w:val="244061" w:themeColor="accent1" w:themeShade="80"/>
                              </w:rPr>
                            </w:pPr>
                            <w:r w:rsidRPr="007E5F0C">
                              <w:rPr>
                                <w:b/>
                                <w:color w:val="244061" w:themeColor="accent1" w:themeShade="80"/>
                              </w:rPr>
                              <w:t>I-</w:t>
                            </w:r>
                            <w:r w:rsidR="009C06DD" w:rsidRPr="007E5F0C">
                              <w:rPr>
                                <w:b/>
                                <w:color w:val="244061" w:themeColor="accent1" w:themeShade="80"/>
                              </w:rPr>
                              <w:t>8</w:t>
                            </w:r>
                            <w:r w:rsidRPr="007E5F0C">
                              <w:rPr>
                                <w:b/>
                                <w:color w:val="244061" w:themeColor="accent1" w:themeShade="80"/>
                              </w:rPr>
                              <w:t xml:space="preserve">. BPA TRANSMISSION EFFORTS </w:t>
                            </w:r>
                          </w:p>
                          <w:p w14:paraId="3EDA6ABA"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Network Open Season (NOS)</w:t>
                            </w:r>
                          </w:p>
                          <w:p w14:paraId="5C3D24EE"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Wind Curtailments</w:t>
                            </w:r>
                          </w:p>
                          <w:p w14:paraId="30BEA39E"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BPA Transmission Planning and Attachment K Projects</w:t>
                            </w:r>
                          </w:p>
                          <w:p w14:paraId="1C97A01E"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I-11</w:t>
                            </w:r>
                            <w:r w:rsidR="00E20F8F" w:rsidRPr="007E5F0C">
                              <w:rPr>
                                <w:b/>
                                <w:color w:val="244061" w:themeColor="accent1" w:themeShade="80"/>
                              </w:rPr>
                              <w:t xml:space="preserve">. REGIONAL TRANSMISSION </w:t>
                            </w:r>
                            <w:r w:rsidR="00E203CC" w:rsidRPr="007E5F0C">
                              <w:rPr>
                                <w:b/>
                                <w:color w:val="244061" w:themeColor="accent1" w:themeShade="80"/>
                              </w:rPr>
                              <w:br/>
                            </w:r>
                            <w:proofErr w:type="gramStart"/>
                            <w:r w:rsidR="00E203CC" w:rsidRPr="007E5F0C">
                              <w:rPr>
                                <w:b/>
                                <w:color w:val="244061" w:themeColor="accent1" w:themeShade="80"/>
                              </w:rPr>
                              <w:t xml:space="preserve">       </w:t>
                            </w:r>
                            <w:r w:rsidR="00E20F8F" w:rsidRPr="007E5F0C">
                              <w:rPr>
                                <w:b/>
                                <w:color w:val="244061" w:themeColor="accent1" w:themeShade="80"/>
                              </w:rPr>
                              <w:t>EFFORTS</w:t>
                            </w:r>
                            <w:proofErr w:type="gramEnd"/>
                            <w:r w:rsidR="00E20F8F" w:rsidRPr="007E5F0C">
                              <w:rPr>
                                <w:b/>
                                <w:color w:val="244061" w:themeColor="accent1" w:themeShade="80"/>
                              </w:rPr>
                              <w:t xml:space="preserve"> </w:t>
                            </w:r>
                          </w:p>
                          <w:p w14:paraId="7FE66FD1"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Major Proposed Projects</w:t>
                            </w:r>
                          </w:p>
                          <w:p w14:paraId="465CABB9" w14:textId="77777777" w:rsidR="00E20F8F" w:rsidRPr="007E5F0C" w:rsidRDefault="00E20F8F" w:rsidP="00593414">
                            <w:pPr>
                              <w:pStyle w:val="IRPsub1"/>
                              <w:numPr>
                                <w:ilvl w:val="0"/>
                                <w:numId w:val="2"/>
                              </w:numPr>
                              <w:spacing w:before="80" w:after="80"/>
                              <w:rPr>
                                <w:color w:val="244061" w:themeColor="accent1" w:themeShade="80"/>
                              </w:rPr>
                            </w:pPr>
                            <w:proofErr w:type="spellStart"/>
                            <w:r w:rsidRPr="007E5F0C">
                              <w:rPr>
                                <w:color w:val="244061" w:themeColor="accent1" w:themeShade="80"/>
                              </w:rPr>
                              <w:t>ColumbiaGrid</w:t>
                            </w:r>
                            <w:proofErr w:type="spellEnd"/>
                            <w:r w:rsidRPr="007E5F0C">
                              <w:rPr>
                                <w:color w:val="244061" w:themeColor="accent1" w:themeShade="80"/>
                              </w:rPr>
                              <w:t xml:space="preserve"> Efforts</w:t>
                            </w:r>
                          </w:p>
                          <w:p w14:paraId="6C34A95A"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Order 1000</w:t>
                            </w:r>
                          </w:p>
                          <w:p w14:paraId="3B51D709"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I-17</w:t>
                            </w:r>
                            <w:r w:rsidR="00E20F8F" w:rsidRPr="007E5F0C">
                              <w:rPr>
                                <w:b/>
                                <w:color w:val="244061" w:themeColor="accent1" w:themeShade="80"/>
                              </w:rPr>
                              <w:t xml:space="preserve">. OUTLOOK AND STRATEGY </w:t>
                            </w:r>
                          </w:p>
                          <w:p w14:paraId="4DB33921" w14:textId="77777777" w:rsidR="00E20F8F" w:rsidRDefault="00E20F8F" w:rsidP="00593414">
                            <w:pPr>
                              <w:pStyle w:val="IRPsub1"/>
                              <w:spacing w:before="80" w:after="80"/>
                              <w:ind w:left="360"/>
                              <w:rPr>
                                <w:color w:val="02265C"/>
                              </w:rPr>
                            </w:pPr>
                          </w:p>
                          <w:p w14:paraId="6FA37E0D" w14:textId="77777777" w:rsidR="00E20F8F" w:rsidRPr="00771D35" w:rsidRDefault="00E20F8F" w:rsidP="00890FDA">
                            <w:pPr>
                              <w:pStyle w:val="IRPsub1"/>
                              <w:spacing w:before="80" w:after="80"/>
                              <w:rPr>
                                <w:color w:val="02265C"/>
                              </w:rPr>
                            </w:pPr>
                          </w:p>
                          <w:p w14:paraId="6E27BB78" w14:textId="77777777" w:rsidR="00E20F8F" w:rsidRPr="00771D35" w:rsidRDefault="00E20F8F" w:rsidP="00B12366">
                            <w:pPr>
                              <w:pStyle w:val="IRPsub1"/>
                              <w:spacing w:before="80" w:after="80"/>
                              <w:ind w:firstLine="270"/>
                              <w:rPr>
                                <w:color w:val="02265C"/>
                              </w:rPr>
                            </w:pPr>
                          </w:p>
                          <w:p w14:paraId="054FE974" w14:textId="77777777" w:rsidR="00E20F8F" w:rsidRPr="00D013FE" w:rsidRDefault="00E20F8F" w:rsidP="00601E72">
                            <w:pPr>
                              <w:pStyle w:val="IRPsub1"/>
                            </w:pPr>
                          </w:p>
                          <w:p w14:paraId="65BBA82F" w14:textId="77777777" w:rsidR="00E20F8F" w:rsidRPr="00D013FE" w:rsidRDefault="00E20F8F"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left:0;text-align:left;margin-left:4.05pt;margin-top:17.4pt;width:234pt;height:386.2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" fillcolor="#71bb32" stroked="f">
                <v:textbox inset="14.4pt,7.2pt,,7.2pt">
                  <w:txbxContent>
                    <w:p w14:paraId="2BD99511" w14:textId="77777777" w:rsidR="00E20F8F" w:rsidRPr="00771D35" w:rsidRDefault="00E20F8F" w:rsidP="00601E72">
                      <w:pPr>
                        <w:pStyle w:val="IRPsub1"/>
                        <w:rPr>
                          <w:i w:val="0"/>
                          <w:sz w:val="32"/>
                          <w:szCs w:val="32"/>
                        </w:rPr>
                      </w:pPr>
                      <w:r>
                        <w:rPr>
                          <w:i w:val="0"/>
                          <w:sz w:val="32"/>
                          <w:szCs w:val="32"/>
                        </w:rPr>
                        <w:t>Contents</w:t>
                      </w:r>
                    </w:p>
                    <w:p w14:paraId="55387D6C" w14:textId="77777777" w:rsidR="00E20F8F" w:rsidRPr="007E5F0C" w:rsidRDefault="00E20F8F" w:rsidP="00B12366">
                      <w:pPr>
                        <w:pStyle w:val="IRPsub1"/>
                        <w:spacing w:before="80" w:after="80"/>
                        <w:rPr>
                          <w:b/>
                          <w:color w:val="244061" w:themeColor="accent1" w:themeShade="80"/>
                        </w:rPr>
                      </w:pPr>
                      <w:r w:rsidRPr="007E5F0C">
                        <w:rPr>
                          <w:b/>
                          <w:color w:val="244061" w:themeColor="accent1" w:themeShade="80"/>
                        </w:rPr>
                        <w:t>I-2. OVERVIEW</w:t>
                      </w:r>
                    </w:p>
                    <w:p w14:paraId="733086AD" w14:textId="77777777" w:rsidR="00E20F8F" w:rsidRPr="007E5F0C" w:rsidRDefault="009C06DD" w:rsidP="00B12366">
                      <w:pPr>
                        <w:pStyle w:val="IRPsub1"/>
                        <w:spacing w:before="80" w:after="80"/>
                        <w:rPr>
                          <w:b/>
                          <w:color w:val="244061" w:themeColor="accent1" w:themeShade="80"/>
                        </w:rPr>
                      </w:pPr>
                      <w:r w:rsidRPr="007E5F0C">
                        <w:rPr>
                          <w:b/>
                          <w:color w:val="244061" w:themeColor="accent1" w:themeShade="80"/>
                        </w:rPr>
                        <w:t>I-3</w:t>
                      </w:r>
                      <w:r w:rsidR="00E20F8F" w:rsidRPr="007E5F0C">
                        <w:rPr>
                          <w:b/>
                          <w:color w:val="244061" w:themeColor="accent1" w:themeShade="80"/>
                        </w:rPr>
                        <w:t xml:space="preserve">. THE PACIFIC NORTHWEST </w:t>
                      </w:r>
                      <w:r w:rsidR="00E203CC" w:rsidRPr="007E5F0C">
                        <w:rPr>
                          <w:b/>
                          <w:color w:val="244061" w:themeColor="accent1" w:themeShade="80"/>
                        </w:rPr>
                        <w:br/>
                      </w:r>
                      <w:proofErr w:type="gramStart"/>
                      <w:r w:rsidR="00E203CC" w:rsidRPr="007E5F0C">
                        <w:rPr>
                          <w:b/>
                          <w:color w:val="244061" w:themeColor="accent1" w:themeShade="80"/>
                        </w:rPr>
                        <w:t xml:space="preserve">      </w:t>
                      </w:r>
                      <w:r w:rsidR="00E20F8F" w:rsidRPr="007E5F0C">
                        <w:rPr>
                          <w:b/>
                          <w:color w:val="244061" w:themeColor="accent1" w:themeShade="80"/>
                        </w:rPr>
                        <w:t>TRANSMISSION</w:t>
                      </w:r>
                      <w:proofErr w:type="gramEnd"/>
                      <w:r w:rsidR="00E20F8F" w:rsidRPr="007E5F0C">
                        <w:rPr>
                          <w:b/>
                          <w:color w:val="244061" w:themeColor="accent1" w:themeShade="80"/>
                        </w:rPr>
                        <w:t xml:space="preserve"> SYSTEM </w:t>
                      </w:r>
                    </w:p>
                    <w:p w14:paraId="27AB9103"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Regional Constraints</w:t>
                      </w:r>
                    </w:p>
                    <w:p w14:paraId="7BE6E4CC"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PSE Westside Transmission Constraints</w:t>
                      </w:r>
                    </w:p>
                    <w:p w14:paraId="63E4559A"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I-7</w:t>
                      </w:r>
                      <w:r w:rsidR="00E20F8F" w:rsidRPr="007E5F0C">
                        <w:rPr>
                          <w:b/>
                          <w:color w:val="244061" w:themeColor="accent1" w:themeShade="80"/>
                        </w:rPr>
                        <w:t xml:space="preserve">. PSE TRANSMISSION EFFORTS </w:t>
                      </w:r>
                    </w:p>
                    <w:p w14:paraId="49B4D993" w14:textId="77777777" w:rsidR="00E20F8F" w:rsidRPr="007E5F0C" w:rsidRDefault="00E20F8F" w:rsidP="00C12FBA">
                      <w:pPr>
                        <w:pStyle w:val="IRPsub1"/>
                        <w:numPr>
                          <w:ilvl w:val="0"/>
                          <w:numId w:val="2"/>
                        </w:numPr>
                        <w:spacing w:before="80" w:after="80"/>
                        <w:rPr>
                          <w:color w:val="244061" w:themeColor="accent1" w:themeShade="80"/>
                        </w:rPr>
                      </w:pPr>
                      <w:r w:rsidRPr="007E5F0C">
                        <w:rPr>
                          <w:color w:val="244061" w:themeColor="accent1" w:themeShade="80"/>
                        </w:rPr>
                        <w:t>Puget Sound Area / North of Echo Lake / Northern Intertie</w:t>
                      </w:r>
                    </w:p>
                    <w:p w14:paraId="3A0BB412"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West of Cascades North</w:t>
                      </w:r>
                    </w:p>
                    <w:p w14:paraId="6E07DDF1" w14:textId="77777777" w:rsidR="00E20F8F" w:rsidRPr="007E5F0C" w:rsidRDefault="00E20F8F" w:rsidP="00593414">
                      <w:pPr>
                        <w:pStyle w:val="IRPsub1"/>
                        <w:spacing w:before="80" w:after="80"/>
                        <w:rPr>
                          <w:b/>
                          <w:color w:val="244061" w:themeColor="accent1" w:themeShade="80"/>
                        </w:rPr>
                      </w:pPr>
                      <w:r w:rsidRPr="007E5F0C">
                        <w:rPr>
                          <w:b/>
                          <w:color w:val="244061" w:themeColor="accent1" w:themeShade="80"/>
                        </w:rPr>
                        <w:t>I-</w:t>
                      </w:r>
                      <w:r w:rsidR="009C06DD" w:rsidRPr="007E5F0C">
                        <w:rPr>
                          <w:b/>
                          <w:color w:val="244061" w:themeColor="accent1" w:themeShade="80"/>
                        </w:rPr>
                        <w:t>8</w:t>
                      </w:r>
                      <w:r w:rsidRPr="007E5F0C">
                        <w:rPr>
                          <w:b/>
                          <w:color w:val="244061" w:themeColor="accent1" w:themeShade="80"/>
                        </w:rPr>
                        <w:t xml:space="preserve">. BPA TRANSMISSION EFFORTS </w:t>
                      </w:r>
                    </w:p>
                    <w:p w14:paraId="3EDA6ABA"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Network Open Season (NOS)</w:t>
                      </w:r>
                    </w:p>
                    <w:p w14:paraId="5C3D24EE"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Wind Curtailments</w:t>
                      </w:r>
                    </w:p>
                    <w:p w14:paraId="30BEA39E"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BPA Transmission Planning and Attachment K Projects</w:t>
                      </w:r>
                    </w:p>
                    <w:p w14:paraId="1C97A01E"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I-11</w:t>
                      </w:r>
                      <w:r w:rsidR="00E20F8F" w:rsidRPr="007E5F0C">
                        <w:rPr>
                          <w:b/>
                          <w:color w:val="244061" w:themeColor="accent1" w:themeShade="80"/>
                        </w:rPr>
                        <w:t xml:space="preserve">. REGIONAL TRANSMISSION </w:t>
                      </w:r>
                      <w:r w:rsidR="00E203CC" w:rsidRPr="007E5F0C">
                        <w:rPr>
                          <w:b/>
                          <w:color w:val="244061" w:themeColor="accent1" w:themeShade="80"/>
                        </w:rPr>
                        <w:br/>
                      </w:r>
                      <w:proofErr w:type="gramStart"/>
                      <w:r w:rsidR="00E203CC" w:rsidRPr="007E5F0C">
                        <w:rPr>
                          <w:b/>
                          <w:color w:val="244061" w:themeColor="accent1" w:themeShade="80"/>
                        </w:rPr>
                        <w:t xml:space="preserve">       </w:t>
                      </w:r>
                      <w:r w:rsidR="00E20F8F" w:rsidRPr="007E5F0C">
                        <w:rPr>
                          <w:b/>
                          <w:color w:val="244061" w:themeColor="accent1" w:themeShade="80"/>
                        </w:rPr>
                        <w:t>EFFORTS</w:t>
                      </w:r>
                      <w:proofErr w:type="gramEnd"/>
                      <w:r w:rsidR="00E20F8F" w:rsidRPr="007E5F0C">
                        <w:rPr>
                          <w:b/>
                          <w:color w:val="244061" w:themeColor="accent1" w:themeShade="80"/>
                        </w:rPr>
                        <w:t xml:space="preserve"> </w:t>
                      </w:r>
                    </w:p>
                    <w:p w14:paraId="7FE66FD1"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Major Proposed Projects</w:t>
                      </w:r>
                    </w:p>
                    <w:p w14:paraId="465CABB9" w14:textId="77777777" w:rsidR="00E20F8F" w:rsidRPr="007E5F0C" w:rsidRDefault="00E20F8F" w:rsidP="00593414">
                      <w:pPr>
                        <w:pStyle w:val="IRPsub1"/>
                        <w:numPr>
                          <w:ilvl w:val="0"/>
                          <w:numId w:val="2"/>
                        </w:numPr>
                        <w:spacing w:before="80" w:after="80"/>
                        <w:rPr>
                          <w:color w:val="244061" w:themeColor="accent1" w:themeShade="80"/>
                        </w:rPr>
                      </w:pPr>
                      <w:proofErr w:type="spellStart"/>
                      <w:r w:rsidRPr="007E5F0C">
                        <w:rPr>
                          <w:color w:val="244061" w:themeColor="accent1" w:themeShade="80"/>
                        </w:rPr>
                        <w:t>ColumbiaGrid</w:t>
                      </w:r>
                      <w:proofErr w:type="spellEnd"/>
                      <w:r w:rsidRPr="007E5F0C">
                        <w:rPr>
                          <w:color w:val="244061" w:themeColor="accent1" w:themeShade="80"/>
                        </w:rPr>
                        <w:t xml:space="preserve"> Efforts</w:t>
                      </w:r>
                    </w:p>
                    <w:p w14:paraId="6C34A95A" w14:textId="77777777" w:rsidR="00E20F8F" w:rsidRPr="007E5F0C" w:rsidRDefault="00E20F8F" w:rsidP="00593414">
                      <w:pPr>
                        <w:pStyle w:val="IRPsub1"/>
                        <w:numPr>
                          <w:ilvl w:val="0"/>
                          <w:numId w:val="2"/>
                        </w:numPr>
                        <w:spacing w:before="80" w:after="80"/>
                        <w:rPr>
                          <w:color w:val="244061" w:themeColor="accent1" w:themeShade="80"/>
                        </w:rPr>
                      </w:pPr>
                      <w:r w:rsidRPr="007E5F0C">
                        <w:rPr>
                          <w:color w:val="244061" w:themeColor="accent1" w:themeShade="80"/>
                        </w:rPr>
                        <w:t>Order 1000</w:t>
                      </w:r>
                    </w:p>
                    <w:p w14:paraId="3B51D709" w14:textId="77777777" w:rsidR="00E20F8F" w:rsidRPr="007E5F0C" w:rsidRDefault="009C06DD" w:rsidP="00593414">
                      <w:pPr>
                        <w:pStyle w:val="IRPsub1"/>
                        <w:spacing w:before="80" w:after="80"/>
                        <w:rPr>
                          <w:b/>
                          <w:color w:val="244061" w:themeColor="accent1" w:themeShade="80"/>
                        </w:rPr>
                      </w:pPr>
                      <w:r w:rsidRPr="007E5F0C">
                        <w:rPr>
                          <w:b/>
                          <w:color w:val="244061" w:themeColor="accent1" w:themeShade="80"/>
                        </w:rPr>
                        <w:t>I-17</w:t>
                      </w:r>
                      <w:r w:rsidR="00E20F8F" w:rsidRPr="007E5F0C">
                        <w:rPr>
                          <w:b/>
                          <w:color w:val="244061" w:themeColor="accent1" w:themeShade="80"/>
                        </w:rPr>
                        <w:t xml:space="preserve">. OUTLOOK AND STRATEGY </w:t>
                      </w:r>
                    </w:p>
                    <w:p w14:paraId="4DB33921" w14:textId="77777777" w:rsidR="00E20F8F" w:rsidRDefault="00E20F8F" w:rsidP="00593414">
                      <w:pPr>
                        <w:pStyle w:val="IRPsub1"/>
                        <w:spacing w:before="80" w:after="80"/>
                        <w:ind w:left="360"/>
                        <w:rPr>
                          <w:color w:val="02265C"/>
                        </w:rPr>
                      </w:pPr>
                    </w:p>
                    <w:p w14:paraId="6FA37E0D" w14:textId="77777777" w:rsidR="00E20F8F" w:rsidRPr="00771D35" w:rsidRDefault="00E20F8F" w:rsidP="00890FDA">
                      <w:pPr>
                        <w:pStyle w:val="IRPsub1"/>
                        <w:spacing w:before="80" w:after="80"/>
                        <w:rPr>
                          <w:color w:val="02265C"/>
                        </w:rPr>
                      </w:pPr>
                    </w:p>
                    <w:p w14:paraId="6E27BB78" w14:textId="77777777" w:rsidR="00E20F8F" w:rsidRPr="00771D35" w:rsidRDefault="00E20F8F" w:rsidP="00B12366">
                      <w:pPr>
                        <w:pStyle w:val="IRPsub1"/>
                        <w:spacing w:before="80" w:after="80"/>
                        <w:ind w:firstLine="270"/>
                        <w:rPr>
                          <w:color w:val="02265C"/>
                        </w:rPr>
                      </w:pPr>
                    </w:p>
                    <w:p w14:paraId="054FE974" w14:textId="77777777" w:rsidR="00E20F8F" w:rsidRPr="00D013FE" w:rsidRDefault="00E20F8F" w:rsidP="00601E72">
                      <w:pPr>
                        <w:pStyle w:val="IRPsub1"/>
                      </w:pPr>
                    </w:p>
                    <w:p w14:paraId="65BBA82F" w14:textId="77777777" w:rsidR="00E20F8F" w:rsidRPr="00D013FE" w:rsidRDefault="00E20F8F" w:rsidP="00601E72">
                      <w:pPr>
                        <w:pStyle w:val="IRPsub1"/>
                      </w:pPr>
                    </w:p>
                  </w:txbxContent>
                </v:textbox>
                <w10:wrap type="through" side="right" anchorx="margin" anchory="line"/>
              </v:shape>
            </w:pict>
          </mc:Fallback>
        </mc:AlternateContent>
      </w:r>
    </w:p>
    <w:p w14:paraId="776D0080" w14:textId="77777777" w:rsidR="00B258AC" w:rsidRPr="00A4115A" w:rsidRDefault="00B258AC" w:rsidP="00B258AC">
      <w:pPr>
        <w:pStyle w:val="IRPbullet"/>
        <w:numPr>
          <w:ilvl w:val="0"/>
          <w:numId w:val="0"/>
        </w:numPr>
        <w:spacing w:before="100" w:after="100"/>
        <w:rPr>
          <w:rStyle w:val="IRPsanstextChar"/>
          <w:rFonts w:ascii="Palatino" w:hAnsi="Palatino" w:cs="Arial"/>
          <w:i/>
          <w:color w:val="156570"/>
          <w:sz w:val="28"/>
          <w:szCs w:val="28"/>
        </w:rPr>
      </w:pPr>
      <w:r>
        <w:rPr>
          <w:rFonts w:ascii="Palatino" w:hAnsi="Palatino"/>
          <w:i/>
          <w:sz w:val="28"/>
          <w:szCs w:val="28"/>
        </w:rPr>
        <w:t>The</w:t>
      </w:r>
      <w:r w:rsidRPr="003660B4">
        <w:rPr>
          <w:rStyle w:val="IRPsanstextChar"/>
          <w:rFonts w:ascii="Palatino" w:hAnsi="Palatino"/>
          <w:i/>
          <w:sz w:val="28"/>
          <w:szCs w:val="28"/>
        </w:rPr>
        <w:t xml:space="preserve"> Pacific Northwest’s </w:t>
      </w:r>
      <w:r w:rsidR="00A4115A">
        <w:rPr>
          <w:rStyle w:val="IRPsanstextChar"/>
          <w:rFonts w:ascii="Palatino" w:hAnsi="Palatino"/>
          <w:i/>
          <w:sz w:val="28"/>
          <w:szCs w:val="28"/>
        </w:rPr>
        <w:t xml:space="preserve">  </w:t>
      </w:r>
      <w:r w:rsidRPr="003660B4">
        <w:rPr>
          <w:rStyle w:val="IRPsanstextChar"/>
          <w:rFonts w:ascii="Palatino" w:hAnsi="Palatino"/>
          <w:i/>
          <w:sz w:val="28"/>
          <w:szCs w:val="28"/>
        </w:rPr>
        <w:t xml:space="preserve">regional transmission system </w:t>
      </w:r>
      <w:r w:rsidR="00524A77">
        <w:rPr>
          <w:rStyle w:val="IRPsanstextChar"/>
          <w:rFonts w:ascii="Palatino" w:hAnsi="Palatino"/>
          <w:i/>
          <w:sz w:val="28"/>
          <w:szCs w:val="28"/>
        </w:rPr>
        <w:br/>
      </w:r>
      <w:r w:rsidRPr="003660B4">
        <w:rPr>
          <w:rStyle w:val="IRPsanstextChar"/>
          <w:rFonts w:ascii="Palatino" w:hAnsi="Palatino"/>
          <w:i/>
          <w:sz w:val="28"/>
          <w:szCs w:val="28"/>
        </w:rPr>
        <w:t>and policies have undergone significant change and refor</w:t>
      </w:r>
      <w:r w:rsidR="00A4115A">
        <w:rPr>
          <w:rStyle w:val="IRPsanstextChar"/>
          <w:rFonts w:ascii="Palatino" w:hAnsi="Palatino"/>
          <w:i/>
          <w:sz w:val="28"/>
          <w:szCs w:val="28"/>
        </w:rPr>
        <w:t xml:space="preserve">m over the last several years. </w:t>
      </w:r>
      <w:r w:rsidRPr="003660B4">
        <w:rPr>
          <w:rStyle w:val="IRPsanstextChar"/>
          <w:rFonts w:ascii="Palatino" w:hAnsi="Palatino"/>
          <w:i/>
          <w:sz w:val="28"/>
          <w:szCs w:val="28"/>
        </w:rPr>
        <w:t xml:space="preserve">This change is marked by increasing frequency and duration of transmission constraints, changes in transmission policy and transmission projects, and promising steps in studying </w:t>
      </w:r>
      <w:r w:rsidR="00A4115A">
        <w:rPr>
          <w:rStyle w:val="IRPsanstextChar"/>
          <w:rFonts w:ascii="Palatino" w:hAnsi="Palatino"/>
          <w:i/>
          <w:sz w:val="28"/>
          <w:szCs w:val="28"/>
        </w:rPr>
        <w:t xml:space="preserve">  </w:t>
      </w:r>
      <w:r w:rsidRPr="003660B4">
        <w:rPr>
          <w:rStyle w:val="IRPsanstextChar"/>
          <w:rFonts w:ascii="Palatino" w:hAnsi="Palatino"/>
          <w:i/>
          <w:sz w:val="28"/>
          <w:szCs w:val="28"/>
        </w:rPr>
        <w:t xml:space="preserve">and implementing regional transmission solutions. </w:t>
      </w:r>
      <w:r w:rsidR="00A4115A">
        <w:rPr>
          <w:rStyle w:val="IRPsanstextChar"/>
          <w:rFonts w:ascii="Palatino" w:hAnsi="Palatino"/>
          <w:i/>
          <w:sz w:val="28"/>
          <w:szCs w:val="28"/>
        </w:rPr>
        <w:t xml:space="preserve">            </w:t>
      </w:r>
      <w:r w:rsidRPr="003660B4">
        <w:rPr>
          <w:rStyle w:val="IRPsanstextChar"/>
          <w:rFonts w:ascii="Palatino" w:hAnsi="Palatino"/>
          <w:i/>
          <w:sz w:val="28"/>
          <w:szCs w:val="28"/>
        </w:rPr>
        <w:t xml:space="preserve">Of these items, some stand out </w:t>
      </w:r>
      <w:r w:rsidR="00524A77">
        <w:rPr>
          <w:rStyle w:val="IRPsanstextChar"/>
          <w:rFonts w:ascii="Palatino" w:hAnsi="Palatino"/>
          <w:i/>
          <w:sz w:val="28"/>
          <w:szCs w:val="28"/>
        </w:rPr>
        <w:br/>
      </w:r>
      <w:r w:rsidRPr="003660B4">
        <w:rPr>
          <w:rStyle w:val="IRPsanstextChar"/>
          <w:rFonts w:ascii="Palatino" w:hAnsi="Palatino"/>
          <w:i/>
          <w:sz w:val="28"/>
          <w:szCs w:val="28"/>
        </w:rPr>
        <w:t>as particularly important</w:t>
      </w:r>
      <w:r w:rsidRPr="003660B4">
        <w:rPr>
          <w:rStyle w:val="IRPsanstextChar"/>
          <w:sz w:val="28"/>
          <w:szCs w:val="28"/>
        </w:rPr>
        <w:t xml:space="preserve">. </w:t>
      </w:r>
    </w:p>
    <w:p w14:paraId="2BB929E9" w14:textId="77777777" w:rsidR="00890FDA" w:rsidRPr="00375ED8" w:rsidRDefault="00890FDA" w:rsidP="00B258AC">
      <w:pPr>
        <w:pStyle w:val="IRPseriftextbig"/>
        <w:rPr>
          <w:rFonts w:ascii="Arial" w:hAnsi="Arial"/>
        </w:rPr>
      </w:pPr>
      <w:r>
        <w:br w:type="page"/>
      </w:r>
    </w:p>
    <w:p w14:paraId="79898969" w14:textId="77777777" w:rsidR="00AE3A10" w:rsidRPr="00AE3A10" w:rsidRDefault="00AE3A10" w:rsidP="00593414">
      <w:pPr>
        <w:pStyle w:val="IRPbullet"/>
        <w:numPr>
          <w:ilvl w:val="0"/>
          <w:numId w:val="0"/>
        </w:numPr>
        <w:spacing w:before="100" w:after="100" w:line="320" w:lineRule="exact"/>
        <w:rPr>
          <w:rStyle w:val="IRPsanstextChar"/>
          <w:i/>
          <w:sz w:val="28"/>
          <w:szCs w:val="28"/>
        </w:rPr>
      </w:pPr>
      <w:r>
        <w:rPr>
          <w:b/>
          <w:color w:val="156570"/>
          <w:sz w:val="32"/>
          <w:szCs w:val="32"/>
        </w:rPr>
        <w:lastRenderedPageBreak/>
        <w:t>OVERVIEW</w:t>
      </w:r>
      <w:r w:rsidRPr="00AE3A10">
        <w:rPr>
          <w:rStyle w:val="IRPsanstextChar"/>
        </w:rPr>
        <w:t xml:space="preserve"> </w:t>
      </w:r>
    </w:p>
    <w:p w14:paraId="2C698312" w14:textId="77777777" w:rsidR="00AE3A10" w:rsidRDefault="00AE3A10" w:rsidP="00AE3A10">
      <w:pPr>
        <w:pStyle w:val="IRPbullet"/>
        <w:numPr>
          <w:ilvl w:val="0"/>
          <w:numId w:val="0"/>
        </w:numPr>
        <w:spacing w:before="100" w:after="100" w:line="320" w:lineRule="exact"/>
        <w:rPr>
          <w:rStyle w:val="IRPsanstextChar"/>
        </w:rPr>
      </w:pPr>
      <w:r>
        <w:rPr>
          <w:rStyle w:val="IRPsanstextChar"/>
        </w:rPr>
        <w:t xml:space="preserve">Existing </w:t>
      </w:r>
      <w:proofErr w:type="spellStart"/>
      <w:r>
        <w:rPr>
          <w:rStyle w:val="IRPsanstextChar"/>
        </w:rPr>
        <w:t>flowgates</w:t>
      </w:r>
      <w:proofErr w:type="spellEnd"/>
      <w:r>
        <w:rPr>
          <w:rStyle w:val="IRPsanstextChar"/>
        </w:rPr>
        <w:t xml:space="preserve"> and paths managed by the Bonneville Power Administration (BPA) continue to experience congestion resulting in curtailment. BPA has identified and implemented new </w:t>
      </w:r>
      <w:proofErr w:type="spellStart"/>
      <w:r>
        <w:rPr>
          <w:rStyle w:val="IRPsanstextChar"/>
        </w:rPr>
        <w:t>flowgates</w:t>
      </w:r>
      <w:proofErr w:type="spellEnd"/>
      <w:r>
        <w:rPr>
          <w:rStyle w:val="IRPsanstextChar"/>
        </w:rPr>
        <w:t xml:space="preserve"> and paths on its system to help manage congestion, signaling the increasingly strained nature of the transmission system and the increasing risks of curtailment.</w:t>
      </w:r>
    </w:p>
    <w:p w14:paraId="66D6222D" w14:textId="77777777" w:rsidR="00AE3A10" w:rsidRDefault="00AE3A10" w:rsidP="00AE3A10">
      <w:pPr>
        <w:pStyle w:val="IRPbullet"/>
        <w:numPr>
          <w:ilvl w:val="0"/>
          <w:numId w:val="0"/>
        </w:numPr>
        <w:spacing w:before="100" w:after="100" w:line="320" w:lineRule="exact"/>
        <w:rPr>
          <w:rStyle w:val="IRPsanstextChar"/>
        </w:rPr>
      </w:pPr>
      <w:r>
        <w:rPr>
          <w:rStyle w:val="IRPsanstextChar"/>
        </w:rPr>
        <w:t>Analysis of internal PSE transmission constraints in the Puget Sound area continues to be refined as generation alternatives are considered.</w:t>
      </w:r>
    </w:p>
    <w:p w14:paraId="3FEA13FB" w14:textId="77777777" w:rsidR="00AE3A10" w:rsidRDefault="00AE3A10" w:rsidP="00AE3A10">
      <w:pPr>
        <w:pStyle w:val="IRPbullet"/>
        <w:numPr>
          <w:ilvl w:val="0"/>
          <w:numId w:val="0"/>
        </w:numPr>
        <w:spacing w:before="100" w:after="100" w:line="320" w:lineRule="exact"/>
        <w:rPr>
          <w:rStyle w:val="IRPsanstextChar"/>
        </w:rPr>
      </w:pPr>
      <w:r>
        <w:rPr>
          <w:rStyle w:val="IRPsanstextChar"/>
        </w:rPr>
        <w:t xml:space="preserve">With the completion of BPA’s Network Open Season (NOS) in the summer of 2014, BPA has identified several transmission projects required to grant new transmission service requests. </w:t>
      </w:r>
      <w:proofErr w:type="spellStart"/>
      <w:r>
        <w:rPr>
          <w:rStyle w:val="IRPsanstextChar"/>
        </w:rPr>
        <w:t>ColumbiaGrid</w:t>
      </w:r>
      <w:proofErr w:type="spellEnd"/>
      <w:r>
        <w:rPr>
          <w:rStyle w:val="FootnoteReference"/>
        </w:rPr>
        <w:footnoteReference w:id="1"/>
      </w:r>
      <w:r>
        <w:rPr>
          <w:rStyle w:val="IRPsanstextChar"/>
        </w:rPr>
        <w:t xml:space="preserve"> and its members have completed several studies and developed transmission reinforcement plans to help alleviate regional congestion. PSE will continue to look to </w:t>
      </w:r>
      <w:proofErr w:type="spellStart"/>
      <w:r>
        <w:rPr>
          <w:rStyle w:val="IRPsanstextChar"/>
        </w:rPr>
        <w:t>ColumbiaGrid</w:t>
      </w:r>
      <w:proofErr w:type="spellEnd"/>
      <w:r>
        <w:rPr>
          <w:rStyle w:val="IRPsanstextChar"/>
        </w:rPr>
        <w:t xml:space="preserve"> to provide the region with an understanding of where future transmission reinforcements should occur and which projects or facilities will be most effective.</w:t>
      </w:r>
    </w:p>
    <w:p w14:paraId="120D52C9" w14:textId="77777777" w:rsidR="00AE3A10" w:rsidRDefault="00AE3A10" w:rsidP="00AE3A10">
      <w:pPr>
        <w:pStyle w:val="IRPsanstext"/>
        <w:rPr>
          <w:rStyle w:val="IRPsanstextChar"/>
        </w:rPr>
      </w:pPr>
      <w:r>
        <w:rPr>
          <w:rStyle w:val="IRPsanstextChar"/>
        </w:rPr>
        <w:t>These items will be explored in the sections below.</w:t>
      </w:r>
    </w:p>
    <w:p w14:paraId="242DB141" w14:textId="77777777" w:rsidR="00AE3A10" w:rsidRDefault="00AE3A10" w:rsidP="005A5434">
      <w:pPr>
        <w:rPr>
          <w:rStyle w:val="IRPsanstextChar"/>
        </w:rPr>
      </w:pPr>
      <w:r>
        <w:rPr>
          <w:rStyle w:val="IRPsanstextChar"/>
        </w:rPr>
        <w:br w:type="page"/>
      </w:r>
    </w:p>
    <w:p w14:paraId="07F5C1FD" w14:textId="77777777" w:rsidR="00375ED8" w:rsidRDefault="00375ED8" w:rsidP="00593414">
      <w:pPr>
        <w:pStyle w:val="IRPsecthead1serif"/>
        <w:rPr>
          <w:b/>
          <w:color w:val="156570"/>
        </w:rPr>
      </w:pPr>
    </w:p>
    <w:p w14:paraId="7A1FC34D" w14:textId="77777777" w:rsidR="00593414" w:rsidRPr="00593414" w:rsidRDefault="00593414" w:rsidP="00593414">
      <w:pPr>
        <w:pStyle w:val="IRPsecthead1serif"/>
        <w:rPr>
          <w:b/>
          <w:color w:val="156570"/>
        </w:rPr>
      </w:pPr>
      <w:r w:rsidRPr="00593414">
        <w:rPr>
          <w:b/>
          <w:color w:val="156570"/>
        </w:rPr>
        <w:t>THE PACIFIC NORTHWEST TRANSMISSION SYSTEM</w:t>
      </w:r>
    </w:p>
    <w:p w14:paraId="2F944A40" w14:textId="77777777" w:rsidR="00593414" w:rsidRPr="004F1B4A" w:rsidRDefault="00593414" w:rsidP="00593414">
      <w:pPr>
        <w:pStyle w:val="IRPsecthead2sans"/>
        <w:ind w:left="1080"/>
      </w:pPr>
    </w:p>
    <w:p w14:paraId="66F134AB" w14:textId="77777777" w:rsidR="00593414" w:rsidRPr="004F1B4A" w:rsidRDefault="00593414" w:rsidP="00593414">
      <w:pPr>
        <w:pStyle w:val="IRPtitle"/>
        <w:ind w:left="0" w:firstLine="0"/>
        <w:rPr>
          <w:rFonts w:ascii="Arial" w:hAnsi="Arial"/>
          <w:sz w:val="32"/>
        </w:rPr>
      </w:pPr>
      <w:bookmarkStart w:id="0" w:name="_Toc345589431"/>
      <w:r>
        <w:rPr>
          <w:rFonts w:ascii="Arial" w:hAnsi="Arial"/>
          <w:sz w:val="32"/>
        </w:rPr>
        <w:t>Regional</w:t>
      </w:r>
      <w:r w:rsidRPr="004F1B4A">
        <w:rPr>
          <w:rFonts w:ascii="Arial" w:hAnsi="Arial"/>
          <w:sz w:val="32"/>
        </w:rPr>
        <w:t xml:space="preserve"> </w:t>
      </w:r>
      <w:r>
        <w:rPr>
          <w:rFonts w:ascii="Arial" w:hAnsi="Arial"/>
          <w:sz w:val="32"/>
        </w:rPr>
        <w:t>C</w:t>
      </w:r>
      <w:r w:rsidRPr="004F1B4A">
        <w:rPr>
          <w:rFonts w:ascii="Arial" w:hAnsi="Arial"/>
          <w:sz w:val="32"/>
        </w:rPr>
        <w:t>onstrain</w:t>
      </w:r>
      <w:bookmarkEnd w:id="0"/>
      <w:r>
        <w:rPr>
          <w:rFonts w:ascii="Arial" w:hAnsi="Arial"/>
          <w:sz w:val="32"/>
        </w:rPr>
        <w:t>ts</w:t>
      </w:r>
      <w:r w:rsidRPr="004F1B4A">
        <w:rPr>
          <w:rFonts w:ascii="Arial" w:hAnsi="Arial"/>
          <w:sz w:val="32"/>
        </w:rPr>
        <w:t xml:space="preserve"> </w:t>
      </w:r>
    </w:p>
    <w:p w14:paraId="4E7E5F88" w14:textId="77777777" w:rsidR="00593414" w:rsidRDefault="00593414" w:rsidP="00593414">
      <w:pPr>
        <w:pStyle w:val="IRPsanstext"/>
        <w:rPr>
          <w:lang w:eastAsia="en-US"/>
        </w:rPr>
      </w:pPr>
    </w:p>
    <w:p w14:paraId="6123D552" w14:textId="74B77366" w:rsidR="005A5434" w:rsidRDefault="00C322C9" w:rsidP="005A5434">
      <w:pPr>
        <w:pStyle w:val="IRPsanstext"/>
        <w:rPr>
          <w:lang w:eastAsia="en-US"/>
        </w:rPr>
      </w:pPr>
      <w:r>
        <w:rPr>
          <w:noProof/>
          <w:lang w:eastAsia="en-US"/>
        </w:rPr>
        <mc:AlternateContent>
          <mc:Choice Requires="wps">
            <w:drawing>
              <wp:anchor distT="0" distB="0" distL="114300" distR="114300" simplePos="0" relativeHeight="251668480" behindDoc="0" locked="0" layoutInCell="1" allowOverlap="1" wp14:anchorId="2160D6E1" wp14:editId="0B9881C7">
                <wp:simplePos x="0" y="0"/>
                <wp:positionH relativeFrom="column">
                  <wp:posOffset>3709035</wp:posOffset>
                </wp:positionH>
                <wp:positionV relativeFrom="paragraph">
                  <wp:posOffset>7620</wp:posOffset>
                </wp:positionV>
                <wp:extent cx="1943100" cy="3429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42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38F7D4" w14:textId="77777777" w:rsidR="00E20F8F" w:rsidRDefault="00E20F8F" w:rsidP="00D85E3B">
                            <w:pPr>
                              <w:pStyle w:val="IRPsanstext"/>
                              <w:spacing w:after="120"/>
                              <w:rPr>
                                <w:rFonts w:ascii="Palatino" w:hAnsi="Palatino"/>
                                <w:b/>
                                <w:i/>
                                <w:color w:val="156570"/>
                                <w:sz w:val="22"/>
                                <w:szCs w:val="22"/>
                                <w:lang w:eastAsia="en-US"/>
                              </w:rPr>
                            </w:pPr>
                            <w:r w:rsidRPr="00902498">
                              <w:rPr>
                                <w:rFonts w:ascii="Palatino" w:hAnsi="Palatino"/>
                                <w:b/>
                                <w:i/>
                                <w:color w:val="156570"/>
                                <w:sz w:val="22"/>
                                <w:szCs w:val="22"/>
                                <w:lang w:eastAsia="en-US"/>
                              </w:rPr>
                              <w:t xml:space="preserve">What is a constrained path? </w:t>
                            </w:r>
                          </w:p>
                          <w:p w14:paraId="09883EE2" w14:textId="77777777" w:rsidR="00E20F8F" w:rsidRPr="00902498" w:rsidRDefault="00E20F8F" w:rsidP="00D85E3B">
                            <w:pPr>
                              <w:pStyle w:val="IRPsanstext"/>
                              <w:spacing w:after="120"/>
                              <w:rPr>
                                <w:rFonts w:ascii="Palatino" w:hAnsi="Palatino"/>
                                <w:color w:val="156570"/>
                                <w:sz w:val="22"/>
                                <w:szCs w:val="22"/>
                                <w:lang w:eastAsia="en-US"/>
                              </w:rPr>
                            </w:pPr>
                            <w:r w:rsidRPr="00902498">
                              <w:rPr>
                                <w:rFonts w:ascii="Palatino" w:hAnsi="Palatino"/>
                                <w:color w:val="156570"/>
                                <w:sz w:val="22"/>
                                <w:szCs w:val="22"/>
                                <w:lang w:eastAsia="en-US"/>
                              </w:rPr>
                              <w:t xml:space="preserve">Constrained paths and </w:t>
                            </w:r>
                            <w:proofErr w:type="spellStart"/>
                            <w:r w:rsidRPr="00902498">
                              <w:rPr>
                                <w:rFonts w:ascii="Palatino" w:hAnsi="Palatino"/>
                                <w:color w:val="156570"/>
                                <w:sz w:val="22"/>
                                <w:szCs w:val="22"/>
                                <w:lang w:eastAsia="en-US"/>
                              </w:rPr>
                              <w:t>flowgates</w:t>
                            </w:r>
                            <w:proofErr w:type="spellEnd"/>
                            <w:r w:rsidRPr="00902498">
                              <w:rPr>
                                <w:rFonts w:ascii="Palatino" w:hAnsi="Palatino"/>
                                <w:color w:val="156570"/>
                                <w:sz w:val="22"/>
                                <w:szCs w:val="22"/>
                                <w:lang w:eastAsia="en-US"/>
                              </w:rPr>
                              <w:t xml:space="preserve"> are sets of transmission lines that are nearly “full.” They have little capacity available to sell, which makes them vulnerable </w:t>
                            </w:r>
                            <w:r>
                              <w:rPr>
                                <w:rFonts w:ascii="Palatino" w:hAnsi="Palatino"/>
                                <w:color w:val="156570"/>
                                <w:sz w:val="22"/>
                                <w:szCs w:val="22"/>
                                <w:lang w:eastAsia="en-US"/>
                              </w:rPr>
                              <w:t xml:space="preserve">to congestion and curtailment. </w:t>
                            </w:r>
                          </w:p>
                          <w:p w14:paraId="4AE126CA" w14:textId="77777777" w:rsidR="00E20F8F" w:rsidRPr="00902498" w:rsidRDefault="00E20F8F" w:rsidP="005A5434">
                            <w:pPr>
                              <w:pStyle w:val="IRPsanstext"/>
                              <w:spacing w:before="240" w:after="120"/>
                              <w:rPr>
                                <w:rFonts w:ascii="Palatino" w:hAnsi="Palatino"/>
                                <w:b/>
                                <w:i/>
                                <w:color w:val="156570"/>
                                <w:sz w:val="22"/>
                                <w:szCs w:val="22"/>
                                <w:lang w:eastAsia="en-US"/>
                              </w:rPr>
                            </w:pPr>
                            <w:r>
                              <w:rPr>
                                <w:rFonts w:ascii="Palatino" w:hAnsi="Palatino"/>
                                <w:b/>
                                <w:i/>
                                <w:color w:val="156570"/>
                                <w:sz w:val="22"/>
                                <w:szCs w:val="22"/>
                                <w:lang w:eastAsia="en-US"/>
                              </w:rPr>
                              <w:t>What is curtailment?</w:t>
                            </w:r>
                          </w:p>
                          <w:p w14:paraId="3A99E02F" w14:textId="77777777" w:rsidR="00E20F8F" w:rsidRPr="00593414" w:rsidRDefault="00E20F8F" w:rsidP="00D85E3B">
                            <w:pPr>
                              <w:pStyle w:val="IRPsanstext"/>
                              <w:spacing w:after="120"/>
                              <w:rPr>
                                <w:rFonts w:ascii="Palatino" w:hAnsi="Palatino"/>
                                <w:color w:val="156570"/>
                                <w:lang w:eastAsia="en-US"/>
                              </w:rPr>
                            </w:pPr>
                            <w:r w:rsidRPr="00902498">
                              <w:rPr>
                                <w:rFonts w:ascii="Palatino" w:hAnsi="Palatino"/>
                                <w:color w:val="156570"/>
                                <w:sz w:val="22"/>
                                <w:szCs w:val="22"/>
                                <w:lang w:eastAsia="en-US"/>
                              </w:rPr>
                              <w:t>Curtailments occur when scheduled transmission service must be canceled due to physical constraints</w:t>
                            </w:r>
                            <w:r w:rsidRPr="00593414">
                              <w:rPr>
                                <w:rFonts w:ascii="Palatino" w:hAnsi="Palatino"/>
                                <w:color w:val="156570"/>
                                <w:lang w:eastAsia="en-US"/>
                              </w:rPr>
                              <w:t xml:space="preserve">. </w:t>
                            </w:r>
                          </w:p>
                          <w:p w14:paraId="3C3A4BE2" w14:textId="77777777" w:rsidR="00E20F8F" w:rsidRDefault="00E20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292.05pt;margin-top:.6pt;width:153pt;height:27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" filled="f" stroked="f">
                <v:path arrowok="t"/>
                <v:textbox>
                  <w:txbxContent>
                    <w:p w14:paraId="2938F7D4" w14:textId="77777777" w:rsidR="00E20F8F" w:rsidRDefault="00E20F8F" w:rsidP="00D85E3B">
                      <w:pPr>
                        <w:pStyle w:val="IRPsanstext"/>
                        <w:spacing w:after="120"/>
                        <w:rPr>
                          <w:rFonts w:ascii="Palatino" w:hAnsi="Palatino"/>
                          <w:b/>
                          <w:i/>
                          <w:color w:val="156570"/>
                          <w:sz w:val="22"/>
                          <w:szCs w:val="22"/>
                          <w:lang w:eastAsia="en-US"/>
                        </w:rPr>
                      </w:pPr>
                      <w:r w:rsidRPr="00902498">
                        <w:rPr>
                          <w:rFonts w:ascii="Palatino" w:hAnsi="Palatino"/>
                          <w:b/>
                          <w:i/>
                          <w:color w:val="156570"/>
                          <w:sz w:val="22"/>
                          <w:szCs w:val="22"/>
                          <w:lang w:eastAsia="en-US"/>
                        </w:rPr>
                        <w:t xml:space="preserve">What is a constrained path? </w:t>
                      </w:r>
                    </w:p>
                    <w:p w14:paraId="09883EE2" w14:textId="77777777" w:rsidR="00E20F8F" w:rsidRPr="00902498" w:rsidRDefault="00E20F8F" w:rsidP="00D85E3B">
                      <w:pPr>
                        <w:pStyle w:val="IRPsanstext"/>
                        <w:spacing w:after="120"/>
                        <w:rPr>
                          <w:rFonts w:ascii="Palatino" w:hAnsi="Palatino"/>
                          <w:color w:val="156570"/>
                          <w:sz w:val="22"/>
                          <w:szCs w:val="22"/>
                          <w:lang w:eastAsia="en-US"/>
                        </w:rPr>
                      </w:pPr>
                      <w:r w:rsidRPr="00902498">
                        <w:rPr>
                          <w:rFonts w:ascii="Palatino" w:hAnsi="Palatino"/>
                          <w:color w:val="156570"/>
                          <w:sz w:val="22"/>
                          <w:szCs w:val="22"/>
                          <w:lang w:eastAsia="en-US"/>
                        </w:rPr>
                        <w:t xml:space="preserve">Constrained paths and </w:t>
                      </w:r>
                      <w:proofErr w:type="spellStart"/>
                      <w:r w:rsidRPr="00902498">
                        <w:rPr>
                          <w:rFonts w:ascii="Palatino" w:hAnsi="Palatino"/>
                          <w:color w:val="156570"/>
                          <w:sz w:val="22"/>
                          <w:szCs w:val="22"/>
                          <w:lang w:eastAsia="en-US"/>
                        </w:rPr>
                        <w:t>flowgates</w:t>
                      </w:r>
                      <w:proofErr w:type="spellEnd"/>
                      <w:r w:rsidRPr="00902498">
                        <w:rPr>
                          <w:rFonts w:ascii="Palatino" w:hAnsi="Palatino"/>
                          <w:color w:val="156570"/>
                          <w:sz w:val="22"/>
                          <w:szCs w:val="22"/>
                          <w:lang w:eastAsia="en-US"/>
                        </w:rPr>
                        <w:t xml:space="preserve"> are sets of transmission lines that are nearly “full.” They have little capacity available to sell, which makes them vulnerable </w:t>
                      </w:r>
                      <w:r>
                        <w:rPr>
                          <w:rFonts w:ascii="Palatino" w:hAnsi="Palatino"/>
                          <w:color w:val="156570"/>
                          <w:sz w:val="22"/>
                          <w:szCs w:val="22"/>
                          <w:lang w:eastAsia="en-US"/>
                        </w:rPr>
                        <w:t xml:space="preserve">to congestion and curtailment. </w:t>
                      </w:r>
                    </w:p>
                    <w:p w14:paraId="4AE126CA" w14:textId="77777777" w:rsidR="00E20F8F" w:rsidRPr="00902498" w:rsidRDefault="00E20F8F" w:rsidP="005A5434">
                      <w:pPr>
                        <w:pStyle w:val="IRPsanstext"/>
                        <w:spacing w:before="240" w:after="120"/>
                        <w:rPr>
                          <w:rFonts w:ascii="Palatino" w:hAnsi="Palatino"/>
                          <w:b/>
                          <w:i/>
                          <w:color w:val="156570"/>
                          <w:sz w:val="22"/>
                          <w:szCs w:val="22"/>
                          <w:lang w:eastAsia="en-US"/>
                        </w:rPr>
                      </w:pPr>
                      <w:r>
                        <w:rPr>
                          <w:rFonts w:ascii="Palatino" w:hAnsi="Palatino"/>
                          <w:b/>
                          <w:i/>
                          <w:color w:val="156570"/>
                          <w:sz w:val="22"/>
                          <w:szCs w:val="22"/>
                          <w:lang w:eastAsia="en-US"/>
                        </w:rPr>
                        <w:t>What is curtailment?</w:t>
                      </w:r>
                    </w:p>
                    <w:p w14:paraId="3A99E02F" w14:textId="77777777" w:rsidR="00E20F8F" w:rsidRPr="00593414" w:rsidRDefault="00E20F8F" w:rsidP="00D85E3B">
                      <w:pPr>
                        <w:pStyle w:val="IRPsanstext"/>
                        <w:spacing w:after="120"/>
                        <w:rPr>
                          <w:rFonts w:ascii="Palatino" w:hAnsi="Palatino"/>
                          <w:color w:val="156570"/>
                          <w:lang w:eastAsia="en-US"/>
                        </w:rPr>
                      </w:pPr>
                      <w:r w:rsidRPr="00902498">
                        <w:rPr>
                          <w:rFonts w:ascii="Palatino" w:hAnsi="Palatino"/>
                          <w:color w:val="156570"/>
                          <w:sz w:val="22"/>
                          <w:szCs w:val="22"/>
                          <w:lang w:eastAsia="en-US"/>
                        </w:rPr>
                        <w:t>Curtailments occur when scheduled transmission service must be canceled due to physical constraints</w:t>
                      </w:r>
                      <w:r w:rsidRPr="00593414">
                        <w:rPr>
                          <w:rFonts w:ascii="Palatino" w:hAnsi="Palatino"/>
                          <w:color w:val="156570"/>
                          <w:lang w:eastAsia="en-US"/>
                        </w:rPr>
                        <w:t xml:space="preserve">. </w:t>
                      </w:r>
                    </w:p>
                    <w:p w14:paraId="3C3A4BE2" w14:textId="77777777" w:rsidR="00E20F8F" w:rsidRDefault="00E20F8F"/>
                  </w:txbxContent>
                </v:textbox>
                <w10:wrap type="square"/>
              </v:shape>
            </w:pict>
          </mc:Fallback>
        </mc:AlternateContent>
      </w:r>
      <w:r w:rsidR="005A5434">
        <w:rPr>
          <w:lang w:eastAsia="en-US"/>
        </w:rPr>
        <w:t>B</w:t>
      </w:r>
      <w:r w:rsidR="005A5434" w:rsidRPr="00545C28">
        <w:rPr>
          <w:lang w:eastAsia="en-US"/>
        </w:rPr>
        <w:t>PA provides roughly 7</w:t>
      </w:r>
      <w:r w:rsidR="005A5434">
        <w:rPr>
          <w:lang w:eastAsia="en-US"/>
        </w:rPr>
        <w:t>5</w:t>
      </w:r>
      <w:r w:rsidR="005A5434" w:rsidRPr="00545C28">
        <w:rPr>
          <w:lang w:eastAsia="en-US"/>
        </w:rPr>
        <w:t xml:space="preserve"> percent of the high</w:t>
      </w:r>
      <w:r w:rsidR="005A5434">
        <w:rPr>
          <w:lang w:eastAsia="en-US"/>
        </w:rPr>
        <w:t>-</w:t>
      </w:r>
      <w:r w:rsidR="005A5434" w:rsidRPr="00545C28">
        <w:rPr>
          <w:lang w:eastAsia="en-US"/>
        </w:rPr>
        <w:t xml:space="preserve">voltage transmission in the Pacific Northwest region. Historically, PSE and other regional utilities have relied on BPA’s transmission system to </w:t>
      </w:r>
      <w:r w:rsidR="005A5434">
        <w:rPr>
          <w:lang w:eastAsia="en-US"/>
        </w:rPr>
        <w:t>deliver energy to serve retail customers</w:t>
      </w:r>
      <w:r w:rsidR="005A5434" w:rsidRPr="00545C28">
        <w:rPr>
          <w:lang w:eastAsia="en-US"/>
        </w:rPr>
        <w:t>. However, as PSE and the region’s resource portfolios have grown in conjunction with increasing loads and renewable energy standards, the Pacific Northwest’s transmission system has not kept pace with the</w:t>
      </w:r>
      <w:r w:rsidR="005A5434">
        <w:rPr>
          <w:lang w:eastAsia="en-US"/>
        </w:rPr>
        <w:t xml:space="preserve"> expanding</w:t>
      </w:r>
      <w:r w:rsidR="005A5434" w:rsidRPr="00545C28">
        <w:rPr>
          <w:lang w:eastAsia="en-US"/>
        </w:rPr>
        <w:t xml:space="preserve"> demands. </w:t>
      </w:r>
      <w:r w:rsidR="005A5434" w:rsidRPr="00845F59">
        <w:rPr>
          <w:lang w:eastAsia="en-US"/>
        </w:rPr>
        <w:t>As a result, the region experienc</w:t>
      </w:r>
      <w:r w:rsidR="005A5434">
        <w:rPr>
          <w:lang w:eastAsia="en-US"/>
        </w:rPr>
        <w:t>es</w:t>
      </w:r>
      <w:r w:rsidR="005A5434" w:rsidRPr="00845F59">
        <w:rPr>
          <w:lang w:eastAsia="en-US"/>
        </w:rPr>
        <w:t xml:space="preserve"> transmission constraints</w:t>
      </w:r>
      <w:r w:rsidR="005A5434">
        <w:rPr>
          <w:lang w:eastAsia="en-US"/>
        </w:rPr>
        <w:t xml:space="preserve"> </w:t>
      </w:r>
      <w:r w:rsidR="005A5434" w:rsidRPr="00845F59">
        <w:rPr>
          <w:lang w:eastAsia="en-US"/>
        </w:rPr>
        <w:t>during various times of the year,</w:t>
      </w:r>
      <w:r w:rsidR="005A5434">
        <w:rPr>
          <w:lang w:eastAsia="en-US"/>
        </w:rPr>
        <w:t xml:space="preserve"> sometimes</w:t>
      </w:r>
      <w:r w:rsidR="005A5434" w:rsidRPr="00845F59">
        <w:rPr>
          <w:lang w:eastAsia="en-US"/>
        </w:rPr>
        <w:t xml:space="preserve"> resulting in curtailments of firm contractual transmission rights.</w:t>
      </w:r>
    </w:p>
    <w:p w14:paraId="36BBA0BA" w14:textId="77777777" w:rsidR="005A5434" w:rsidRDefault="005A5434" w:rsidP="005A5434">
      <w:pPr>
        <w:pStyle w:val="IRPsanstext"/>
        <w:rPr>
          <w:lang w:eastAsia="en-US"/>
        </w:rPr>
      </w:pPr>
    </w:p>
    <w:p w14:paraId="5711D5A9" w14:textId="77777777" w:rsidR="005A5434" w:rsidRPr="00545C28" w:rsidRDefault="005A5434" w:rsidP="005A5434">
      <w:pPr>
        <w:pStyle w:val="IRPsanstext"/>
        <w:rPr>
          <w:lang w:eastAsia="en-US"/>
        </w:rPr>
      </w:pPr>
      <w:r w:rsidRPr="00545C28">
        <w:rPr>
          <w:lang w:eastAsia="en-US"/>
        </w:rPr>
        <w:t>Th</w:t>
      </w:r>
      <w:r>
        <w:rPr>
          <w:lang w:eastAsia="en-US"/>
        </w:rPr>
        <w:t>e</w:t>
      </w:r>
      <w:r w:rsidRPr="00545C28">
        <w:rPr>
          <w:lang w:eastAsia="en-US"/>
        </w:rPr>
        <w:t xml:space="preserve"> situation </w:t>
      </w:r>
      <w:r>
        <w:rPr>
          <w:lang w:eastAsia="en-US"/>
        </w:rPr>
        <w:t>poses</w:t>
      </w:r>
      <w:r w:rsidRPr="00545C28">
        <w:rPr>
          <w:lang w:eastAsia="en-US"/>
        </w:rPr>
        <w:t xml:space="preserve"> a</w:t>
      </w:r>
      <w:r>
        <w:rPr>
          <w:lang w:eastAsia="en-US"/>
        </w:rPr>
        <w:t>n operational</w:t>
      </w:r>
      <w:r w:rsidRPr="00545C28">
        <w:rPr>
          <w:lang w:eastAsia="en-US"/>
        </w:rPr>
        <w:t xml:space="preserve"> challenge for PSE in particular</w:t>
      </w:r>
      <w:r>
        <w:rPr>
          <w:lang w:eastAsia="en-US"/>
        </w:rPr>
        <w:t>,</w:t>
      </w:r>
      <w:r w:rsidRPr="00545C28">
        <w:rPr>
          <w:lang w:eastAsia="en-US"/>
        </w:rPr>
        <w:t xml:space="preserve"> </w:t>
      </w:r>
      <w:r>
        <w:rPr>
          <w:lang w:eastAsia="en-US"/>
        </w:rPr>
        <w:t>since</w:t>
      </w:r>
      <w:r w:rsidRPr="00545C28">
        <w:rPr>
          <w:lang w:eastAsia="en-US"/>
        </w:rPr>
        <w:t xml:space="preserve"> </w:t>
      </w:r>
      <w:r>
        <w:rPr>
          <w:lang w:eastAsia="en-US"/>
        </w:rPr>
        <w:t xml:space="preserve">PSE moves </w:t>
      </w:r>
      <w:r w:rsidRPr="00545C28">
        <w:rPr>
          <w:lang w:eastAsia="en-US"/>
        </w:rPr>
        <w:t xml:space="preserve">significant amounts of energy and capacity resources to the west from eastern Washington (east of the Cascades) and from the south </w:t>
      </w:r>
      <w:r>
        <w:rPr>
          <w:lang w:eastAsia="en-US"/>
        </w:rPr>
        <w:t>along</w:t>
      </w:r>
      <w:r w:rsidRPr="00545C28">
        <w:rPr>
          <w:lang w:eastAsia="en-US"/>
        </w:rPr>
        <w:t xml:space="preserve"> the I-5 corridor</w:t>
      </w:r>
      <w:r>
        <w:rPr>
          <w:lang w:eastAsia="en-US"/>
        </w:rPr>
        <w:t xml:space="preserve"> and into the Puget Sound area.</w:t>
      </w:r>
    </w:p>
    <w:p w14:paraId="623EA948" w14:textId="77777777" w:rsidR="005A5434" w:rsidRPr="00545C28" w:rsidRDefault="005A5434" w:rsidP="005A5434">
      <w:pPr>
        <w:pStyle w:val="IRPsanstext"/>
        <w:rPr>
          <w:lang w:eastAsia="en-US"/>
        </w:rPr>
      </w:pPr>
    </w:p>
    <w:p w14:paraId="18F116C9" w14:textId="77777777" w:rsidR="005A5434" w:rsidRDefault="005A5434" w:rsidP="005A5434">
      <w:pPr>
        <w:pStyle w:val="IRPsanstext"/>
        <w:rPr>
          <w:lang w:eastAsia="en-US"/>
        </w:rPr>
      </w:pPr>
      <w:r>
        <w:rPr>
          <w:lang w:eastAsia="en-US"/>
        </w:rPr>
        <w:t>Figure I-</w:t>
      </w:r>
      <w:r w:rsidRPr="00545C28">
        <w:rPr>
          <w:lang w:eastAsia="en-US"/>
        </w:rPr>
        <w:t xml:space="preserve">1 illustrates how power </w:t>
      </w:r>
      <w:r>
        <w:rPr>
          <w:lang w:eastAsia="en-US"/>
        </w:rPr>
        <w:t>travels</w:t>
      </w:r>
      <w:r w:rsidRPr="00545C28">
        <w:rPr>
          <w:lang w:eastAsia="en-US"/>
        </w:rPr>
        <w:t xml:space="preserve"> from remote resources, generally located south of Seattle and east of the Cascades, to PSE’s service area. The thick, black bars in </w:t>
      </w:r>
      <w:r>
        <w:rPr>
          <w:lang w:eastAsia="en-US"/>
        </w:rPr>
        <w:t>Figure I-</w:t>
      </w:r>
      <w:r w:rsidRPr="00545C28">
        <w:rPr>
          <w:lang w:eastAsia="en-US"/>
        </w:rPr>
        <w:t xml:space="preserve">1 represent </w:t>
      </w:r>
      <w:r>
        <w:rPr>
          <w:lang w:eastAsia="en-US"/>
        </w:rPr>
        <w:t xml:space="preserve">a </w:t>
      </w:r>
      <w:proofErr w:type="spellStart"/>
      <w:r>
        <w:rPr>
          <w:lang w:eastAsia="en-US"/>
        </w:rPr>
        <w:t>flowgate</w:t>
      </w:r>
      <w:proofErr w:type="spellEnd"/>
      <w:r>
        <w:rPr>
          <w:lang w:eastAsia="en-US"/>
        </w:rPr>
        <w:t xml:space="preserve"> or path</w:t>
      </w:r>
      <w:r w:rsidRPr="00545C28">
        <w:rPr>
          <w:lang w:eastAsia="en-US"/>
        </w:rPr>
        <w:t xml:space="preserve">, often consisting of several transmission lines or sets of </w:t>
      </w:r>
      <w:r>
        <w:rPr>
          <w:lang w:eastAsia="en-US"/>
        </w:rPr>
        <w:t xml:space="preserve">parallel </w:t>
      </w:r>
      <w:r w:rsidRPr="00545C28">
        <w:rPr>
          <w:lang w:eastAsia="en-US"/>
        </w:rPr>
        <w:t>lines</w:t>
      </w:r>
      <w:r>
        <w:rPr>
          <w:lang w:eastAsia="en-US"/>
        </w:rPr>
        <w:t>.</w:t>
      </w:r>
      <w:r w:rsidRPr="00545C28">
        <w:rPr>
          <w:lang w:eastAsia="en-US"/>
        </w:rPr>
        <w:t xml:space="preserve"> The flow of power is indicated by the arrow symbol</w:t>
      </w:r>
      <w:r>
        <w:rPr>
          <w:lang w:eastAsia="en-US"/>
        </w:rPr>
        <w:t>.</w:t>
      </w:r>
      <w:r w:rsidRPr="00545C28">
        <w:rPr>
          <w:lang w:eastAsia="en-US"/>
        </w:rPr>
        <w:t xml:space="preserve"> </w:t>
      </w:r>
    </w:p>
    <w:p w14:paraId="7403D882" w14:textId="77777777" w:rsidR="00375ED8" w:rsidRDefault="00375ED8" w:rsidP="005A5434">
      <w:pPr>
        <w:pStyle w:val="IRPsanstext"/>
      </w:pPr>
    </w:p>
    <w:p w14:paraId="5295FBF8" w14:textId="77777777" w:rsidR="005A5434" w:rsidRPr="00A4115A" w:rsidRDefault="005A5434" w:rsidP="00A4115A">
      <w:pPr>
        <w:rPr>
          <w:rFonts w:ascii="Arial" w:hAnsi="Arial"/>
          <w:i/>
          <w:szCs w:val="22"/>
          <w:lang w:eastAsia="en-US"/>
        </w:rPr>
      </w:pPr>
      <w:r>
        <w:br w:type="page"/>
      </w:r>
    </w:p>
    <w:p w14:paraId="5EF045F7" w14:textId="77777777" w:rsidR="00593414" w:rsidRDefault="00524A77" w:rsidP="00CF3889">
      <w:pPr>
        <w:pStyle w:val="IRPFigureSub"/>
      </w:pPr>
      <w:r>
        <w:rPr>
          <w:noProof/>
        </w:rPr>
        <w:lastRenderedPageBreak/>
        <w:drawing>
          <wp:anchor distT="0" distB="0" distL="114300" distR="114300" simplePos="0" relativeHeight="251663360" behindDoc="1" locked="0" layoutInCell="1" allowOverlap="1" wp14:anchorId="1B20465D" wp14:editId="3D36A860">
            <wp:simplePos x="0" y="0"/>
            <wp:positionH relativeFrom="column">
              <wp:posOffset>22860</wp:posOffset>
            </wp:positionH>
            <wp:positionV relativeFrom="paragraph">
              <wp:posOffset>574040</wp:posOffset>
            </wp:positionV>
            <wp:extent cx="5356225" cy="3086100"/>
            <wp:effectExtent l="0" t="0" r="3175" b="12700"/>
            <wp:wrapTopAndBottom/>
            <wp:docPr id="4" name="Picture 4" descr="irp_flowgate_2013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p_flowgate_2013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622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D85E3B">
        <w:t xml:space="preserve">Figure I-1: </w:t>
      </w:r>
      <w:r w:rsidR="00593414">
        <w:t xml:space="preserve">BPA Transmission System Constraints on PSE Remote Resource Delivery  </w:t>
      </w:r>
    </w:p>
    <w:p w14:paraId="42B8EBA6" w14:textId="77777777" w:rsidR="005A5434" w:rsidRDefault="005A5434" w:rsidP="005A5434">
      <w:pPr>
        <w:pStyle w:val="IRPsanstext"/>
        <w:rPr>
          <w:lang w:eastAsia="en-US"/>
        </w:rPr>
      </w:pPr>
    </w:p>
    <w:p w14:paraId="4B350DC1" w14:textId="77777777" w:rsidR="005A5434" w:rsidRDefault="005A5434" w:rsidP="005A5434">
      <w:pPr>
        <w:pStyle w:val="IRPsanstext"/>
        <w:rPr>
          <w:lang w:eastAsia="en-US"/>
        </w:rPr>
      </w:pPr>
      <w:r>
        <w:rPr>
          <w:lang w:eastAsia="en-US"/>
        </w:rPr>
        <w:t xml:space="preserve">A summary of the most significant </w:t>
      </w:r>
      <w:proofErr w:type="spellStart"/>
      <w:r>
        <w:rPr>
          <w:lang w:eastAsia="en-US"/>
        </w:rPr>
        <w:t>flowgates</w:t>
      </w:r>
      <w:proofErr w:type="spellEnd"/>
      <w:r>
        <w:rPr>
          <w:lang w:eastAsia="en-US"/>
        </w:rPr>
        <w:t xml:space="preserve"> and paths shown in Figure I-1 are discussed below. </w:t>
      </w:r>
    </w:p>
    <w:p w14:paraId="4D5D85C5" w14:textId="77777777" w:rsidR="005A5434" w:rsidRPr="000D3656" w:rsidRDefault="005A5434" w:rsidP="005A5434">
      <w:pPr>
        <w:pStyle w:val="IRPbullet"/>
        <w:spacing w:before="100" w:after="100" w:line="320" w:lineRule="exact"/>
        <w:rPr>
          <w:lang w:eastAsia="en-US"/>
        </w:rPr>
      </w:pPr>
      <w:r w:rsidRPr="000D3656">
        <w:rPr>
          <w:lang w:eastAsia="en-US"/>
        </w:rPr>
        <w:t xml:space="preserve">The majority of energy from PSE’s </w:t>
      </w:r>
      <w:r>
        <w:rPr>
          <w:lang w:eastAsia="en-US"/>
        </w:rPr>
        <w:t>e</w:t>
      </w:r>
      <w:r w:rsidRPr="000D3656">
        <w:rPr>
          <w:lang w:eastAsia="en-US"/>
        </w:rPr>
        <w:t xml:space="preserve">astern Washington resources </w:t>
      </w:r>
      <w:proofErr w:type="gramStart"/>
      <w:r w:rsidRPr="000D3656">
        <w:rPr>
          <w:lang w:eastAsia="en-US"/>
        </w:rPr>
        <w:t>flow</w:t>
      </w:r>
      <w:proofErr w:type="gramEnd"/>
      <w:r w:rsidRPr="000D3656">
        <w:rPr>
          <w:lang w:eastAsia="en-US"/>
        </w:rPr>
        <w:t xml:space="preserve"> across the constrained West of Cascades North </w:t>
      </w:r>
      <w:proofErr w:type="spellStart"/>
      <w:r w:rsidRPr="000D3656">
        <w:rPr>
          <w:lang w:eastAsia="en-US"/>
        </w:rPr>
        <w:t>flowgate</w:t>
      </w:r>
      <w:proofErr w:type="spellEnd"/>
      <w:r w:rsidRPr="000D3656">
        <w:rPr>
          <w:lang w:eastAsia="en-US"/>
        </w:rPr>
        <w:t xml:space="preserve"> and into the Puget Sound </w:t>
      </w:r>
      <w:r>
        <w:rPr>
          <w:lang w:eastAsia="en-US"/>
        </w:rPr>
        <w:t>a</w:t>
      </w:r>
      <w:r w:rsidRPr="000D3656">
        <w:rPr>
          <w:lang w:eastAsia="en-US"/>
        </w:rPr>
        <w:t xml:space="preserve">rea. This </w:t>
      </w:r>
      <w:proofErr w:type="spellStart"/>
      <w:r w:rsidRPr="000D3656">
        <w:rPr>
          <w:lang w:eastAsia="en-US"/>
        </w:rPr>
        <w:t>flowgate</w:t>
      </w:r>
      <w:proofErr w:type="spellEnd"/>
      <w:r w:rsidRPr="000D3656">
        <w:rPr>
          <w:lang w:eastAsia="en-US"/>
        </w:rPr>
        <w:t xml:space="preserve"> is most constrained during heavy winter loading periods. </w:t>
      </w:r>
    </w:p>
    <w:p w14:paraId="17E1BC8C" w14:textId="77777777" w:rsidR="005A5434" w:rsidRPr="000D3656" w:rsidRDefault="005A5434" w:rsidP="005A5434">
      <w:pPr>
        <w:pStyle w:val="IRPbullet"/>
        <w:spacing w:before="100" w:after="100" w:line="320" w:lineRule="exact"/>
        <w:rPr>
          <w:lang w:eastAsia="en-US"/>
        </w:rPr>
      </w:pPr>
      <w:r w:rsidRPr="000D3656">
        <w:rPr>
          <w:lang w:eastAsia="en-US"/>
        </w:rPr>
        <w:t xml:space="preserve">A portion of the energy flowing from eastern Washington resources also flows over the West of Cascades South </w:t>
      </w:r>
      <w:proofErr w:type="spellStart"/>
      <w:r w:rsidRPr="000D3656">
        <w:rPr>
          <w:lang w:eastAsia="en-US"/>
        </w:rPr>
        <w:t>flowgate</w:t>
      </w:r>
      <w:proofErr w:type="spellEnd"/>
      <w:r w:rsidRPr="000D3656">
        <w:rPr>
          <w:lang w:eastAsia="en-US"/>
        </w:rPr>
        <w:t xml:space="preserve">, and in the process of traveling to loads in the Puget Sound </w:t>
      </w:r>
      <w:r>
        <w:rPr>
          <w:lang w:eastAsia="en-US"/>
        </w:rPr>
        <w:t>a</w:t>
      </w:r>
      <w:r w:rsidRPr="000D3656">
        <w:rPr>
          <w:lang w:eastAsia="en-US"/>
        </w:rPr>
        <w:t xml:space="preserve">rea, </w:t>
      </w:r>
      <w:r>
        <w:rPr>
          <w:lang w:eastAsia="en-US"/>
        </w:rPr>
        <w:t xml:space="preserve">it </w:t>
      </w:r>
      <w:r w:rsidRPr="000D3656">
        <w:rPr>
          <w:lang w:eastAsia="en-US"/>
        </w:rPr>
        <w:t xml:space="preserve">flows over the North of John Day and Raver – Paul </w:t>
      </w:r>
      <w:proofErr w:type="spellStart"/>
      <w:r w:rsidRPr="000D3656">
        <w:rPr>
          <w:lang w:eastAsia="en-US"/>
        </w:rPr>
        <w:t>flowgates</w:t>
      </w:r>
      <w:proofErr w:type="spellEnd"/>
      <w:r w:rsidRPr="000D3656">
        <w:rPr>
          <w:lang w:eastAsia="en-US"/>
        </w:rPr>
        <w:t xml:space="preserve">. The West of Cascades South </w:t>
      </w:r>
      <w:proofErr w:type="spellStart"/>
      <w:r w:rsidRPr="000D3656">
        <w:rPr>
          <w:lang w:eastAsia="en-US"/>
        </w:rPr>
        <w:t>flowgate</w:t>
      </w:r>
      <w:proofErr w:type="spellEnd"/>
      <w:r w:rsidRPr="000D3656">
        <w:rPr>
          <w:lang w:eastAsia="en-US"/>
        </w:rPr>
        <w:t xml:space="preserve"> is most constrained during heavy winter loading periods, while the North of John Day and Raver – Paul </w:t>
      </w:r>
      <w:proofErr w:type="spellStart"/>
      <w:r w:rsidRPr="000D3656">
        <w:rPr>
          <w:lang w:eastAsia="en-US"/>
        </w:rPr>
        <w:t>flowgates</w:t>
      </w:r>
      <w:proofErr w:type="spellEnd"/>
      <w:r w:rsidRPr="000D3656">
        <w:rPr>
          <w:lang w:eastAsia="en-US"/>
        </w:rPr>
        <w:t xml:space="preserve"> are typically most constrained during heavy summer loading periods.  </w:t>
      </w:r>
    </w:p>
    <w:p w14:paraId="4A0B0281" w14:textId="77777777" w:rsidR="005A5434" w:rsidRPr="000D3656" w:rsidRDefault="005A5434" w:rsidP="005A5434">
      <w:pPr>
        <w:pStyle w:val="IRPbullet"/>
        <w:spacing w:before="100" w:afterAutospacing="0" w:line="320" w:lineRule="exact"/>
        <w:rPr>
          <w:lang w:eastAsia="en-US"/>
        </w:rPr>
      </w:pPr>
      <w:r>
        <w:rPr>
          <w:lang w:eastAsia="en-US"/>
        </w:rPr>
        <w:t>E</w:t>
      </w:r>
      <w:r w:rsidRPr="000D3656">
        <w:rPr>
          <w:lang w:eastAsia="en-US"/>
        </w:rPr>
        <w:t>nergy from PSE’s resources in Montana flow over the West of Garrison path.</w:t>
      </w:r>
    </w:p>
    <w:p w14:paraId="236BD8D2" w14:textId="77777777" w:rsidR="005A5434" w:rsidRDefault="005A5434" w:rsidP="005A5434">
      <w:pPr>
        <w:pStyle w:val="IRPsanstext"/>
        <w:numPr>
          <w:ilvl w:val="0"/>
          <w:numId w:val="20"/>
        </w:numPr>
        <w:rPr>
          <w:lang w:eastAsia="en-US"/>
        </w:rPr>
      </w:pPr>
      <w:r w:rsidRPr="000D3656">
        <w:rPr>
          <w:lang w:eastAsia="en-US"/>
        </w:rPr>
        <w:t xml:space="preserve">Congestion issues in the Puget Sound </w:t>
      </w:r>
      <w:r>
        <w:rPr>
          <w:lang w:eastAsia="en-US"/>
        </w:rPr>
        <w:t>a</w:t>
      </w:r>
      <w:r w:rsidRPr="000D3656">
        <w:rPr>
          <w:lang w:eastAsia="en-US"/>
        </w:rPr>
        <w:t xml:space="preserve">rea </w:t>
      </w:r>
      <w:r>
        <w:rPr>
          <w:lang w:eastAsia="en-US"/>
        </w:rPr>
        <w:t xml:space="preserve">are </w:t>
      </w:r>
      <w:r w:rsidRPr="000D3656">
        <w:rPr>
          <w:lang w:eastAsia="en-US"/>
        </w:rPr>
        <w:t xml:space="preserve">monitored </w:t>
      </w:r>
      <w:r>
        <w:rPr>
          <w:lang w:eastAsia="en-US"/>
        </w:rPr>
        <w:t>by the North of Echo Lake</w:t>
      </w:r>
      <w:r w:rsidRPr="000D3656">
        <w:rPr>
          <w:lang w:eastAsia="en-US"/>
        </w:rPr>
        <w:t xml:space="preserve"> </w:t>
      </w:r>
      <w:proofErr w:type="spellStart"/>
      <w:r w:rsidRPr="000D3656">
        <w:rPr>
          <w:lang w:eastAsia="en-US"/>
        </w:rPr>
        <w:t>flowgate</w:t>
      </w:r>
      <w:proofErr w:type="spellEnd"/>
      <w:r w:rsidRPr="000D3656">
        <w:rPr>
          <w:lang w:eastAsia="en-US"/>
        </w:rPr>
        <w:t xml:space="preserve">. Generation support from PSE </w:t>
      </w:r>
      <w:r>
        <w:rPr>
          <w:lang w:eastAsia="en-US"/>
        </w:rPr>
        <w:t>r</w:t>
      </w:r>
      <w:r w:rsidRPr="000D3656">
        <w:rPr>
          <w:lang w:eastAsia="en-US"/>
        </w:rPr>
        <w:t>esources located in Skagit and Whatcom Count</w:t>
      </w:r>
      <w:r>
        <w:rPr>
          <w:lang w:eastAsia="en-US"/>
        </w:rPr>
        <w:t>ies</w:t>
      </w:r>
      <w:r w:rsidRPr="000D3656">
        <w:rPr>
          <w:lang w:eastAsia="en-US"/>
        </w:rPr>
        <w:t xml:space="preserve"> is particularly important in reducing curt</w:t>
      </w:r>
      <w:r>
        <w:rPr>
          <w:lang w:eastAsia="en-US"/>
        </w:rPr>
        <w:t xml:space="preserve">ailment risk on this </w:t>
      </w:r>
      <w:proofErr w:type="spellStart"/>
      <w:r>
        <w:rPr>
          <w:lang w:eastAsia="en-US"/>
        </w:rPr>
        <w:t>flowgate</w:t>
      </w:r>
      <w:proofErr w:type="spellEnd"/>
      <w:r>
        <w:rPr>
          <w:lang w:eastAsia="en-US"/>
        </w:rPr>
        <w:t xml:space="preserve">. </w:t>
      </w:r>
    </w:p>
    <w:p w14:paraId="7B69AE7A" w14:textId="77777777" w:rsidR="005A5434" w:rsidRPr="000D3656" w:rsidRDefault="005A5434" w:rsidP="005A5434">
      <w:pPr>
        <w:pStyle w:val="IRPsanstext"/>
        <w:numPr>
          <w:ilvl w:val="0"/>
          <w:numId w:val="20"/>
        </w:numPr>
        <w:rPr>
          <w:lang w:eastAsia="en-US"/>
        </w:rPr>
      </w:pPr>
      <w:r w:rsidRPr="000D3656">
        <w:rPr>
          <w:lang w:eastAsia="en-US"/>
        </w:rPr>
        <w:t>Energy from PSE’s Lower Snake River Wind Project flow</w:t>
      </w:r>
      <w:r>
        <w:rPr>
          <w:lang w:eastAsia="en-US"/>
        </w:rPr>
        <w:t>s</w:t>
      </w:r>
      <w:r w:rsidRPr="000D3656">
        <w:rPr>
          <w:lang w:eastAsia="en-US"/>
        </w:rPr>
        <w:t xml:space="preserve"> across the West of Lower Monumental </w:t>
      </w:r>
      <w:proofErr w:type="spellStart"/>
      <w:r w:rsidRPr="000D3656">
        <w:rPr>
          <w:lang w:eastAsia="en-US"/>
        </w:rPr>
        <w:t>flowgate</w:t>
      </w:r>
      <w:proofErr w:type="spellEnd"/>
      <w:r>
        <w:rPr>
          <w:lang w:eastAsia="en-US"/>
        </w:rPr>
        <w:t>.</w:t>
      </w:r>
    </w:p>
    <w:p w14:paraId="20577562" w14:textId="77777777" w:rsidR="005A5434" w:rsidRDefault="005A5434" w:rsidP="005A5434">
      <w:pPr>
        <w:pStyle w:val="IRPsanstext"/>
        <w:rPr>
          <w:lang w:eastAsia="en-US"/>
        </w:rPr>
      </w:pPr>
    </w:p>
    <w:p w14:paraId="563EFC34" w14:textId="77777777" w:rsidR="005A5434" w:rsidRDefault="005A5434" w:rsidP="005A5434">
      <w:pPr>
        <w:pStyle w:val="IRPsanstext"/>
        <w:rPr>
          <w:lang w:eastAsia="en-US"/>
        </w:rPr>
      </w:pPr>
      <w:r>
        <w:rPr>
          <w:lang w:eastAsia="en-US"/>
        </w:rPr>
        <w:t>Some paths are designed to operate close to their limits (like West of Garrison), others are not; this latter group presents areas of the system where PSE sees a particular importance in continuing to study, develop and possibly construct new transmission.</w:t>
      </w:r>
    </w:p>
    <w:p w14:paraId="495E3B4B" w14:textId="77777777" w:rsidR="00593414" w:rsidRDefault="00593414" w:rsidP="00593414">
      <w:pPr>
        <w:pStyle w:val="IRPsanstext"/>
        <w:rPr>
          <w:lang w:eastAsia="en-US"/>
        </w:rPr>
      </w:pPr>
    </w:p>
    <w:p w14:paraId="3F15955F" w14:textId="77777777" w:rsidR="00593414" w:rsidRPr="004F1B4A" w:rsidRDefault="00593414" w:rsidP="00593414">
      <w:pPr>
        <w:pStyle w:val="IRPtitle"/>
        <w:spacing w:line="480" w:lineRule="exact"/>
        <w:ind w:left="0" w:firstLine="0"/>
        <w:rPr>
          <w:rFonts w:ascii="Arial" w:hAnsi="Arial"/>
          <w:sz w:val="32"/>
          <w:lang w:eastAsia="en-US"/>
        </w:rPr>
      </w:pPr>
      <w:bookmarkStart w:id="1" w:name="_Toc345589433"/>
      <w:r>
        <w:rPr>
          <w:rFonts w:ascii="Arial" w:hAnsi="Arial"/>
          <w:sz w:val="32"/>
          <w:lang w:eastAsia="en-US"/>
        </w:rPr>
        <w:t>PSE Westside T</w:t>
      </w:r>
      <w:r w:rsidRPr="004F1B4A">
        <w:rPr>
          <w:rFonts w:ascii="Arial" w:hAnsi="Arial"/>
          <w:sz w:val="32"/>
          <w:lang w:eastAsia="en-US"/>
        </w:rPr>
        <w:t xml:space="preserve">ransmission </w:t>
      </w:r>
      <w:r>
        <w:rPr>
          <w:rFonts w:ascii="Arial" w:hAnsi="Arial"/>
          <w:sz w:val="32"/>
          <w:lang w:eastAsia="en-US"/>
        </w:rPr>
        <w:t>C</w:t>
      </w:r>
      <w:r w:rsidRPr="004F1B4A">
        <w:rPr>
          <w:rFonts w:ascii="Arial" w:hAnsi="Arial"/>
          <w:sz w:val="32"/>
          <w:lang w:eastAsia="en-US"/>
        </w:rPr>
        <w:t>onstraints</w:t>
      </w:r>
      <w:bookmarkEnd w:id="1"/>
      <w:r w:rsidRPr="004F1B4A">
        <w:rPr>
          <w:rFonts w:ascii="Arial" w:hAnsi="Arial"/>
          <w:sz w:val="32"/>
          <w:lang w:eastAsia="en-US"/>
        </w:rPr>
        <w:t xml:space="preserve"> </w:t>
      </w:r>
    </w:p>
    <w:p w14:paraId="3A103148" w14:textId="77777777" w:rsidR="00593414" w:rsidRDefault="00593414" w:rsidP="00593414">
      <w:pPr>
        <w:pStyle w:val="IRPsanstext"/>
        <w:rPr>
          <w:lang w:eastAsia="en-US"/>
        </w:rPr>
      </w:pPr>
    </w:p>
    <w:p w14:paraId="1A3F73D8" w14:textId="77777777" w:rsidR="005A5434" w:rsidRDefault="005A5434" w:rsidP="005A5434">
      <w:pPr>
        <w:pStyle w:val="IRPsanstext"/>
        <w:rPr>
          <w:lang w:eastAsia="en-US"/>
        </w:rPr>
      </w:pPr>
      <w:r>
        <w:rPr>
          <w:lang w:eastAsia="en-US"/>
        </w:rPr>
        <w:t>Generally, r</w:t>
      </w:r>
      <w:r w:rsidRPr="004965EC">
        <w:rPr>
          <w:lang w:eastAsia="en-US"/>
        </w:rPr>
        <w:t xml:space="preserve">esources located west of the Cascades near PSE load centers and natural gas pipelines have fewer </w:t>
      </w:r>
      <w:r>
        <w:rPr>
          <w:lang w:eastAsia="en-US"/>
        </w:rPr>
        <w:t>delivery</w:t>
      </w:r>
      <w:r w:rsidRPr="004965EC">
        <w:rPr>
          <w:lang w:eastAsia="en-US"/>
        </w:rPr>
        <w:t xml:space="preserve"> constraints </w:t>
      </w:r>
      <w:r>
        <w:rPr>
          <w:lang w:eastAsia="en-US"/>
        </w:rPr>
        <w:t xml:space="preserve">because they are located next </w:t>
      </w:r>
      <w:r w:rsidRPr="004965EC">
        <w:rPr>
          <w:lang w:eastAsia="en-US"/>
        </w:rPr>
        <w:t xml:space="preserve">to the company’s </w:t>
      </w:r>
      <w:r>
        <w:rPr>
          <w:lang w:eastAsia="en-US"/>
        </w:rPr>
        <w:t xml:space="preserve">own local </w:t>
      </w:r>
      <w:r w:rsidRPr="004965EC">
        <w:rPr>
          <w:lang w:eastAsia="en-US"/>
        </w:rPr>
        <w:t xml:space="preserve">transmission system. </w:t>
      </w:r>
      <w:r>
        <w:rPr>
          <w:lang w:eastAsia="en-US"/>
        </w:rPr>
        <w:t>Currently</w:t>
      </w:r>
      <w:r w:rsidRPr="004965EC">
        <w:rPr>
          <w:lang w:eastAsia="en-US"/>
        </w:rPr>
        <w:t xml:space="preserve">, there is sufficient transmission capacity on PSE’s </w:t>
      </w:r>
      <w:proofErr w:type="spellStart"/>
      <w:r>
        <w:rPr>
          <w:lang w:eastAsia="en-US"/>
        </w:rPr>
        <w:t>w</w:t>
      </w:r>
      <w:r w:rsidRPr="004965EC">
        <w:rPr>
          <w:lang w:eastAsia="en-US"/>
        </w:rPr>
        <w:t>estside</w:t>
      </w:r>
      <w:proofErr w:type="spellEnd"/>
      <w:r w:rsidRPr="004965EC">
        <w:rPr>
          <w:lang w:eastAsia="en-US"/>
        </w:rPr>
        <w:t xml:space="preserve"> system to move </w:t>
      </w:r>
      <w:r>
        <w:rPr>
          <w:lang w:eastAsia="en-US"/>
        </w:rPr>
        <w:t xml:space="preserve">surplus </w:t>
      </w:r>
      <w:r w:rsidRPr="004965EC">
        <w:rPr>
          <w:lang w:eastAsia="en-US"/>
        </w:rPr>
        <w:t xml:space="preserve">energy produced in one part of </w:t>
      </w:r>
      <w:r>
        <w:rPr>
          <w:lang w:eastAsia="en-US"/>
        </w:rPr>
        <w:t>the</w:t>
      </w:r>
      <w:r w:rsidRPr="004965EC">
        <w:rPr>
          <w:lang w:eastAsia="en-US"/>
        </w:rPr>
        <w:t xml:space="preserve"> </w:t>
      </w:r>
      <w:r>
        <w:rPr>
          <w:lang w:eastAsia="en-US"/>
        </w:rPr>
        <w:t>s</w:t>
      </w:r>
      <w:r w:rsidRPr="004965EC">
        <w:rPr>
          <w:lang w:eastAsia="en-US"/>
        </w:rPr>
        <w:t xml:space="preserve">ervice </w:t>
      </w:r>
      <w:r>
        <w:rPr>
          <w:lang w:eastAsia="en-US"/>
        </w:rPr>
        <w:t>t</w:t>
      </w:r>
      <w:r w:rsidRPr="004965EC">
        <w:rPr>
          <w:lang w:eastAsia="en-US"/>
        </w:rPr>
        <w:t xml:space="preserve">erritory to another part </w:t>
      </w:r>
      <w:r>
        <w:rPr>
          <w:lang w:eastAsia="en-US"/>
        </w:rPr>
        <w:t>that is experiencing a deficit.</w:t>
      </w:r>
      <w:r w:rsidRPr="004965EC">
        <w:rPr>
          <w:lang w:eastAsia="en-US"/>
        </w:rPr>
        <w:t xml:space="preserve"> However, </w:t>
      </w:r>
      <w:r>
        <w:rPr>
          <w:lang w:eastAsia="en-US"/>
        </w:rPr>
        <w:t xml:space="preserve">in certain areas, constraints could develop within the system if new resources are added or imported. </w:t>
      </w:r>
    </w:p>
    <w:p w14:paraId="0F4BF366" w14:textId="77777777" w:rsidR="005A5434" w:rsidRDefault="005A5434" w:rsidP="005A5434">
      <w:pPr>
        <w:pStyle w:val="IRPsanstext"/>
        <w:rPr>
          <w:lang w:eastAsia="en-US"/>
        </w:rPr>
      </w:pPr>
    </w:p>
    <w:p w14:paraId="6FC53FEE" w14:textId="77777777" w:rsidR="005A5434" w:rsidRPr="004965EC" w:rsidRDefault="005A5434" w:rsidP="005A5434">
      <w:pPr>
        <w:pStyle w:val="IRPsanstext"/>
        <w:rPr>
          <w:lang w:eastAsia="en-US"/>
        </w:rPr>
      </w:pPr>
      <w:r>
        <w:rPr>
          <w:lang w:eastAsia="en-US"/>
        </w:rPr>
        <w:t>Figure I-2</w:t>
      </w:r>
      <w:r w:rsidRPr="004965EC">
        <w:rPr>
          <w:lang w:eastAsia="en-US"/>
        </w:rPr>
        <w:t xml:space="preserve"> illustrat</w:t>
      </w:r>
      <w:r>
        <w:rPr>
          <w:lang w:eastAsia="en-US"/>
        </w:rPr>
        <w:t>es</w:t>
      </w:r>
      <w:r w:rsidRPr="004965EC">
        <w:rPr>
          <w:lang w:eastAsia="en-US"/>
        </w:rPr>
        <w:t xml:space="preserve"> the PSE Westside Load Zones</w:t>
      </w:r>
      <w:r w:rsidR="00A4115A">
        <w:rPr>
          <w:lang w:eastAsia="en-US"/>
        </w:rPr>
        <w:t xml:space="preserve"> and transmission paths.</w:t>
      </w:r>
      <w:r w:rsidRPr="004965EC">
        <w:rPr>
          <w:lang w:eastAsia="en-US"/>
        </w:rPr>
        <w:t xml:space="preserve">  </w:t>
      </w:r>
    </w:p>
    <w:p w14:paraId="7D329048" w14:textId="77777777" w:rsidR="00593414" w:rsidRPr="00DB485B" w:rsidRDefault="00593414" w:rsidP="00DB485B">
      <w:pPr>
        <w:rPr>
          <w:rFonts w:ascii="Arial" w:hAnsi="Arial"/>
          <w:i/>
          <w:szCs w:val="22"/>
          <w:lang w:eastAsia="en-US"/>
        </w:rPr>
      </w:pPr>
    </w:p>
    <w:p w14:paraId="17D6200E" w14:textId="77777777" w:rsidR="00593414" w:rsidRDefault="00C60BED" w:rsidP="00375ED8">
      <w:pPr>
        <w:pStyle w:val="IRPFigureSub"/>
      </w:pPr>
      <w:r>
        <w:rPr>
          <w:noProof/>
        </w:rPr>
        <w:drawing>
          <wp:anchor distT="0" distB="0" distL="114300" distR="114300" simplePos="0" relativeHeight="251664384" behindDoc="0" locked="0" layoutInCell="1" allowOverlap="1" wp14:anchorId="448A6B87" wp14:editId="037D99F3">
            <wp:simplePos x="0" y="0"/>
            <wp:positionH relativeFrom="column">
              <wp:posOffset>227965</wp:posOffset>
            </wp:positionH>
            <wp:positionV relativeFrom="paragraph">
              <wp:posOffset>293370</wp:posOffset>
            </wp:positionV>
            <wp:extent cx="4958715" cy="4084320"/>
            <wp:effectExtent l="0" t="0" r="0"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8715" cy="408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E3B">
        <w:t xml:space="preserve">Figure I-2: </w:t>
      </w:r>
      <w:r w:rsidR="00593414" w:rsidRPr="004965EC">
        <w:t>Transmission System Constraint</w:t>
      </w:r>
      <w:r w:rsidR="00593414">
        <w:t>s</w:t>
      </w:r>
      <w:r w:rsidR="00593414" w:rsidRPr="004965EC">
        <w:t xml:space="preserve"> on PSE Internal Resource Delivery</w:t>
      </w:r>
    </w:p>
    <w:p w14:paraId="0C988358" w14:textId="77777777" w:rsidR="00375ED8" w:rsidRDefault="00375ED8" w:rsidP="00593414">
      <w:pPr>
        <w:pStyle w:val="IRPsanstext"/>
        <w:rPr>
          <w:lang w:eastAsia="en-US"/>
        </w:rPr>
      </w:pPr>
    </w:p>
    <w:p w14:paraId="51F37AAB" w14:textId="77777777" w:rsidR="005A5434" w:rsidRDefault="005A5434" w:rsidP="005A5434">
      <w:pPr>
        <w:pStyle w:val="IRPsanstext"/>
        <w:rPr>
          <w:lang w:eastAsia="en-US"/>
        </w:rPr>
      </w:pPr>
      <w:r>
        <w:rPr>
          <w:lang w:eastAsia="en-US"/>
        </w:rPr>
        <w:t>The illustration</w:t>
      </w:r>
      <w:r w:rsidRPr="004965EC">
        <w:rPr>
          <w:lang w:eastAsia="en-US"/>
        </w:rPr>
        <w:t xml:space="preserve"> above</w:t>
      </w:r>
      <w:r>
        <w:rPr>
          <w:lang w:eastAsia="en-US"/>
        </w:rPr>
        <w:t xml:space="preserve"> divides</w:t>
      </w:r>
      <w:r w:rsidRPr="004965EC">
        <w:rPr>
          <w:lang w:eastAsia="en-US"/>
        </w:rPr>
        <w:t xml:space="preserve"> PSE’s Westside Service Territory into </w:t>
      </w:r>
      <w:r>
        <w:rPr>
          <w:lang w:eastAsia="en-US"/>
        </w:rPr>
        <w:t xml:space="preserve">four </w:t>
      </w:r>
      <w:r w:rsidRPr="004965EC">
        <w:rPr>
          <w:lang w:eastAsia="en-US"/>
        </w:rPr>
        <w:t xml:space="preserve">geographic load areas, </w:t>
      </w:r>
      <w:r>
        <w:rPr>
          <w:lang w:eastAsia="en-US"/>
        </w:rPr>
        <w:t>connected</w:t>
      </w:r>
      <w:r w:rsidRPr="004965EC">
        <w:rPr>
          <w:lang w:eastAsia="en-US"/>
        </w:rPr>
        <w:t xml:space="preserve"> by different s</w:t>
      </w:r>
      <w:r>
        <w:rPr>
          <w:lang w:eastAsia="en-US"/>
        </w:rPr>
        <w:t>ets of transmission facilities.</w:t>
      </w:r>
      <w:r w:rsidRPr="004965EC">
        <w:rPr>
          <w:lang w:eastAsia="en-US"/>
        </w:rPr>
        <w:t xml:space="preserve"> </w:t>
      </w:r>
      <w:r>
        <w:rPr>
          <w:lang w:eastAsia="en-US"/>
        </w:rPr>
        <w:t>The arrows indicate relative transmission capacity between the load areas</w:t>
      </w:r>
      <w:proofErr w:type="gramStart"/>
      <w:r>
        <w:rPr>
          <w:lang w:eastAsia="en-US"/>
        </w:rPr>
        <w:t>;</w:t>
      </w:r>
      <w:proofErr w:type="gramEnd"/>
      <w:r>
        <w:rPr>
          <w:lang w:eastAsia="en-US"/>
        </w:rPr>
        <w:t xml:space="preserve"> the thicker the arrow, the greater the transmission capacity. </w:t>
      </w:r>
    </w:p>
    <w:p w14:paraId="0487A100" w14:textId="77777777" w:rsidR="007E5F0C" w:rsidRDefault="007E5F0C" w:rsidP="005A5434">
      <w:pPr>
        <w:pStyle w:val="IRPsanstext"/>
        <w:rPr>
          <w:lang w:eastAsia="en-US"/>
        </w:rPr>
      </w:pPr>
    </w:p>
    <w:p w14:paraId="04B5D8B4" w14:textId="77777777" w:rsidR="005A5434" w:rsidRDefault="005A5434" w:rsidP="005A5434">
      <w:pPr>
        <w:pStyle w:val="IRPsanstext"/>
        <w:rPr>
          <w:lang w:eastAsia="en-US"/>
        </w:rPr>
      </w:pPr>
    </w:p>
    <w:p w14:paraId="4F47180E" w14:textId="77777777" w:rsidR="007A742D" w:rsidRDefault="007A742D" w:rsidP="005A5434">
      <w:pPr>
        <w:pStyle w:val="IRPsanstext"/>
        <w:rPr>
          <w:lang w:eastAsia="en-US"/>
        </w:rPr>
      </w:pPr>
    </w:p>
    <w:p w14:paraId="7572A06F" w14:textId="77777777" w:rsidR="005A5434" w:rsidRDefault="005A5434" w:rsidP="007A742D">
      <w:pPr>
        <w:pStyle w:val="IRPsanstext"/>
        <w:numPr>
          <w:ilvl w:val="0"/>
          <w:numId w:val="23"/>
        </w:numPr>
        <w:tabs>
          <w:tab w:val="clear" w:pos="576"/>
          <w:tab w:val="num" w:pos="936"/>
        </w:tabs>
        <w:ind w:left="936"/>
        <w:rPr>
          <w:lang w:eastAsia="en-US"/>
        </w:rPr>
      </w:pPr>
      <w:r>
        <w:rPr>
          <w:lang w:eastAsia="en-US"/>
        </w:rPr>
        <w:t>C</w:t>
      </w:r>
      <w:r w:rsidRPr="007D2B12">
        <w:rPr>
          <w:lang w:eastAsia="en-US"/>
        </w:rPr>
        <w:t xml:space="preserve">apacity from the </w:t>
      </w:r>
      <w:r>
        <w:rPr>
          <w:lang w:eastAsia="en-US"/>
        </w:rPr>
        <w:t>Central</w:t>
      </w:r>
      <w:r w:rsidRPr="007D2B12">
        <w:rPr>
          <w:lang w:eastAsia="en-US"/>
        </w:rPr>
        <w:t xml:space="preserve"> </w:t>
      </w:r>
      <w:r>
        <w:rPr>
          <w:lang w:eastAsia="en-US"/>
        </w:rPr>
        <w:t>Z</w:t>
      </w:r>
      <w:r w:rsidRPr="007D2B12">
        <w:rPr>
          <w:lang w:eastAsia="en-US"/>
        </w:rPr>
        <w:t xml:space="preserve">one to the </w:t>
      </w:r>
      <w:r>
        <w:rPr>
          <w:lang w:eastAsia="en-US"/>
        </w:rPr>
        <w:t>Northern</w:t>
      </w:r>
      <w:r w:rsidRPr="007D2B12">
        <w:rPr>
          <w:lang w:eastAsia="en-US"/>
        </w:rPr>
        <w:t xml:space="preserve"> </w:t>
      </w:r>
      <w:r>
        <w:rPr>
          <w:lang w:eastAsia="en-US"/>
        </w:rPr>
        <w:t>Z</w:t>
      </w:r>
      <w:r w:rsidRPr="007D2B12">
        <w:rPr>
          <w:lang w:eastAsia="en-US"/>
        </w:rPr>
        <w:t xml:space="preserve">one is </w:t>
      </w:r>
      <w:r>
        <w:rPr>
          <w:lang w:eastAsia="en-US"/>
        </w:rPr>
        <w:t>adequate in the near term</w:t>
      </w:r>
      <w:r w:rsidRPr="007D2B12">
        <w:rPr>
          <w:lang w:eastAsia="en-US"/>
        </w:rPr>
        <w:t xml:space="preserve">. </w:t>
      </w:r>
      <w:r>
        <w:rPr>
          <w:lang w:eastAsia="en-US"/>
        </w:rPr>
        <w:t>In the ten-year time frame examined here,</w:t>
      </w:r>
      <w:r w:rsidRPr="007D2B12">
        <w:rPr>
          <w:lang w:eastAsia="en-US"/>
        </w:rPr>
        <w:t xml:space="preserve"> </w:t>
      </w:r>
      <w:r>
        <w:rPr>
          <w:lang w:eastAsia="en-US"/>
        </w:rPr>
        <w:t>i</w:t>
      </w:r>
      <w:r w:rsidRPr="007D2B12">
        <w:rPr>
          <w:lang w:eastAsia="en-US"/>
        </w:rPr>
        <w:t xml:space="preserve">t is unlikely that </w:t>
      </w:r>
      <w:r>
        <w:rPr>
          <w:lang w:eastAsia="en-US"/>
        </w:rPr>
        <w:t xml:space="preserve">new resources located in (or imported into) the Central Zone would cause </w:t>
      </w:r>
      <w:r w:rsidRPr="007D2B12">
        <w:rPr>
          <w:lang w:eastAsia="en-US"/>
        </w:rPr>
        <w:t xml:space="preserve">PSE </w:t>
      </w:r>
      <w:r>
        <w:rPr>
          <w:lang w:eastAsia="en-US"/>
        </w:rPr>
        <w:t>to</w:t>
      </w:r>
      <w:r w:rsidRPr="007D2B12">
        <w:rPr>
          <w:lang w:eastAsia="en-US"/>
        </w:rPr>
        <w:t xml:space="preserve"> </w:t>
      </w:r>
      <w:r>
        <w:rPr>
          <w:lang w:eastAsia="en-US"/>
        </w:rPr>
        <w:t>experience</w:t>
      </w:r>
      <w:r w:rsidRPr="007D2B12">
        <w:rPr>
          <w:lang w:eastAsia="en-US"/>
        </w:rPr>
        <w:t xml:space="preserve"> limitations </w:t>
      </w:r>
      <w:r>
        <w:rPr>
          <w:lang w:eastAsia="en-US"/>
        </w:rPr>
        <w:t xml:space="preserve">in </w:t>
      </w:r>
      <w:r w:rsidRPr="007D2B12">
        <w:rPr>
          <w:lang w:eastAsia="en-US"/>
        </w:rPr>
        <w:t>moving energy fro</w:t>
      </w:r>
      <w:r>
        <w:rPr>
          <w:lang w:eastAsia="en-US"/>
        </w:rPr>
        <w:t xml:space="preserve">m </w:t>
      </w:r>
      <w:r w:rsidRPr="007D2B12">
        <w:rPr>
          <w:lang w:eastAsia="en-US"/>
        </w:rPr>
        <w:t xml:space="preserve">the </w:t>
      </w:r>
      <w:r>
        <w:rPr>
          <w:lang w:eastAsia="en-US"/>
        </w:rPr>
        <w:t>Central</w:t>
      </w:r>
      <w:r w:rsidRPr="007D2B12">
        <w:rPr>
          <w:lang w:eastAsia="en-US"/>
        </w:rPr>
        <w:t xml:space="preserve"> to the </w:t>
      </w:r>
      <w:r>
        <w:rPr>
          <w:lang w:eastAsia="en-US"/>
        </w:rPr>
        <w:t>Northern Zone</w:t>
      </w:r>
      <w:r w:rsidR="00A4115A">
        <w:rPr>
          <w:lang w:eastAsia="en-US"/>
        </w:rPr>
        <w:t>.</w:t>
      </w:r>
    </w:p>
    <w:p w14:paraId="4981A9E0" w14:textId="77777777" w:rsidR="005A5434" w:rsidRDefault="005A5434" w:rsidP="005A5434">
      <w:pPr>
        <w:pStyle w:val="IRPsanstext"/>
        <w:numPr>
          <w:ilvl w:val="0"/>
          <w:numId w:val="23"/>
        </w:numPr>
        <w:tabs>
          <w:tab w:val="clear" w:pos="576"/>
          <w:tab w:val="num" w:pos="936"/>
        </w:tabs>
        <w:ind w:left="936"/>
        <w:rPr>
          <w:lang w:eastAsia="en-US"/>
        </w:rPr>
      </w:pPr>
      <w:r w:rsidRPr="004965EC">
        <w:rPr>
          <w:lang w:eastAsia="en-US"/>
        </w:rPr>
        <w:t xml:space="preserve">Transmission capacity </w:t>
      </w:r>
      <w:r>
        <w:rPr>
          <w:lang w:eastAsia="en-US"/>
        </w:rPr>
        <w:t>from</w:t>
      </w:r>
      <w:r w:rsidRPr="004965EC">
        <w:rPr>
          <w:lang w:eastAsia="en-US"/>
        </w:rPr>
        <w:t xml:space="preserve"> the </w:t>
      </w:r>
      <w:r>
        <w:rPr>
          <w:lang w:eastAsia="en-US"/>
        </w:rPr>
        <w:t>Central</w:t>
      </w:r>
      <w:r w:rsidRPr="004965EC">
        <w:rPr>
          <w:lang w:eastAsia="en-US"/>
        </w:rPr>
        <w:t xml:space="preserve"> </w:t>
      </w:r>
      <w:r>
        <w:rPr>
          <w:lang w:eastAsia="en-US"/>
        </w:rPr>
        <w:t>to Southern</w:t>
      </w:r>
      <w:r w:rsidRPr="004965EC">
        <w:rPr>
          <w:lang w:eastAsia="en-US"/>
        </w:rPr>
        <w:t xml:space="preserve"> </w:t>
      </w:r>
      <w:r>
        <w:rPr>
          <w:lang w:eastAsia="en-US"/>
        </w:rPr>
        <w:t>Z</w:t>
      </w:r>
      <w:r w:rsidRPr="004965EC">
        <w:rPr>
          <w:lang w:eastAsia="en-US"/>
        </w:rPr>
        <w:t xml:space="preserve">one is </w:t>
      </w:r>
      <w:r>
        <w:rPr>
          <w:lang w:eastAsia="en-US"/>
        </w:rPr>
        <w:t>more limited. Here,</w:t>
      </w:r>
      <w:r w:rsidRPr="004965EC">
        <w:rPr>
          <w:lang w:eastAsia="en-US"/>
        </w:rPr>
        <w:t xml:space="preserve"> PSE could </w:t>
      </w:r>
      <w:r>
        <w:rPr>
          <w:lang w:eastAsia="en-US"/>
        </w:rPr>
        <w:t>experience</w:t>
      </w:r>
      <w:r w:rsidRPr="004965EC">
        <w:rPr>
          <w:lang w:eastAsia="en-US"/>
        </w:rPr>
        <w:t xml:space="preserve"> limitations in moving energy from </w:t>
      </w:r>
      <w:r w:rsidRPr="007D2B12">
        <w:rPr>
          <w:lang w:eastAsia="en-US"/>
        </w:rPr>
        <w:t xml:space="preserve">the </w:t>
      </w:r>
      <w:r>
        <w:rPr>
          <w:lang w:eastAsia="en-US"/>
        </w:rPr>
        <w:t>Central</w:t>
      </w:r>
      <w:r w:rsidRPr="007D2B12">
        <w:rPr>
          <w:lang w:eastAsia="en-US"/>
        </w:rPr>
        <w:t xml:space="preserve"> to the </w:t>
      </w:r>
      <w:r>
        <w:rPr>
          <w:lang w:eastAsia="en-US"/>
        </w:rPr>
        <w:t>Southern</w:t>
      </w:r>
      <w:r w:rsidRPr="007D2B12">
        <w:rPr>
          <w:lang w:eastAsia="en-US"/>
        </w:rPr>
        <w:t xml:space="preserve"> </w:t>
      </w:r>
      <w:r>
        <w:rPr>
          <w:lang w:eastAsia="en-US"/>
        </w:rPr>
        <w:t>Z</w:t>
      </w:r>
      <w:r w:rsidRPr="007D2B12">
        <w:rPr>
          <w:lang w:eastAsia="en-US"/>
        </w:rPr>
        <w:t>one</w:t>
      </w:r>
      <w:r>
        <w:rPr>
          <w:lang w:eastAsia="en-US"/>
        </w:rPr>
        <w:t xml:space="preserve"> if new resources are added or imported in the next ten years. </w:t>
      </w:r>
    </w:p>
    <w:p w14:paraId="0E5ED16B" w14:textId="77777777" w:rsidR="005A5434" w:rsidRDefault="005A5434" w:rsidP="005A5434">
      <w:pPr>
        <w:pStyle w:val="IRPsanstext"/>
        <w:numPr>
          <w:ilvl w:val="0"/>
          <w:numId w:val="23"/>
        </w:numPr>
        <w:tabs>
          <w:tab w:val="clear" w:pos="576"/>
          <w:tab w:val="num" w:pos="936"/>
        </w:tabs>
        <w:ind w:left="936"/>
        <w:rPr>
          <w:lang w:eastAsia="en-US"/>
        </w:rPr>
      </w:pPr>
      <w:r w:rsidRPr="007B5BDB">
        <w:rPr>
          <w:lang w:eastAsia="en-US"/>
        </w:rPr>
        <w:t xml:space="preserve">In the Kitsap Zone, PSE may begin to see resource deficits after 2024 unless new transmission capacity is built or obtained between the Central or Southern Zones and the Kitsap Zone. </w:t>
      </w:r>
    </w:p>
    <w:p w14:paraId="66949D95" w14:textId="77777777" w:rsidR="005A5434" w:rsidRDefault="005A5434" w:rsidP="005A5434">
      <w:pPr>
        <w:pStyle w:val="IRPsanstext"/>
        <w:rPr>
          <w:lang w:eastAsia="en-US"/>
        </w:rPr>
      </w:pPr>
    </w:p>
    <w:p w14:paraId="6E6E414E" w14:textId="77777777" w:rsidR="005A5434" w:rsidRPr="004965EC" w:rsidRDefault="005A5434" w:rsidP="005A5434">
      <w:pPr>
        <w:pStyle w:val="IRPsanstext"/>
        <w:rPr>
          <w:lang w:eastAsia="en-US"/>
        </w:rPr>
      </w:pPr>
      <w:r w:rsidRPr="004965EC">
        <w:rPr>
          <w:lang w:eastAsia="en-US"/>
        </w:rPr>
        <w:t>P</w:t>
      </w:r>
      <w:r>
        <w:rPr>
          <w:lang w:eastAsia="en-US"/>
        </w:rPr>
        <w:t>urchased power agreements (PPA</w:t>
      </w:r>
      <w:r w:rsidRPr="004965EC">
        <w:rPr>
          <w:lang w:eastAsia="en-US"/>
        </w:rPr>
        <w:t>s</w:t>
      </w:r>
      <w:r>
        <w:rPr>
          <w:lang w:eastAsia="en-US"/>
        </w:rPr>
        <w:t>) also impact energy transfer needs, as do</w:t>
      </w:r>
      <w:r w:rsidRPr="004965EC">
        <w:rPr>
          <w:lang w:eastAsia="en-US"/>
        </w:rPr>
        <w:t xml:space="preserve"> </w:t>
      </w:r>
      <w:r>
        <w:rPr>
          <w:lang w:eastAsia="en-US"/>
        </w:rPr>
        <w:t xml:space="preserve">capacity constraints, the </w:t>
      </w:r>
      <w:r w:rsidRPr="004965EC">
        <w:rPr>
          <w:lang w:eastAsia="en-US"/>
        </w:rPr>
        <w:t>geographic location of PSE’s loads</w:t>
      </w:r>
      <w:r>
        <w:rPr>
          <w:lang w:eastAsia="en-US"/>
        </w:rPr>
        <w:t xml:space="preserve"> and existing resources,</w:t>
      </w:r>
      <w:r w:rsidRPr="004965EC">
        <w:rPr>
          <w:lang w:eastAsia="en-US"/>
        </w:rPr>
        <w:t xml:space="preserve"> and </w:t>
      </w:r>
      <w:r>
        <w:rPr>
          <w:lang w:eastAsia="en-US"/>
        </w:rPr>
        <w:t xml:space="preserve">the </w:t>
      </w:r>
      <w:r w:rsidRPr="004965EC">
        <w:rPr>
          <w:lang w:eastAsia="en-US"/>
        </w:rPr>
        <w:t>physical delivery points of remote resources</w:t>
      </w:r>
      <w:r>
        <w:rPr>
          <w:lang w:eastAsia="en-US"/>
        </w:rPr>
        <w:t xml:space="preserve">. </w:t>
      </w:r>
    </w:p>
    <w:p w14:paraId="16CC47EC" w14:textId="77777777" w:rsidR="005A5434" w:rsidRPr="004965EC" w:rsidRDefault="005A5434" w:rsidP="005A5434">
      <w:pPr>
        <w:pStyle w:val="IRPsanstext"/>
        <w:rPr>
          <w:lang w:eastAsia="en-US"/>
        </w:rPr>
      </w:pPr>
    </w:p>
    <w:p w14:paraId="35EFE281" w14:textId="77777777" w:rsidR="005A5434" w:rsidRDefault="005A5434" w:rsidP="005A5434">
      <w:pPr>
        <w:pStyle w:val="IRPsanstext"/>
        <w:rPr>
          <w:lang w:eastAsia="en-US"/>
        </w:rPr>
      </w:pPr>
      <w:r w:rsidRPr="004965EC">
        <w:rPr>
          <w:lang w:eastAsia="en-US"/>
        </w:rPr>
        <w:t xml:space="preserve">PSE will consider these implications as </w:t>
      </w:r>
      <w:r>
        <w:rPr>
          <w:lang w:eastAsia="en-US"/>
        </w:rPr>
        <w:t>we</w:t>
      </w:r>
      <w:r w:rsidRPr="004965EC">
        <w:rPr>
          <w:lang w:eastAsia="en-US"/>
        </w:rPr>
        <w:t xml:space="preserve"> continue to analyze and study the location of loads, existing resources and transmission limitations.</w:t>
      </w:r>
    </w:p>
    <w:p w14:paraId="4ED14A6D" w14:textId="77777777" w:rsidR="005A5434" w:rsidRDefault="005A5434" w:rsidP="005A5434">
      <w:pPr>
        <w:pStyle w:val="IRPsecthead2sans"/>
        <w:rPr>
          <w:lang w:eastAsia="en-US"/>
        </w:rPr>
      </w:pPr>
    </w:p>
    <w:p w14:paraId="4E211016" w14:textId="77777777" w:rsidR="00A4115A" w:rsidRDefault="00A4115A">
      <w:pPr>
        <w:rPr>
          <w:rFonts w:ascii="Arial" w:hAnsi="Arial"/>
          <w:b/>
          <w:color w:val="006C71"/>
          <w:sz w:val="32"/>
        </w:rPr>
      </w:pPr>
      <w:r>
        <w:rPr>
          <w:rFonts w:ascii="Arial" w:hAnsi="Arial"/>
          <w:b/>
          <w:color w:val="006C71"/>
          <w:sz w:val="32"/>
        </w:rPr>
        <w:br w:type="page"/>
      </w:r>
    </w:p>
    <w:p w14:paraId="657309AF" w14:textId="77777777" w:rsidR="00524A77" w:rsidRDefault="00524A77" w:rsidP="005A5434">
      <w:pPr>
        <w:rPr>
          <w:rFonts w:ascii="Arial" w:hAnsi="Arial"/>
          <w:b/>
          <w:color w:val="006C71"/>
          <w:sz w:val="32"/>
        </w:rPr>
      </w:pPr>
    </w:p>
    <w:p w14:paraId="09477BC8" w14:textId="77777777" w:rsidR="005A5434" w:rsidRPr="005A5434" w:rsidRDefault="005A5434" w:rsidP="005A5434">
      <w:pPr>
        <w:rPr>
          <w:rFonts w:ascii="Arial Black" w:hAnsi="Arial Black"/>
          <w:color w:val="006C71"/>
          <w:sz w:val="24"/>
        </w:rPr>
      </w:pPr>
      <w:r w:rsidRPr="005A5434">
        <w:rPr>
          <w:rFonts w:ascii="Arial" w:hAnsi="Arial"/>
          <w:b/>
          <w:color w:val="006C71"/>
          <w:sz w:val="32"/>
        </w:rPr>
        <w:t>PSE TRANSMISSION EFFORTS</w:t>
      </w:r>
    </w:p>
    <w:p w14:paraId="16646F24" w14:textId="77777777" w:rsidR="005A5434" w:rsidRPr="00545C28" w:rsidRDefault="005A5434" w:rsidP="005A5434">
      <w:pPr>
        <w:pStyle w:val="IRPsanstext"/>
        <w:rPr>
          <w:lang w:eastAsia="en-US"/>
        </w:rPr>
      </w:pPr>
    </w:p>
    <w:p w14:paraId="2608767F" w14:textId="77777777" w:rsidR="005A5434" w:rsidRDefault="005A5434" w:rsidP="005A5434">
      <w:pPr>
        <w:pStyle w:val="IRPsanstext"/>
        <w:rPr>
          <w:lang w:eastAsia="en-US"/>
        </w:rPr>
      </w:pPr>
      <w:r>
        <w:rPr>
          <w:lang w:eastAsia="en-US"/>
        </w:rPr>
        <w:t>There may be opportunities for PSE to join with other regional utilities on transmission projects</w:t>
      </w:r>
      <w:r w:rsidRPr="00545C28">
        <w:rPr>
          <w:lang w:eastAsia="en-US"/>
        </w:rPr>
        <w:t xml:space="preserve"> </w:t>
      </w:r>
      <w:r>
        <w:rPr>
          <w:lang w:eastAsia="en-US"/>
        </w:rPr>
        <w:t>to solve congestion issues in the Pacific Northwest. PSE is considering the following regional transmission projects.</w:t>
      </w:r>
    </w:p>
    <w:p w14:paraId="2DB6A561" w14:textId="77777777" w:rsidR="005A5434" w:rsidRDefault="005A5434" w:rsidP="005A5434">
      <w:pPr>
        <w:pStyle w:val="irpsubsanstext16"/>
        <w:rPr>
          <w:sz w:val="24"/>
        </w:rPr>
      </w:pPr>
    </w:p>
    <w:p w14:paraId="52F33967" w14:textId="77777777" w:rsidR="005A5434" w:rsidRPr="00DF2EE7" w:rsidRDefault="005A5434" w:rsidP="005A5434">
      <w:pPr>
        <w:pStyle w:val="irpsubsanstext16"/>
        <w:rPr>
          <w:color w:val="auto"/>
          <w:sz w:val="32"/>
        </w:rPr>
      </w:pPr>
      <w:r w:rsidRPr="00DF2EE7">
        <w:rPr>
          <w:color w:val="auto"/>
          <w:sz w:val="32"/>
        </w:rPr>
        <w:t xml:space="preserve">Puget Sound Area / North of Echo Lake / Northern Intertie </w:t>
      </w:r>
    </w:p>
    <w:p w14:paraId="57EE02FA" w14:textId="77777777" w:rsidR="005A5434" w:rsidRDefault="005A5434" w:rsidP="005A5434">
      <w:pPr>
        <w:pStyle w:val="IRPsanstext"/>
        <w:rPr>
          <w:lang w:eastAsia="en-US"/>
        </w:rPr>
      </w:pPr>
      <w:r>
        <w:rPr>
          <w:lang w:eastAsia="en-US"/>
        </w:rPr>
        <w:t xml:space="preserve">As part of the </w:t>
      </w:r>
      <w:proofErr w:type="spellStart"/>
      <w:r>
        <w:rPr>
          <w:lang w:eastAsia="en-US"/>
        </w:rPr>
        <w:t>ColumbiaGrid</w:t>
      </w:r>
      <w:proofErr w:type="spellEnd"/>
      <w:r>
        <w:rPr>
          <w:lang w:eastAsia="en-US"/>
        </w:rPr>
        <w:t xml:space="preserve"> “Transmission Expansion Plan for the Puget Sound Area,” PSE has committed to addressing Puget Sound area congestion through rebuilding its Sammamish – Lakeside – Talbot 115 kV lines from 115 kV to 230 kV (or a similar performing alternative). This is part of PSE’s Energize Eastside project. Only one line will initially be energized at 230 kV. This will significantly increase reliability and reduce curtailment risk for imports into the Puget Sound area. This project is discussed further in the </w:t>
      </w:r>
      <w:proofErr w:type="spellStart"/>
      <w:r>
        <w:rPr>
          <w:lang w:eastAsia="en-US"/>
        </w:rPr>
        <w:t>ColumbiaGrid</w:t>
      </w:r>
      <w:proofErr w:type="spellEnd"/>
      <w:r>
        <w:rPr>
          <w:lang w:eastAsia="en-US"/>
        </w:rPr>
        <w:t xml:space="preserve"> section below.</w:t>
      </w:r>
    </w:p>
    <w:p w14:paraId="60F51380" w14:textId="77777777" w:rsidR="005A5434" w:rsidRDefault="005A5434" w:rsidP="005A5434">
      <w:pPr>
        <w:pStyle w:val="irpsubsanstext16"/>
        <w:rPr>
          <w:color w:val="auto"/>
          <w:sz w:val="24"/>
        </w:rPr>
      </w:pPr>
    </w:p>
    <w:p w14:paraId="34F9F7CF" w14:textId="77777777" w:rsidR="005A5434" w:rsidRPr="00DF2EE7" w:rsidRDefault="005A5434" w:rsidP="005A5434">
      <w:pPr>
        <w:pStyle w:val="irpsubsanstext16"/>
        <w:rPr>
          <w:color w:val="auto"/>
        </w:rPr>
      </w:pPr>
      <w:r w:rsidRPr="00DF2EE7">
        <w:rPr>
          <w:color w:val="auto"/>
          <w:sz w:val="32"/>
        </w:rPr>
        <w:t xml:space="preserve">West of Cascades North </w:t>
      </w:r>
    </w:p>
    <w:p w14:paraId="74A47FA9" w14:textId="77777777" w:rsidR="005A5434" w:rsidRDefault="005A5434" w:rsidP="005A5434">
      <w:pPr>
        <w:pStyle w:val="IRPsanstext"/>
        <w:rPr>
          <w:lang w:eastAsia="en-US"/>
        </w:rPr>
      </w:pPr>
      <w:r>
        <w:rPr>
          <w:lang w:eastAsia="en-US"/>
        </w:rPr>
        <w:t xml:space="preserve">Near-term improvements to the West of Cascades North </w:t>
      </w:r>
      <w:proofErr w:type="spellStart"/>
      <w:r>
        <w:rPr>
          <w:lang w:eastAsia="en-US"/>
        </w:rPr>
        <w:t>flowgate</w:t>
      </w:r>
      <w:proofErr w:type="spellEnd"/>
      <w:r>
        <w:rPr>
          <w:lang w:eastAsia="en-US"/>
        </w:rPr>
        <w:t xml:space="preserve"> will be constructed solely by BPA (see Attachment K section below), but long-term solutions could be improved through joint transmission development. As identified by the </w:t>
      </w:r>
      <w:proofErr w:type="spellStart"/>
      <w:r>
        <w:rPr>
          <w:lang w:eastAsia="en-US"/>
        </w:rPr>
        <w:t>ColumbiaGrid</w:t>
      </w:r>
      <w:proofErr w:type="spellEnd"/>
      <w:r>
        <w:rPr>
          <w:lang w:eastAsia="en-US"/>
        </w:rPr>
        <w:t xml:space="preserve"> Cross Cascades North Study team, the most effective transmission project for the West of Cascades North </w:t>
      </w:r>
      <w:proofErr w:type="spellStart"/>
      <w:r>
        <w:rPr>
          <w:lang w:eastAsia="en-US"/>
        </w:rPr>
        <w:t>flowgate</w:t>
      </w:r>
      <w:proofErr w:type="spellEnd"/>
      <w:r>
        <w:rPr>
          <w:lang w:eastAsia="en-US"/>
        </w:rPr>
        <w:t xml:space="preserve"> is the Chief Joseph – Monroe 500 kV #2 transmission line. PSE will continue to participate in the study team and work with regional utility partners to determine the most beneficial transmission project and construction time for West of Cascades North transmission improvements.  </w:t>
      </w:r>
    </w:p>
    <w:p w14:paraId="65C270D3" w14:textId="77777777" w:rsidR="005A5434" w:rsidRDefault="005A5434" w:rsidP="005A5434">
      <w:pPr>
        <w:pStyle w:val="IRPsanstext"/>
        <w:rPr>
          <w:lang w:eastAsia="en-US"/>
        </w:rPr>
      </w:pPr>
    </w:p>
    <w:p w14:paraId="6F6F475C" w14:textId="77777777" w:rsidR="005A5434" w:rsidRDefault="005A5434" w:rsidP="005A5434">
      <w:pPr>
        <w:pStyle w:val="IRPsanstext"/>
        <w:rPr>
          <w:lang w:eastAsia="en-US"/>
        </w:rPr>
      </w:pPr>
    </w:p>
    <w:p w14:paraId="1B11862A" w14:textId="77777777" w:rsidR="005A5434" w:rsidRDefault="005A5434" w:rsidP="005A5434">
      <w:pPr>
        <w:rPr>
          <w:rFonts w:ascii="Arial Black" w:hAnsi="Arial Black"/>
          <w:color w:val="3366FF"/>
          <w:sz w:val="24"/>
        </w:rPr>
      </w:pPr>
      <w:r>
        <w:rPr>
          <w:color w:val="3366FF"/>
          <w:sz w:val="24"/>
        </w:rPr>
        <w:br w:type="page"/>
      </w:r>
    </w:p>
    <w:p w14:paraId="0A54C8E9" w14:textId="77777777" w:rsidR="005A5434" w:rsidRDefault="005A5434" w:rsidP="005A5434">
      <w:pPr>
        <w:pStyle w:val="IRPsecthead1serif"/>
        <w:rPr>
          <w:color w:val="3366FF"/>
          <w:sz w:val="24"/>
        </w:rPr>
      </w:pPr>
    </w:p>
    <w:p w14:paraId="71AC4957" w14:textId="77777777" w:rsidR="005A5434" w:rsidRPr="005A5434" w:rsidRDefault="005A5434" w:rsidP="005A5434">
      <w:pPr>
        <w:pStyle w:val="IRPsecthead1serif"/>
        <w:rPr>
          <w:color w:val="006C71"/>
        </w:rPr>
      </w:pPr>
      <w:r w:rsidRPr="005A5434">
        <w:rPr>
          <w:b/>
          <w:color w:val="006C71"/>
        </w:rPr>
        <w:t>BPA TRANSMISSION EFFORTS</w:t>
      </w:r>
    </w:p>
    <w:p w14:paraId="79867F5F" w14:textId="77777777" w:rsidR="005A5434" w:rsidRDefault="005A5434" w:rsidP="005A5434">
      <w:pPr>
        <w:pStyle w:val="IRPsecthead2sans"/>
      </w:pPr>
    </w:p>
    <w:p w14:paraId="37D14797" w14:textId="77777777" w:rsidR="005A5434" w:rsidRDefault="005A5434" w:rsidP="005A5434">
      <w:pPr>
        <w:pStyle w:val="IRPtitle"/>
      </w:pPr>
      <w:r w:rsidRPr="00DF2EE7">
        <w:rPr>
          <w:rFonts w:ascii="Arial" w:hAnsi="Arial"/>
          <w:sz w:val="32"/>
        </w:rPr>
        <w:t>Network Open Season (NOS)</w:t>
      </w:r>
    </w:p>
    <w:p w14:paraId="72B42ADE" w14:textId="77777777" w:rsidR="005A5434" w:rsidRDefault="005A5434" w:rsidP="005A5434">
      <w:pPr>
        <w:pStyle w:val="IRPsanstext"/>
        <w:rPr>
          <w:rFonts w:eastAsia="Calibri"/>
        </w:rPr>
      </w:pPr>
    </w:p>
    <w:p w14:paraId="04DD7DA3" w14:textId="77777777" w:rsidR="005A5434" w:rsidRDefault="005A5434" w:rsidP="005A5434">
      <w:pPr>
        <w:pStyle w:val="IRPsanstext"/>
      </w:pPr>
      <w:r>
        <w:t xml:space="preserve">The primary option for acquiring contractual transmission in the Northwest is through BPA. Historically this involved submitting an OASIS (Open Access Same-time Information System) transmission service request to BPA, but the agency now requires participation in its Network Open Season (NOS). The NOS process was designed to obtain financial commitments from transmission customers in advance of any new facility construction. For long-term transmission requests, the process uses cluster studies to analyze impacts and new transmission facility requirements on an aggregated basis. Commencing in 2008, and in accordance with Federal Energy Regulatory Commission (FERC) approval, BPA initiated an NOS process under its Open Access Transmission Tariff (OATT). The multi-step process began with the submission of Transmission Service Requests (TSR) by transmission customers. BPA responded with a Precedent Transmission Service Agreement (PTSA) that requires customers to pledge a security deposit equal to the charge for 12 months of transmission service at the tariff rate. The PTSA obligates the customer to take service for its TSR if BPA satisfies the following conditions: </w:t>
      </w:r>
    </w:p>
    <w:p w14:paraId="40299AC6" w14:textId="77777777" w:rsidR="005A5434" w:rsidRDefault="005A5434" w:rsidP="005A5434">
      <w:pPr>
        <w:pStyle w:val="IRPsanstext"/>
      </w:pPr>
    </w:p>
    <w:p w14:paraId="17237F7D" w14:textId="77777777" w:rsidR="005A5434" w:rsidRDefault="005A5434" w:rsidP="005A5434">
      <w:pPr>
        <w:pStyle w:val="IRPsanstext"/>
        <w:numPr>
          <w:ilvl w:val="0"/>
          <w:numId w:val="24"/>
        </w:numPr>
      </w:pPr>
      <w:r>
        <w:t>BPA determines that it can reasonably provide service for the TSR in the cluster at embedded cost rates, and</w:t>
      </w:r>
    </w:p>
    <w:p w14:paraId="47DEA4EB" w14:textId="77777777" w:rsidR="005A5434" w:rsidRDefault="005A5434" w:rsidP="005A5434">
      <w:pPr>
        <w:pStyle w:val="IRPsanstext"/>
        <w:numPr>
          <w:ilvl w:val="0"/>
          <w:numId w:val="24"/>
        </w:numPr>
      </w:pPr>
      <w:r>
        <w:t xml:space="preserve">BPA decides to construct the facilities required to provide the service after completing an environmental impact study.  </w:t>
      </w:r>
    </w:p>
    <w:p w14:paraId="4369A24A" w14:textId="77777777" w:rsidR="005A5434" w:rsidRDefault="005A5434" w:rsidP="005A5434">
      <w:pPr>
        <w:pStyle w:val="IRPsanstext"/>
      </w:pPr>
    </w:p>
    <w:p w14:paraId="4683BF55" w14:textId="77777777" w:rsidR="005A5434" w:rsidRDefault="005A5434" w:rsidP="005A5434">
      <w:pPr>
        <w:pStyle w:val="IRPsanstext"/>
      </w:pPr>
      <w:proofErr w:type="gramStart"/>
      <w:r w:rsidRPr="005A5434">
        <w:rPr>
          <w:b/>
          <w:color w:val="006C71"/>
          <w:sz w:val="28"/>
        </w:rPr>
        <w:t>2013 NOS Findings.</w:t>
      </w:r>
      <w:proofErr w:type="gramEnd"/>
      <w:r w:rsidRPr="00980F12">
        <w:rPr>
          <w:b/>
          <w:color w:val="3366FF"/>
          <w:sz w:val="28"/>
        </w:rPr>
        <w:t xml:space="preserve"> </w:t>
      </w:r>
      <w:r>
        <w:t>BPA released the findings of its 2013 NOS study on April 30, 2014. They include the following.</w:t>
      </w:r>
    </w:p>
    <w:p w14:paraId="47500089" w14:textId="77777777" w:rsidR="005A5434" w:rsidRDefault="005A5434" w:rsidP="005A5434">
      <w:pPr>
        <w:pStyle w:val="IRPsanstext"/>
      </w:pPr>
    </w:p>
    <w:p w14:paraId="63316DBF" w14:textId="77777777" w:rsidR="005A5434" w:rsidRDefault="005A5434" w:rsidP="005A5434">
      <w:pPr>
        <w:pStyle w:val="IRPsanstext"/>
        <w:numPr>
          <w:ilvl w:val="0"/>
          <w:numId w:val="21"/>
        </w:numPr>
      </w:pPr>
      <w:r>
        <w:t xml:space="preserve">No transmission expansion was necessary to accommodate the potential exchange of transmission facilities with Idaho Power (or any other TSRs that affect the </w:t>
      </w:r>
      <w:proofErr w:type="spellStart"/>
      <w:r>
        <w:t>flowgates</w:t>
      </w:r>
      <w:proofErr w:type="spellEnd"/>
      <w:r>
        <w:t xml:space="preserve"> impacted by this potential asset exchange).</w:t>
      </w:r>
    </w:p>
    <w:p w14:paraId="7A4C1A64" w14:textId="77777777" w:rsidR="005A5434" w:rsidRDefault="005A5434" w:rsidP="005A5434">
      <w:pPr>
        <w:pStyle w:val="IRPsanstext"/>
        <w:numPr>
          <w:ilvl w:val="0"/>
          <w:numId w:val="21"/>
        </w:numPr>
      </w:pPr>
      <w:r>
        <w:t xml:space="preserve">5 TSRs totaling 166 MW could be authorized without further system expansion beyond any requirements identified in Large Generator Interconnection Procedure studies. </w:t>
      </w:r>
    </w:p>
    <w:p w14:paraId="549D5EA5" w14:textId="77777777" w:rsidR="005A5434" w:rsidRDefault="005A5434" w:rsidP="005A5434">
      <w:pPr>
        <w:pStyle w:val="IRPsanstext"/>
        <w:numPr>
          <w:ilvl w:val="0"/>
          <w:numId w:val="21"/>
        </w:numPr>
      </w:pPr>
      <w:r>
        <w:t>30 TSRs totaling 2,505 MW could be offered assuming that the 2008 and 2010 NOS projects and other reliability-based projects were completed as planned.</w:t>
      </w:r>
    </w:p>
    <w:p w14:paraId="3444C492" w14:textId="77777777" w:rsidR="005A5434" w:rsidRDefault="005A5434" w:rsidP="005A5434">
      <w:pPr>
        <w:pStyle w:val="IRPsanstext"/>
        <w:numPr>
          <w:ilvl w:val="0"/>
          <w:numId w:val="21"/>
        </w:numPr>
      </w:pPr>
      <w:r>
        <w:t xml:space="preserve">15 TSRs totaling 1,002 MW require completion of 2008 and 2010 NOS and other planned reliability-based projects as well as one or more new projects identified in the 2013 NOS.  </w:t>
      </w:r>
    </w:p>
    <w:p w14:paraId="4D35ECB4" w14:textId="77777777" w:rsidR="005A5434" w:rsidRDefault="005A5434">
      <w:pPr>
        <w:rPr>
          <w:rFonts w:ascii="Arial" w:hAnsi="Arial"/>
        </w:rPr>
      </w:pPr>
      <w:r>
        <w:br w:type="page"/>
      </w:r>
    </w:p>
    <w:p w14:paraId="28C6A32A" w14:textId="77777777" w:rsidR="005A5434" w:rsidRDefault="005A5434" w:rsidP="005A5434">
      <w:pPr>
        <w:pStyle w:val="IRPsanstext"/>
      </w:pPr>
    </w:p>
    <w:p w14:paraId="676E39B4" w14:textId="77777777" w:rsidR="005A5434" w:rsidRDefault="005A5434" w:rsidP="005A5434">
      <w:pPr>
        <w:pStyle w:val="IRPsanstext"/>
      </w:pPr>
      <w:r>
        <w:t>Potential future projects identified in the 2013 NOS include:</w:t>
      </w:r>
    </w:p>
    <w:p w14:paraId="0AA8981E" w14:textId="77777777" w:rsidR="005A5434" w:rsidRDefault="005A5434" w:rsidP="005A5434">
      <w:pPr>
        <w:pStyle w:val="IRPsanstext"/>
      </w:pPr>
    </w:p>
    <w:p w14:paraId="00E075B1" w14:textId="77777777" w:rsidR="005A5434" w:rsidRDefault="005A5434" w:rsidP="005A5434">
      <w:pPr>
        <w:pStyle w:val="IRPsanstext"/>
        <w:numPr>
          <w:ilvl w:val="0"/>
          <w:numId w:val="25"/>
        </w:numPr>
      </w:pPr>
      <w:r>
        <w:t>For BPA: upgrade Monroe – Novelty Hill 230 kV</w:t>
      </w:r>
    </w:p>
    <w:p w14:paraId="3E0FC305" w14:textId="77777777" w:rsidR="005A5434" w:rsidRDefault="005A5434" w:rsidP="005A5434">
      <w:pPr>
        <w:pStyle w:val="IRPsanstext"/>
        <w:numPr>
          <w:ilvl w:val="0"/>
          <w:numId w:val="25"/>
        </w:numPr>
      </w:pPr>
      <w:r>
        <w:t>For PSE: Portal Way area 230-115 kV transformer</w:t>
      </w:r>
    </w:p>
    <w:p w14:paraId="7DB967BD" w14:textId="77777777" w:rsidR="005A5434" w:rsidRPr="006A4FCD" w:rsidRDefault="005A5434" w:rsidP="005A5434">
      <w:pPr>
        <w:spacing w:line="320" w:lineRule="exact"/>
        <w:rPr>
          <w:rFonts w:ascii="Arial" w:hAnsi="Arial"/>
        </w:rPr>
      </w:pPr>
    </w:p>
    <w:p w14:paraId="4CCDA98E" w14:textId="77777777" w:rsidR="005A5434" w:rsidRDefault="005A5434" w:rsidP="005A5434">
      <w:pPr>
        <w:pStyle w:val="IRPsanstext"/>
      </w:pPr>
      <w:r>
        <w:t xml:space="preserve">The next NOS </w:t>
      </w:r>
      <w:proofErr w:type="gramStart"/>
      <w:r>
        <w:t>was</w:t>
      </w:r>
      <w:proofErr w:type="gramEnd"/>
      <w:r>
        <w:t xml:space="preserve"> originally scheduled to begin in the fall of 2015, but has been delayed indefinitely, pending BPA policy decisions.</w:t>
      </w:r>
    </w:p>
    <w:p w14:paraId="08EE9C02" w14:textId="77777777" w:rsidR="005A5434" w:rsidRDefault="005A5434" w:rsidP="005A5434">
      <w:pPr>
        <w:pStyle w:val="IRPsanstext"/>
      </w:pPr>
    </w:p>
    <w:p w14:paraId="44E3B006" w14:textId="77777777" w:rsidR="005A5434" w:rsidRDefault="005A5434" w:rsidP="005A5434">
      <w:pPr>
        <w:pStyle w:val="IRPsanstext"/>
      </w:pPr>
      <w:proofErr w:type="gramStart"/>
      <w:r w:rsidRPr="005A5434">
        <w:rPr>
          <w:b/>
          <w:color w:val="006C71"/>
          <w:sz w:val="28"/>
        </w:rPr>
        <w:t>Past NOS Findings.</w:t>
      </w:r>
      <w:proofErr w:type="gramEnd"/>
      <w:r w:rsidRPr="005A5434">
        <w:rPr>
          <w:color w:val="006C71"/>
        </w:rPr>
        <w:t xml:space="preserve"> </w:t>
      </w:r>
      <w:r>
        <w:t>From the 2008 NOS, BPA authorized four transmission reinforcement projects. These included the following.</w:t>
      </w:r>
    </w:p>
    <w:p w14:paraId="6DE4B1F7" w14:textId="77777777" w:rsidR="005A5434" w:rsidRDefault="005A5434" w:rsidP="005A5434">
      <w:pPr>
        <w:pStyle w:val="IRPsanstext"/>
      </w:pPr>
    </w:p>
    <w:p w14:paraId="798C3E1F" w14:textId="77777777" w:rsidR="005A5434" w:rsidRDefault="005A5434" w:rsidP="005A5434">
      <w:pPr>
        <w:pStyle w:val="IRPsanstext"/>
        <w:numPr>
          <w:ilvl w:val="0"/>
          <w:numId w:val="28"/>
        </w:numPr>
      </w:pPr>
      <w:proofErr w:type="spellStart"/>
      <w:r>
        <w:t>McNary</w:t>
      </w:r>
      <w:proofErr w:type="spellEnd"/>
      <w:r>
        <w:t xml:space="preserve"> – John Day 500 kV line (completed)</w:t>
      </w:r>
    </w:p>
    <w:p w14:paraId="143832F6" w14:textId="77777777" w:rsidR="005A5434" w:rsidRDefault="005A5434" w:rsidP="005A5434">
      <w:pPr>
        <w:pStyle w:val="IRPsanstext"/>
        <w:numPr>
          <w:ilvl w:val="0"/>
          <w:numId w:val="28"/>
        </w:numPr>
      </w:pPr>
      <w:r>
        <w:t>Big Eddy – Knight 500 kV (to be complete by the end of 2015)</w:t>
      </w:r>
    </w:p>
    <w:p w14:paraId="4B07B90B" w14:textId="77777777" w:rsidR="005A5434" w:rsidRDefault="005A5434" w:rsidP="005A5434">
      <w:pPr>
        <w:pStyle w:val="IRPsanstext"/>
        <w:numPr>
          <w:ilvl w:val="0"/>
          <w:numId w:val="28"/>
        </w:numPr>
      </w:pPr>
      <w:r>
        <w:t>Central Ferry – Lower Monumental 500 kV (to be complete by the end of 2015)</w:t>
      </w:r>
    </w:p>
    <w:p w14:paraId="0252C540" w14:textId="77777777" w:rsidR="005A5434" w:rsidRDefault="005A5434" w:rsidP="005A5434">
      <w:pPr>
        <w:pStyle w:val="IRPsanstext"/>
        <w:numPr>
          <w:ilvl w:val="0"/>
          <w:numId w:val="28"/>
        </w:numPr>
      </w:pPr>
      <w:r>
        <w:t xml:space="preserve">I-5 Corridor Reinforcement Project (estimated completion, end of 2021). </w:t>
      </w:r>
    </w:p>
    <w:p w14:paraId="3C65CB18" w14:textId="77777777" w:rsidR="005A5434" w:rsidRDefault="005A5434" w:rsidP="005A5434">
      <w:pPr>
        <w:pStyle w:val="IRPsanstext"/>
      </w:pPr>
    </w:p>
    <w:p w14:paraId="282D1CF5" w14:textId="77777777" w:rsidR="005A5434" w:rsidRDefault="005A5434" w:rsidP="005A5434">
      <w:pPr>
        <w:pStyle w:val="IRPsanstext"/>
      </w:pPr>
      <w:r>
        <w:t xml:space="preserve">There were no additional projects identified in 2009. In the 2010 NOS, BPA authorized the Northern Intertie Reinforcement Project. This project will help to integrate thousands of megawatts of new resources into the Northwest.  </w:t>
      </w:r>
    </w:p>
    <w:p w14:paraId="65BCA730" w14:textId="77777777" w:rsidR="005A5434" w:rsidRDefault="005A5434" w:rsidP="005A5434">
      <w:pPr>
        <w:pStyle w:val="IRPsanstext"/>
      </w:pPr>
    </w:p>
    <w:p w14:paraId="1166C185" w14:textId="77777777" w:rsidR="005A5434" w:rsidRPr="00A23230" w:rsidRDefault="005A5434" w:rsidP="005A5434">
      <w:pPr>
        <w:pStyle w:val="IRPtitle"/>
        <w:spacing w:before="120"/>
      </w:pPr>
      <w:r w:rsidRPr="00DF2EE7">
        <w:rPr>
          <w:rFonts w:ascii="Arial" w:hAnsi="Arial"/>
          <w:sz w:val="32"/>
        </w:rPr>
        <w:t>Wind Curtailment</w:t>
      </w:r>
      <w:r>
        <w:rPr>
          <w:rFonts w:ascii="Arial" w:hAnsi="Arial"/>
          <w:sz w:val="32"/>
        </w:rPr>
        <w:t>s</w:t>
      </w:r>
    </w:p>
    <w:p w14:paraId="2E1AC011" w14:textId="77777777" w:rsidR="005A5434" w:rsidRDefault="005A5434" w:rsidP="005A5434">
      <w:pPr>
        <w:pStyle w:val="IRPsanstext"/>
      </w:pPr>
    </w:p>
    <w:p w14:paraId="53472138" w14:textId="77777777" w:rsidR="005A5434" w:rsidRDefault="005A5434" w:rsidP="005A5434">
      <w:pPr>
        <w:pStyle w:val="IRPsanstext"/>
      </w:pPr>
      <w:r>
        <w:t>Wind power plays a significant role in meeting the region's future energy needs and satisfying RPS requirements. In fact, approximately 5,000 MW total of renewable generation (predominantly wind power) will be necessary to fulfill the combined RPS requirements of Washington and Oregon. To meet this increase, BPA must continue to build transmission lines and substations to deliver renewable electricity from new wind projects that are often located in remote areas. Integrating this amount of wind energy into the region’s electrical grid poses many challenges, and BPA’s role will certainly require innovative and cooperative approaches to manage the variability of wind power effectively. Current BPA efforts to manage wind energy include the following.</w:t>
      </w:r>
    </w:p>
    <w:p w14:paraId="6AD24166" w14:textId="77777777" w:rsidR="005A5434" w:rsidRDefault="005A5434">
      <w:pPr>
        <w:rPr>
          <w:rFonts w:ascii="Arial" w:hAnsi="Arial"/>
        </w:rPr>
      </w:pPr>
      <w:r>
        <w:br w:type="page"/>
      </w:r>
    </w:p>
    <w:p w14:paraId="1F23E104" w14:textId="77777777" w:rsidR="005A5434" w:rsidRDefault="005A5434" w:rsidP="005A5434">
      <w:pPr>
        <w:pStyle w:val="IRPsanstext"/>
      </w:pPr>
    </w:p>
    <w:p w14:paraId="3E7C0CC7" w14:textId="77777777" w:rsidR="005A5434" w:rsidRDefault="005A5434" w:rsidP="005A5434">
      <w:pPr>
        <w:pStyle w:val="IRPsanstext"/>
      </w:pPr>
      <w:proofErr w:type="gramStart"/>
      <w:r w:rsidRPr="005A5434">
        <w:rPr>
          <w:b/>
          <w:color w:val="006C71"/>
          <w:sz w:val="28"/>
        </w:rPr>
        <w:t>Dispatcher Standing Order (DSO) 216.</w:t>
      </w:r>
      <w:proofErr w:type="gramEnd"/>
      <w:r>
        <w:t xml:space="preserve">  DSO 216 enables BPA to either curtail generation schedules or limit generation to the scheduled amount when there is insufficient regulating capacity on the federal hydroelectric system. Regulating capacity is an ancillary service that BPA provides to integrate wind. However, that service is not always available, as shown by the historical frequency of DSO 216 curtailments. Curtailments may result in lost energy and/or renewable energy credits (RECs) without compensation.</w:t>
      </w:r>
    </w:p>
    <w:p w14:paraId="3802FC38" w14:textId="77777777" w:rsidR="005A5434" w:rsidRDefault="005A5434" w:rsidP="005A5434">
      <w:pPr>
        <w:pStyle w:val="IRPsanstext"/>
      </w:pPr>
    </w:p>
    <w:p w14:paraId="6592C696" w14:textId="77777777" w:rsidR="005A5434" w:rsidRDefault="005A5434" w:rsidP="005A5434">
      <w:pPr>
        <w:pStyle w:val="IRPsanstext"/>
      </w:pPr>
      <w:r w:rsidRPr="005A5434">
        <w:rPr>
          <w:b/>
          <w:color w:val="006C71"/>
          <w:sz w:val="28"/>
        </w:rPr>
        <w:t>Oversupply Management Protocol.</w:t>
      </w:r>
      <w:r>
        <w:t xml:space="preserve"> Similar to DSO 216, BPA uses Oversupply Management Protocol to curtail wind energy, but in this case when there is an oversupply of hydroelectric and wind generation in the region. Curtailments may result in lost energy and/or RECs with compensation.</w:t>
      </w:r>
    </w:p>
    <w:p w14:paraId="4AD944F4" w14:textId="77777777" w:rsidR="005A5434" w:rsidRDefault="005A5434" w:rsidP="005A5434">
      <w:pPr>
        <w:pStyle w:val="IRPsanstext"/>
      </w:pPr>
    </w:p>
    <w:p w14:paraId="0C372407" w14:textId="77777777" w:rsidR="005A5434" w:rsidRDefault="005A5434" w:rsidP="005A5434">
      <w:pPr>
        <w:pStyle w:val="IRPsanstext"/>
      </w:pPr>
      <w:r>
        <w:t xml:space="preserve">PSE’s future resources – especially renewables – will most likely face tough economic and technical challenges, along with business uncertainties. Continuing to rely on BPA to integrate our wind resources has a limit, which means we must continue to look for alternatives to integrate wind either directly into our Balancing Authority (BA), or seek other innovative, lower-cost approaches. </w:t>
      </w:r>
    </w:p>
    <w:p w14:paraId="3A6DDCC9" w14:textId="77777777" w:rsidR="005A5434" w:rsidRDefault="005A5434" w:rsidP="005A5434">
      <w:pPr>
        <w:pStyle w:val="IRPsanstext"/>
      </w:pPr>
    </w:p>
    <w:p w14:paraId="23BBE65C" w14:textId="77777777" w:rsidR="005A5434" w:rsidRPr="005A5434" w:rsidRDefault="005A5434" w:rsidP="009C06DD">
      <w:pPr>
        <w:pStyle w:val="IRPtitle"/>
        <w:spacing w:before="120" w:line="480" w:lineRule="exact"/>
        <w:ind w:left="0" w:firstLine="0"/>
        <w:rPr>
          <w:rFonts w:ascii="Arial" w:hAnsi="Arial"/>
          <w:sz w:val="32"/>
        </w:rPr>
      </w:pPr>
      <w:r w:rsidRPr="004F1B4A">
        <w:rPr>
          <w:rFonts w:ascii="Arial" w:hAnsi="Arial"/>
          <w:sz w:val="32"/>
        </w:rPr>
        <w:t xml:space="preserve">BPA </w:t>
      </w:r>
      <w:r>
        <w:rPr>
          <w:rFonts w:ascii="Arial" w:hAnsi="Arial"/>
          <w:sz w:val="32"/>
        </w:rPr>
        <w:t>T</w:t>
      </w:r>
      <w:r w:rsidRPr="004F1B4A">
        <w:rPr>
          <w:rFonts w:ascii="Arial" w:hAnsi="Arial"/>
          <w:sz w:val="32"/>
        </w:rPr>
        <w:t xml:space="preserve">ransmission </w:t>
      </w:r>
      <w:r>
        <w:rPr>
          <w:rFonts w:ascii="Arial" w:hAnsi="Arial"/>
          <w:sz w:val="32"/>
        </w:rPr>
        <w:t xml:space="preserve">Planning and </w:t>
      </w:r>
      <w:r w:rsidRPr="004F1B4A">
        <w:rPr>
          <w:rFonts w:ascii="Arial" w:hAnsi="Arial"/>
          <w:sz w:val="32"/>
        </w:rPr>
        <w:t>Attachment K</w:t>
      </w:r>
      <w:r>
        <w:rPr>
          <w:rStyle w:val="FootnoteReference"/>
          <w:sz w:val="32"/>
        </w:rPr>
        <w:footnoteReference w:id="2"/>
      </w:r>
      <w:r w:rsidRPr="004F1B4A">
        <w:rPr>
          <w:rFonts w:ascii="Arial" w:hAnsi="Arial"/>
          <w:sz w:val="32"/>
        </w:rPr>
        <w:t xml:space="preserve"> </w:t>
      </w:r>
      <w:r>
        <w:rPr>
          <w:rFonts w:ascii="Arial" w:hAnsi="Arial"/>
          <w:sz w:val="32"/>
        </w:rPr>
        <w:t>P</w:t>
      </w:r>
      <w:r w:rsidRPr="004F1B4A">
        <w:rPr>
          <w:rFonts w:ascii="Arial" w:hAnsi="Arial"/>
          <w:sz w:val="32"/>
        </w:rPr>
        <w:t>rojects</w:t>
      </w:r>
    </w:p>
    <w:p w14:paraId="7A811B01" w14:textId="77777777" w:rsidR="005A5434" w:rsidRDefault="005A5434" w:rsidP="005A5434">
      <w:pPr>
        <w:pStyle w:val="IRPsanstext"/>
        <w:rPr>
          <w:lang w:eastAsia="en-US"/>
        </w:rPr>
      </w:pPr>
    </w:p>
    <w:p w14:paraId="45F5EF6C" w14:textId="77777777" w:rsidR="005A5434" w:rsidRDefault="005A5434" w:rsidP="005A5434">
      <w:pPr>
        <w:pStyle w:val="IRPsanstext"/>
        <w:rPr>
          <w:lang w:eastAsia="en-US"/>
        </w:rPr>
      </w:pPr>
      <w:r>
        <w:rPr>
          <w:lang w:eastAsia="en-US"/>
        </w:rPr>
        <w:t xml:space="preserve">Through its various forums (Attachment K, Capital Investment Review), BPA is planning to construct one project that is particularly important for PSE’s customers. </w:t>
      </w:r>
    </w:p>
    <w:p w14:paraId="06EED808" w14:textId="77777777" w:rsidR="005A5434" w:rsidRDefault="005A5434" w:rsidP="005A5434">
      <w:pPr>
        <w:pStyle w:val="IRPsanstext"/>
        <w:rPr>
          <w:lang w:eastAsia="en-US"/>
        </w:rPr>
      </w:pPr>
    </w:p>
    <w:p w14:paraId="13E25D90" w14:textId="77777777" w:rsidR="005A5434" w:rsidRDefault="005A5434" w:rsidP="005A5434">
      <w:pPr>
        <w:pStyle w:val="IRPsanstext"/>
        <w:numPr>
          <w:ilvl w:val="0"/>
          <w:numId w:val="18"/>
        </w:numPr>
        <w:rPr>
          <w:lang w:eastAsia="en-US"/>
        </w:rPr>
      </w:pPr>
      <w:r>
        <w:rPr>
          <w:lang w:eastAsia="en-US"/>
        </w:rPr>
        <w:t>Raver 500/230 kV Transformer, in service 2017</w:t>
      </w:r>
    </w:p>
    <w:p w14:paraId="6E2C08B2" w14:textId="77777777" w:rsidR="005A5434" w:rsidRDefault="005A5434" w:rsidP="005A5434">
      <w:pPr>
        <w:pStyle w:val="IRPsanstext"/>
        <w:rPr>
          <w:lang w:eastAsia="en-US"/>
        </w:rPr>
      </w:pPr>
    </w:p>
    <w:p w14:paraId="2A567506" w14:textId="77777777" w:rsidR="005A5434" w:rsidRDefault="005A5434" w:rsidP="005A5434">
      <w:pPr>
        <w:pStyle w:val="IRPsanstext"/>
      </w:pPr>
      <w:r>
        <w:rPr>
          <w:lang w:eastAsia="en-US"/>
        </w:rPr>
        <w:t xml:space="preserve">This project enables new capacity on the North of Echo Lake </w:t>
      </w:r>
      <w:proofErr w:type="spellStart"/>
      <w:r>
        <w:rPr>
          <w:lang w:eastAsia="en-US"/>
        </w:rPr>
        <w:t>flowgate</w:t>
      </w:r>
      <w:proofErr w:type="spellEnd"/>
      <w:r>
        <w:rPr>
          <w:lang w:eastAsia="en-US"/>
        </w:rPr>
        <w:t>, increasing reliability to Puget Sound area loads and decreasing potential congestion experienced in heavy winter and light spring loading periods. This project is also important because it could make new capacity available for PSE requests for transmission service from eastside generation alternatives to PSE loads.</w:t>
      </w:r>
    </w:p>
    <w:p w14:paraId="51D4316F" w14:textId="77777777" w:rsidR="005A5434" w:rsidRDefault="005A5434" w:rsidP="005A5434">
      <w:pPr>
        <w:pStyle w:val="IRPsanstext"/>
      </w:pPr>
    </w:p>
    <w:p w14:paraId="54794963" w14:textId="77777777" w:rsidR="005A5434" w:rsidRDefault="005A5434">
      <w:pPr>
        <w:rPr>
          <w:rFonts w:ascii="Arial" w:hAnsi="Arial"/>
        </w:rPr>
      </w:pPr>
      <w:r>
        <w:br w:type="page"/>
      </w:r>
    </w:p>
    <w:p w14:paraId="4C01418B" w14:textId="77777777" w:rsidR="005A5434" w:rsidRDefault="005A5434" w:rsidP="005A5434">
      <w:pPr>
        <w:pStyle w:val="IRPsanstext"/>
      </w:pPr>
    </w:p>
    <w:p w14:paraId="673C3E85" w14:textId="77777777" w:rsidR="005A5434" w:rsidRPr="005A5434" w:rsidRDefault="005A5434" w:rsidP="005A5434">
      <w:pPr>
        <w:pStyle w:val="IRPsanstext"/>
        <w:rPr>
          <w:color w:val="006C71"/>
          <w:lang w:eastAsia="en-US"/>
        </w:rPr>
      </w:pPr>
      <w:r w:rsidRPr="005A5434">
        <w:rPr>
          <w:b/>
          <w:color w:val="006C71"/>
          <w:sz w:val="32"/>
        </w:rPr>
        <w:t>REGIONAL TRANSMISSION EFFORTS</w:t>
      </w:r>
    </w:p>
    <w:p w14:paraId="0D376A08" w14:textId="77777777" w:rsidR="005A5434" w:rsidRDefault="005A5434" w:rsidP="005A5434">
      <w:pPr>
        <w:pStyle w:val="IRPtitle"/>
      </w:pPr>
    </w:p>
    <w:p w14:paraId="21EB7619" w14:textId="77777777" w:rsidR="005A5434" w:rsidRPr="00921E23" w:rsidRDefault="005A5434" w:rsidP="005A5434">
      <w:pPr>
        <w:pStyle w:val="IRPtitle"/>
      </w:pPr>
      <w:r w:rsidRPr="004F1B4A">
        <w:rPr>
          <w:rFonts w:ascii="Arial" w:hAnsi="Arial"/>
          <w:sz w:val="32"/>
        </w:rPr>
        <w:t xml:space="preserve">Major </w:t>
      </w:r>
      <w:r>
        <w:rPr>
          <w:rFonts w:ascii="Arial" w:hAnsi="Arial"/>
          <w:sz w:val="32"/>
        </w:rPr>
        <w:t>P</w:t>
      </w:r>
      <w:r w:rsidRPr="004F1B4A">
        <w:rPr>
          <w:rFonts w:ascii="Arial" w:hAnsi="Arial"/>
          <w:sz w:val="32"/>
        </w:rPr>
        <w:t xml:space="preserve">roposed </w:t>
      </w:r>
      <w:r>
        <w:rPr>
          <w:rFonts w:ascii="Arial" w:hAnsi="Arial"/>
          <w:sz w:val="32"/>
        </w:rPr>
        <w:t>P</w:t>
      </w:r>
      <w:r w:rsidRPr="004F1B4A">
        <w:rPr>
          <w:rFonts w:ascii="Arial" w:hAnsi="Arial"/>
          <w:sz w:val="32"/>
        </w:rPr>
        <w:t>rojects</w:t>
      </w:r>
    </w:p>
    <w:p w14:paraId="611E519B" w14:textId="77777777" w:rsidR="005A5434" w:rsidRDefault="005A5434" w:rsidP="005A5434">
      <w:pPr>
        <w:pStyle w:val="IRPsanstext"/>
        <w:rPr>
          <w:rFonts w:eastAsia="Times New Roman" w:cs="Arial"/>
          <w:color w:val="000000"/>
          <w:lang w:eastAsia="en-US"/>
        </w:rPr>
      </w:pPr>
    </w:p>
    <w:p w14:paraId="632D8DCF" w14:textId="77777777" w:rsidR="005A5434" w:rsidRPr="00545C28" w:rsidRDefault="005A5434" w:rsidP="005A5434">
      <w:pPr>
        <w:pStyle w:val="IRPsanstext"/>
        <w:rPr>
          <w:rFonts w:eastAsia="Times New Roman" w:cs="Arial"/>
          <w:color w:val="000000"/>
          <w:lang w:eastAsia="en-US"/>
        </w:rPr>
      </w:pPr>
      <w:r>
        <w:rPr>
          <w:rFonts w:eastAsia="Times New Roman" w:cs="Arial"/>
          <w:color w:val="000000"/>
          <w:lang w:eastAsia="en-US"/>
        </w:rPr>
        <w:t>S</w:t>
      </w:r>
      <w:r w:rsidRPr="00545C28">
        <w:rPr>
          <w:rFonts w:eastAsia="Times New Roman" w:cs="Arial"/>
          <w:color w:val="000000"/>
          <w:lang w:eastAsia="en-US"/>
        </w:rPr>
        <w:t xml:space="preserve">everal major transmission projects </w:t>
      </w:r>
      <w:r>
        <w:rPr>
          <w:rFonts w:eastAsia="Times New Roman" w:cs="Arial"/>
          <w:color w:val="000000"/>
          <w:lang w:eastAsia="en-US"/>
        </w:rPr>
        <w:t xml:space="preserve">are </w:t>
      </w:r>
      <w:r w:rsidRPr="00545C28">
        <w:rPr>
          <w:rFonts w:eastAsia="Times New Roman" w:cs="Arial"/>
          <w:color w:val="000000"/>
          <w:lang w:eastAsia="en-US"/>
        </w:rPr>
        <w:t>proposed for the Pacific Northwest. These projects may impact each other as well as existing Western Electric</w:t>
      </w:r>
      <w:r>
        <w:rPr>
          <w:rFonts w:eastAsia="Times New Roman" w:cs="Arial"/>
          <w:color w:val="000000"/>
          <w:lang w:eastAsia="en-US"/>
        </w:rPr>
        <w:t>ity</w:t>
      </w:r>
      <w:r w:rsidRPr="00545C28">
        <w:rPr>
          <w:rFonts w:eastAsia="Times New Roman" w:cs="Arial"/>
          <w:color w:val="000000"/>
          <w:lang w:eastAsia="en-US"/>
        </w:rPr>
        <w:t xml:space="preserve"> Coordinating Council (WECC) paths. </w:t>
      </w:r>
      <w:r>
        <w:rPr>
          <w:rFonts w:eastAsia="Times New Roman" w:cs="Arial"/>
          <w:color w:val="000000"/>
          <w:lang w:eastAsia="en-US"/>
        </w:rPr>
        <w:t xml:space="preserve">The WECC maintains a public transmission project database where project sponsors can post information and updates for their projects. The projects listed below can be found in the WECC database or at BPA’s website. All are assumed to have some effect on the paths and </w:t>
      </w:r>
      <w:proofErr w:type="spellStart"/>
      <w:r>
        <w:rPr>
          <w:rFonts w:eastAsia="Times New Roman" w:cs="Arial"/>
          <w:color w:val="000000"/>
          <w:lang w:eastAsia="en-US"/>
        </w:rPr>
        <w:t>flowgates</w:t>
      </w:r>
      <w:proofErr w:type="spellEnd"/>
      <w:r>
        <w:rPr>
          <w:rFonts w:eastAsia="Times New Roman" w:cs="Arial"/>
          <w:color w:val="000000"/>
          <w:lang w:eastAsia="en-US"/>
        </w:rPr>
        <w:t xml:space="preserve"> that PSE uses to transmit energy from remote resources to load.</w:t>
      </w:r>
      <w:r w:rsidRPr="00545C28">
        <w:rPr>
          <w:rFonts w:eastAsia="Times New Roman" w:cs="Arial"/>
          <w:color w:val="000000"/>
          <w:lang w:eastAsia="en-US"/>
        </w:rPr>
        <w:t xml:space="preserve"> </w:t>
      </w:r>
      <w:r>
        <w:rPr>
          <w:rFonts w:eastAsia="Times New Roman" w:cs="Arial"/>
          <w:color w:val="000000"/>
          <w:lang w:eastAsia="en-US"/>
        </w:rPr>
        <w:t>Project names are followed by expected cost, completion date and current status.</w:t>
      </w:r>
    </w:p>
    <w:p w14:paraId="65A62A9E" w14:textId="77777777" w:rsidR="005A5434" w:rsidRPr="00545C28" w:rsidRDefault="005A5434" w:rsidP="005A5434">
      <w:pPr>
        <w:pStyle w:val="IRPsanstext"/>
        <w:rPr>
          <w:rFonts w:eastAsia="Times New Roman" w:cs="Arial"/>
          <w:color w:val="000000"/>
          <w:lang w:eastAsia="en-US"/>
        </w:rPr>
      </w:pPr>
    </w:p>
    <w:p w14:paraId="32BDE93C" w14:textId="77777777" w:rsidR="005A5434" w:rsidRPr="00545C28" w:rsidRDefault="005A5434" w:rsidP="00A4115A">
      <w:pPr>
        <w:pStyle w:val="IRPsanstext"/>
        <w:numPr>
          <w:ilvl w:val="0"/>
          <w:numId w:val="37"/>
        </w:numPr>
        <w:rPr>
          <w:rFonts w:eastAsia="Times New Roman" w:cs="Arial"/>
          <w:color w:val="000000"/>
          <w:lang w:eastAsia="en-US"/>
        </w:rPr>
      </w:pPr>
      <w:r w:rsidRPr="00545C28">
        <w:rPr>
          <w:rFonts w:eastAsia="Times New Roman" w:cs="Arial"/>
          <w:color w:val="000000"/>
          <w:lang w:eastAsia="en-US"/>
        </w:rPr>
        <w:t>PacifiCorp’</w:t>
      </w:r>
      <w:r>
        <w:rPr>
          <w:rFonts w:eastAsia="Times New Roman" w:cs="Arial"/>
          <w:color w:val="000000"/>
          <w:lang w:eastAsia="en-US"/>
        </w:rPr>
        <w:t>s Gateway West: ~ $2.7 billion</w:t>
      </w:r>
      <w:proofErr w:type="gramStart"/>
      <w:r>
        <w:rPr>
          <w:rFonts w:eastAsia="Times New Roman" w:cs="Arial"/>
          <w:color w:val="000000"/>
          <w:lang w:eastAsia="en-US"/>
        </w:rPr>
        <w:t xml:space="preserve">, </w:t>
      </w:r>
      <w:r w:rsidRPr="00545C28">
        <w:rPr>
          <w:rFonts w:eastAsia="Times New Roman" w:cs="Arial"/>
          <w:color w:val="000000"/>
          <w:lang w:eastAsia="en-US"/>
        </w:rPr>
        <w:t xml:space="preserve"> </w:t>
      </w:r>
      <w:r>
        <w:rPr>
          <w:rFonts w:eastAsia="Times New Roman" w:cs="Arial"/>
          <w:color w:val="000000"/>
          <w:lang w:eastAsia="en-US"/>
        </w:rPr>
        <w:t>tentative</w:t>
      </w:r>
      <w:proofErr w:type="gramEnd"/>
      <w:r>
        <w:rPr>
          <w:rFonts w:eastAsia="Times New Roman" w:cs="Arial"/>
          <w:color w:val="000000"/>
          <w:lang w:eastAsia="en-US"/>
        </w:rPr>
        <w:t xml:space="preserve"> completion date </w:t>
      </w:r>
      <w:r w:rsidRPr="00545C28">
        <w:rPr>
          <w:rFonts w:eastAsia="Times New Roman" w:cs="Arial"/>
          <w:color w:val="000000"/>
          <w:lang w:eastAsia="en-US"/>
        </w:rPr>
        <w:t>20</w:t>
      </w:r>
      <w:r>
        <w:rPr>
          <w:rFonts w:eastAsia="Times New Roman" w:cs="Arial"/>
          <w:color w:val="000000"/>
          <w:lang w:eastAsia="en-US"/>
        </w:rPr>
        <w:t>20 – 2024</w:t>
      </w:r>
    </w:p>
    <w:p w14:paraId="3AA9639C" w14:textId="77777777" w:rsidR="005A5434" w:rsidRDefault="005A5434" w:rsidP="00A4115A">
      <w:pPr>
        <w:pStyle w:val="IRPsanstext"/>
        <w:numPr>
          <w:ilvl w:val="0"/>
          <w:numId w:val="37"/>
        </w:numPr>
        <w:rPr>
          <w:rFonts w:eastAsia="Times New Roman" w:cs="Arial"/>
          <w:color w:val="000000"/>
          <w:lang w:eastAsia="en-US"/>
        </w:rPr>
      </w:pPr>
      <w:r w:rsidRPr="000431F7">
        <w:rPr>
          <w:rFonts w:eastAsia="Times New Roman" w:cs="Arial"/>
          <w:color w:val="000000"/>
          <w:lang w:eastAsia="en-US"/>
        </w:rPr>
        <w:t>Idaho Power’s Boardman to Hemingway: ~ $900</w:t>
      </w:r>
      <w:r>
        <w:rPr>
          <w:rFonts w:eastAsia="Times New Roman" w:cs="Arial"/>
          <w:color w:val="000000"/>
          <w:lang w:eastAsia="en-US"/>
        </w:rPr>
        <w:t xml:space="preserve"> million,</w:t>
      </w:r>
      <w:r w:rsidRPr="00545C28">
        <w:rPr>
          <w:rFonts w:eastAsia="Times New Roman" w:cs="Arial"/>
          <w:color w:val="000000"/>
          <w:lang w:eastAsia="en-US"/>
        </w:rPr>
        <w:t xml:space="preserve"> </w:t>
      </w:r>
      <w:r>
        <w:rPr>
          <w:rFonts w:eastAsia="Times New Roman" w:cs="Arial"/>
          <w:color w:val="000000"/>
          <w:lang w:eastAsia="en-US"/>
        </w:rPr>
        <w:t xml:space="preserve">tentative completion date </w:t>
      </w:r>
      <w:r w:rsidRPr="000431F7">
        <w:rPr>
          <w:rFonts w:eastAsia="Times New Roman" w:cs="Arial"/>
          <w:color w:val="000000"/>
          <w:lang w:eastAsia="en-US"/>
        </w:rPr>
        <w:t>2020</w:t>
      </w:r>
    </w:p>
    <w:p w14:paraId="0F5F3616" w14:textId="77777777" w:rsidR="005A5434" w:rsidRPr="000431F7" w:rsidRDefault="005A5434" w:rsidP="005A5434">
      <w:pPr>
        <w:pStyle w:val="IRPsanstext"/>
        <w:numPr>
          <w:ilvl w:val="0"/>
          <w:numId w:val="29"/>
        </w:numPr>
        <w:rPr>
          <w:rFonts w:eastAsia="Times New Roman" w:cs="Arial"/>
          <w:color w:val="000000"/>
          <w:lang w:eastAsia="en-US"/>
        </w:rPr>
      </w:pPr>
      <w:r w:rsidRPr="000431F7">
        <w:rPr>
          <w:rFonts w:eastAsia="Times New Roman" w:cs="Arial"/>
          <w:color w:val="000000"/>
          <w:lang w:eastAsia="en-US"/>
        </w:rPr>
        <w:t>BPA’s Central Ferry – Lower Monumental Project: ~ $90 million, tentative completion date 2015</w:t>
      </w:r>
    </w:p>
    <w:p w14:paraId="52AA985F" w14:textId="77777777" w:rsidR="005A5434" w:rsidRDefault="005A5434" w:rsidP="005A5434">
      <w:pPr>
        <w:pStyle w:val="IRPsanstext"/>
        <w:numPr>
          <w:ilvl w:val="0"/>
          <w:numId w:val="29"/>
        </w:numPr>
        <w:rPr>
          <w:rFonts w:eastAsia="Times New Roman" w:cs="Arial"/>
          <w:color w:val="000000"/>
          <w:lang w:eastAsia="en-US"/>
        </w:rPr>
      </w:pPr>
      <w:r w:rsidRPr="00545C28">
        <w:rPr>
          <w:rFonts w:eastAsia="Times New Roman" w:cs="Arial"/>
          <w:color w:val="000000"/>
          <w:lang w:eastAsia="en-US"/>
        </w:rPr>
        <w:t>BPA’s I-5 Corridor Reinforcement: ~ $34</w:t>
      </w:r>
      <w:r>
        <w:rPr>
          <w:rFonts w:eastAsia="Times New Roman" w:cs="Arial"/>
          <w:color w:val="000000"/>
          <w:lang w:eastAsia="en-US"/>
        </w:rPr>
        <w:t>0</w:t>
      </w:r>
      <w:r w:rsidRPr="00545C28">
        <w:rPr>
          <w:rFonts w:eastAsia="Times New Roman" w:cs="Arial"/>
          <w:color w:val="000000"/>
          <w:lang w:eastAsia="en-US"/>
        </w:rPr>
        <w:t xml:space="preserve"> million, </w:t>
      </w:r>
      <w:r>
        <w:rPr>
          <w:rFonts w:eastAsia="Times New Roman" w:cs="Arial"/>
          <w:color w:val="000000"/>
          <w:lang w:eastAsia="en-US"/>
        </w:rPr>
        <w:t xml:space="preserve">tentative completion date </w:t>
      </w:r>
      <w:r w:rsidRPr="00545C28">
        <w:rPr>
          <w:rFonts w:eastAsia="Times New Roman" w:cs="Arial"/>
          <w:color w:val="000000"/>
          <w:lang w:eastAsia="en-US"/>
        </w:rPr>
        <w:t>20</w:t>
      </w:r>
      <w:r>
        <w:rPr>
          <w:rFonts w:eastAsia="Times New Roman" w:cs="Arial"/>
          <w:color w:val="000000"/>
          <w:lang w:eastAsia="en-US"/>
        </w:rPr>
        <w:t>21</w:t>
      </w:r>
    </w:p>
    <w:p w14:paraId="75A45F0F" w14:textId="77777777" w:rsidR="005A5434" w:rsidRPr="000431F7" w:rsidRDefault="005A5434" w:rsidP="00A4115A">
      <w:pPr>
        <w:pStyle w:val="IRPsanstext"/>
        <w:numPr>
          <w:ilvl w:val="0"/>
          <w:numId w:val="39"/>
        </w:numPr>
        <w:rPr>
          <w:rFonts w:eastAsia="Times New Roman" w:cs="Arial"/>
          <w:color w:val="000000"/>
          <w:lang w:eastAsia="en-US"/>
        </w:rPr>
      </w:pPr>
      <w:r w:rsidRPr="000431F7">
        <w:rPr>
          <w:rFonts w:eastAsia="Times New Roman" w:cs="Arial"/>
          <w:color w:val="000000"/>
          <w:lang w:eastAsia="en-US"/>
        </w:rPr>
        <w:t xml:space="preserve">PacifiCorp’s Walla Walla – </w:t>
      </w:r>
      <w:proofErr w:type="spellStart"/>
      <w:r w:rsidRPr="000431F7">
        <w:rPr>
          <w:rFonts w:eastAsia="Times New Roman" w:cs="Arial"/>
          <w:color w:val="000000"/>
          <w:lang w:eastAsia="en-US"/>
        </w:rPr>
        <w:t>McNary</w:t>
      </w:r>
      <w:proofErr w:type="spellEnd"/>
      <w:r w:rsidRPr="000431F7">
        <w:rPr>
          <w:rFonts w:eastAsia="Times New Roman" w:cs="Arial"/>
          <w:color w:val="000000"/>
          <w:lang w:eastAsia="en-US"/>
        </w:rPr>
        <w:t xml:space="preserve"> 230 kV: cost unknown,</w:t>
      </w:r>
      <w:r>
        <w:rPr>
          <w:rFonts w:eastAsia="Times New Roman" w:cs="Arial"/>
          <w:color w:val="000000"/>
          <w:lang w:eastAsia="en-US"/>
        </w:rPr>
        <w:t xml:space="preserve"> tentative completion date</w:t>
      </w:r>
      <w:r w:rsidRPr="000431F7">
        <w:rPr>
          <w:rFonts w:eastAsia="Times New Roman" w:cs="Arial"/>
          <w:color w:val="000000"/>
          <w:lang w:eastAsia="en-US"/>
        </w:rPr>
        <w:t xml:space="preserve"> 2017</w:t>
      </w:r>
    </w:p>
    <w:p w14:paraId="3DDFA787" w14:textId="77777777" w:rsidR="005A5434" w:rsidRDefault="005A5434" w:rsidP="005A5434">
      <w:pPr>
        <w:pStyle w:val="IRPsanstext"/>
        <w:rPr>
          <w:rFonts w:eastAsia="Times New Roman" w:cs="Arial"/>
          <w:color w:val="000000"/>
          <w:lang w:eastAsia="en-US"/>
        </w:rPr>
      </w:pPr>
    </w:p>
    <w:p w14:paraId="482AC13B" w14:textId="77777777" w:rsidR="005A5434" w:rsidRDefault="005A5434" w:rsidP="005A5434">
      <w:pPr>
        <w:pStyle w:val="IRPsanstext"/>
        <w:rPr>
          <w:lang w:eastAsia="en-US"/>
        </w:rPr>
      </w:pPr>
      <w:r w:rsidRPr="00545C28">
        <w:rPr>
          <w:rFonts w:eastAsia="Times New Roman" w:cs="Arial"/>
          <w:color w:val="000000"/>
          <w:lang w:eastAsia="en-US"/>
        </w:rPr>
        <w:t>The</w:t>
      </w:r>
      <w:r>
        <w:rPr>
          <w:rFonts w:eastAsia="Times New Roman" w:cs="Arial"/>
          <w:color w:val="000000"/>
          <w:lang w:eastAsia="en-US"/>
        </w:rPr>
        <w:t xml:space="preserve">se projects are displayed in Figure I-3. For a complete listing of WECC projects, see </w:t>
      </w:r>
      <w:r w:rsidRPr="00A4115A">
        <w:t>https://www.wecc.biz/TransmissionExpansionPlanning/Pages/Project-Information-Portal2.aspx</w:t>
      </w:r>
      <w:r w:rsidR="00A4115A">
        <w:rPr>
          <w:lang w:eastAsia="en-US"/>
        </w:rPr>
        <w:t>.</w:t>
      </w:r>
    </w:p>
    <w:p w14:paraId="2B43D072" w14:textId="77777777" w:rsidR="005A5434" w:rsidRDefault="005A5434">
      <w:pPr>
        <w:rPr>
          <w:rFonts w:ascii="Arial" w:hAnsi="Arial"/>
          <w:lang w:eastAsia="en-US"/>
        </w:rPr>
      </w:pPr>
      <w:r>
        <w:rPr>
          <w:lang w:eastAsia="en-US"/>
        </w:rPr>
        <w:br w:type="page"/>
      </w:r>
    </w:p>
    <w:p w14:paraId="63A08159" w14:textId="77777777" w:rsidR="005A5434" w:rsidRDefault="005A5434" w:rsidP="005A5434">
      <w:pPr>
        <w:pStyle w:val="IRPsanstext"/>
        <w:jc w:val="center"/>
        <w:rPr>
          <w:lang w:eastAsia="en-US"/>
        </w:rPr>
      </w:pPr>
    </w:p>
    <w:p w14:paraId="1F8F2EAB" w14:textId="77777777" w:rsidR="005A5434" w:rsidRDefault="009031AF" w:rsidP="005A5434">
      <w:pPr>
        <w:pStyle w:val="IRPFigureSub"/>
      </w:pPr>
      <w:r>
        <w:rPr>
          <w:noProof/>
        </w:rPr>
        <w:drawing>
          <wp:anchor distT="0" distB="0" distL="114300" distR="114300" simplePos="0" relativeHeight="251671552" behindDoc="0" locked="0" layoutInCell="1" allowOverlap="1" wp14:anchorId="32F25824" wp14:editId="162C2B88">
            <wp:simplePos x="0" y="0"/>
            <wp:positionH relativeFrom="column">
              <wp:posOffset>51435</wp:posOffset>
            </wp:positionH>
            <wp:positionV relativeFrom="paragraph">
              <wp:posOffset>370840</wp:posOffset>
            </wp:positionV>
            <wp:extent cx="5372100" cy="4279900"/>
            <wp:effectExtent l="0" t="0" r="1270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0" cy="4279900"/>
                    </a:xfrm>
                    <a:prstGeom prst="rect">
                      <a:avLst/>
                    </a:prstGeom>
                  </pic:spPr>
                </pic:pic>
              </a:graphicData>
            </a:graphic>
          </wp:anchor>
        </w:drawing>
      </w:r>
      <w:r w:rsidR="005A5434">
        <w:t>Figure I-3: Proposed Regional Transmission Projects</w:t>
      </w:r>
    </w:p>
    <w:p w14:paraId="52FE08D9" w14:textId="77777777" w:rsidR="005A5434" w:rsidRPr="005A5434" w:rsidRDefault="005A5434" w:rsidP="005A5434">
      <w:pPr>
        <w:pStyle w:val="IRPsanstext"/>
        <w:rPr>
          <w:lang w:eastAsia="en-US"/>
        </w:rPr>
      </w:pPr>
    </w:p>
    <w:p w14:paraId="76A6458B" w14:textId="77777777" w:rsidR="005A5434" w:rsidRDefault="005A5434" w:rsidP="005A5434">
      <w:pPr>
        <w:pStyle w:val="IRPsanstext"/>
        <w:rPr>
          <w:rFonts w:cs="Arial"/>
          <w:szCs w:val="24"/>
        </w:rPr>
      </w:pPr>
      <w:r>
        <w:rPr>
          <w:rFonts w:cs="Arial"/>
          <w:szCs w:val="24"/>
        </w:rPr>
        <w:t xml:space="preserve">These projects bring three main benefits to the region: </w:t>
      </w:r>
    </w:p>
    <w:p w14:paraId="63C6E818" w14:textId="77777777" w:rsidR="005A5434" w:rsidRDefault="005A5434" w:rsidP="005A5434">
      <w:pPr>
        <w:pStyle w:val="IRPsanstext"/>
        <w:rPr>
          <w:rFonts w:cs="Arial"/>
          <w:szCs w:val="24"/>
        </w:rPr>
      </w:pPr>
    </w:p>
    <w:p w14:paraId="60C2D1A2" w14:textId="77777777" w:rsidR="005A5434" w:rsidRDefault="005A5434" w:rsidP="00B83100">
      <w:pPr>
        <w:pStyle w:val="IRPsanstext"/>
        <w:numPr>
          <w:ilvl w:val="3"/>
          <w:numId w:val="41"/>
        </w:numPr>
        <w:ind w:left="1080"/>
        <w:rPr>
          <w:rFonts w:cs="Arial"/>
          <w:szCs w:val="24"/>
        </w:rPr>
      </w:pPr>
      <w:proofErr w:type="gramStart"/>
      <w:r>
        <w:rPr>
          <w:rFonts w:cs="Arial"/>
          <w:szCs w:val="24"/>
        </w:rPr>
        <w:t>access</w:t>
      </w:r>
      <w:proofErr w:type="gramEnd"/>
      <w:r>
        <w:rPr>
          <w:rFonts w:cs="Arial"/>
          <w:szCs w:val="24"/>
        </w:rPr>
        <w:t xml:space="preserve"> to significant incremental renewable resources in the northwestern states, </w:t>
      </w:r>
    </w:p>
    <w:p w14:paraId="2CF129CA" w14:textId="77777777" w:rsidR="005A5434" w:rsidRDefault="005A5434" w:rsidP="00B83100">
      <w:pPr>
        <w:pStyle w:val="IRPsanstext"/>
        <w:numPr>
          <w:ilvl w:val="3"/>
          <w:numId w:val="41"/>
        </w:numPr>
        <w:ind w:left="1080"/>
        <w:rPr>
          <w:rFonts w:cs="Arial"/>
          <w:szCs w:val="24"/>
        </w:rPr>
      </w:pPr>
      <w:proofErr w:type="gramStart"/>
      <w:r>
        <w:rPr>
          <w:rFonts w:cs="Arial"/>
          <w:szCs w:val="24"/>
        </w:rPr>
        <w:t>improvement</w:t>
      </w:r>
      <w:proofErr w:type="gramEnd"/>
      <w:r>
        <w:rPr>
          <w:rFonts w:cs="Arial"/>
          <w:szCs w:val="24"/>
        </w:rPr>
        <w:t xml:space="preserve"> in regional transmission reliability, and </w:t>
      </w:r>
    </w:p>
    <w:p w14:paraId="3ADD007A" w14:textId="77777777" w:rsidR="005A5434" w:rsidRDefault="005A5434" w:rsidP="00B83100">
      <w:pPr>
        <w:pStyle w:val="IRPsanstext"/>
        <w:numPr>
          <w:ilvl w:val="3"/>
          <w:numId w:val="41"/>
        </w:numPr>
        <w:ind w:left="1080"/>
        <w:rPr>
          <w:rFonts w:cs="Arial"/>
          <w:szCs w:val="24"/>
        </w:rPr>
      </w:pPr>
      <w:proofErr w:type="gramStart"/>
      <w:r>
        <w:rPr>
          <w:rFonts w:cs="Arial"/>
          <w:szCs w:val="24"/>
        </w:rPr>
        <w:t>new</w:t>
      </w:r>
      <w:proofErr w:type="gramEnd"/>
      <w:r>
        <w:rPr>
          <w:rFonts w:cs="Arial"/>
          <w:szCs w:val="24"/>
        </w:rPr>
        <w:t xml:space="preserve"> market opportunities for dealing with participants outside of the region. </w:t>
      </w:r>
    </w:p>
    <w:p w14:paraId="4B6816D8" w14:textId="77777777" w:rsidR="005A5434" w:rsidRDefault="005A5434" w:rsidP="00B83100">
      <w:pPr>
        <w:pStyle w:val="Style1"/>
        <w:rPr>
          <w:lang w:eastAsia="en-US"/>
        </w:rPr>
      </w:pPr>
      <w:r>
        <w:br w:type="page"/>
      </w:r>
      <w:r w:rsidRPr="00545C28">
        <w:rPr>
          <w:lang w:eastAsia="en-US"/>
        </w:rPr>
        <w:lastRenderedPageBreak/>
        <w:t xml:space="preserve"> </w:t>
      </w:r>
    </w:p>
    <w:p w14:paraId="73414417" w14:textId="77777777" w:rsidR="005A5434" w:rsidRPr="00921E23" w:rsidRDefault="005A5434" w:rsidP="005A5434">
      <w:pPr>
        <w:pStyle w:val="IRPtitle"/>
      </w:pPr>
      <w:proofErr w:type="spellStart"/>
      <w:r w:rsidRPr="004F1B4A">
        <w:rPr>
          <w:rFonts w:ascii="Arial" w:hAnsi="Arial"/>
          <w:sz w:val="32"/>
        </w:rPr>
        <w:t>ColumbiaGrid</w:t>
      </w:r>
      <w:proofErr w:type="spellEnd"/>
      <w:r w:rsidRPr="004F1B4A">
        <w:rPr>
          <w:rFonts w:ascii="Arial" w:hAnsi="Arial"/>
          <w:sz w:val="32"/>
        </w:rPr>
        <w:t xml:space="preserve"> Efforts</w:t>
      </w:r>
    </w:p>
    <w:p w14:paraId="29DE2E94" w14:textId="77777777" w:rsidR="005A5434" w:rsidRDefault="005A5434" w:rsidP="005A5434">
      <w:pPr>
        <w:pStyle w:val="IRPsanstext"/>
        <w:rPr>
          <w:rFonts w:cs="Arial"/>
          <w:szCs w:val="24"/>
        </w:rPr>
      </w:pPr>
    </w:p>
    <w:p w14:paraId="4BAD9FEF" w14:textId="77777777" w:rsidR="005A5434" w:rsidRPr="009D1F54" w:rsidRDefault="005A5434" w:rsidP="005A5434">
      <w:pPr>
        <w:pStyle w:val="IRPsanstext"/>
        <w:rPr>
          <w:rFonts w:cs="Arial"/>
          <w:szCs w:val="24"/>
        </w:rPr>
      </w:pPr>
      <w:proofErr w:type="spellStart"/>
      <w:r w:rsidRPr="009D1F54">
        <w:rPr>
          <w:rFonts w:cs="Arial"/>
          <w:szCs w:val="24"/>
        </w:rPr>
        <w:t>ColumbiaGrid</w:t>
      </w:r>
      <w:proofErr w:type="spellEnd"/>
      <w:r w:rsidRPr="009D1F54">
        <w:rPr>
          <w:rFonts w:cs="Arial"/>
          <w:szCs w:val="24"/>
        </w:rPr>
        <w:t xml:space="preserve"> is a non-profit membership corporation formed in 2006 to improve the oper</w:t>
      </w:r>
      <w:r>
        <w:rPr>
          <w:rFonts w:cs="Arial"/>
          <w:szCs w:val="24"/>
        </w:rPr>
        <w:t>ational efficiency, reliability</w:t>
      </w:r>
      <w:r w:rsidRPr="009D1F54">
        <w:rPr>
          <w:rFonts w:cs="Arial"/>
          <w:szCs w:val="24"/>
        </w:rPr>
        <w:t xml:space="preserve"> and planned expansion of the Pacific Northwest</w:t>
      </w:r>
      <w:r>
        <w:rPr>
          <w:rFonts w:cs="Arial"/>
          <w:szCs w:val="24"/>
        </w:rPr>
        <w:t>’s</w:t>
      </w:r>
      <w:r w:rsidRPr="009D1F54">
        <w:rPr>
          <w:rFonts w:cs="Arial"/>
          <w:szCs w:val="24"/>
        </w:rPr>
        <w:t xml:space="preserve"> transmission grid. </w:t>
      </w:r>
      <w:r>
        <w:rPr>
          <w:rFonts w:cs="Arial"/>
          <w:szCs w:val="24"/>
        </w:rPr>
        <w:t xml:space="preserve">While </w:t>
      </w:r>
      <w:proofErr w:type="spellStart"/>
      <w:r>
        <w:rPr>
          <w:rFonts w:cs="Arial"/>
          <w:szCs w:val="24"/>
        </w:rPr>
        <w:t>ColumbiaGrid</w:t>
      </w:r>
      <w:proofErr w:type="spellEnd"/>
      <w:r w:rsidRPr="009D1F54">
        <w:rPr>
          <w:rFonts w:cs="Arial"/>
          <w:szCs w:val="24"/>
        </w:rPr>
        <w:t xml:space="preserve"> does not own transmission, PSE</w:t>
      </w:r>
      <w:r>
        <w:rPr>
          <w:rFonts w:cs="Arial"/>
          <w:szCs w:val="24"/>
        </w:rPr>
        <w:t>, other</w:t>
      </w:r>
      <w:r w:rsidRPr="009D1F54">
        <w:rPr>
          <w:rFonts w:cs="Arial"/>
          <w:szCs w:val="24"/>
        </w:rPr>
        <w:t xml:space="preserve"> members and additional parties to </w:t>
      </w:r>
      <w:proofErr w:type="spellStart"/>
      <w:r w:rsidRPr="009D1F54">
        <w:rPr>
          <w:rFonts w:cs="Arial"/>
          <w:szCs w:val="24"/>
        </w:rPr>
        <w:t>ColumbiaGrid’s</w:t>
      </w:r>
      <w:proofErr w:type="spellEnd"/>
      <w:r w:rsidRPr="009D1F54">
        <w:rPr>
          <w:rFonts w:cs="Arial"/>
          <w:szCs w:val="24"/>
        </w:rPr>
        <w:t xml:space="preserve"> </w:t>
      </w:r>
      <w:r w:rsidRPr="00CC7DA3">
        <w:rPr>
          <w:rFonts w:cs="Arial"/>
          <w:szCs w:val="24"/>
        </w:rPr>
        <w:t>agreements do own</w:t>
      </w:r>
      <w:r w:rsidRPr="009D1F54">
        <w:rPr>
          <w:rFonts w:cs="Arial"/>
          <w:szCs w:val="24"/>
        </w:rPr>
        <w:t xml:space="preserve"> and operate an extensive network of transmission facilities.</w:t>
      </w:r>
      <w:r>
        <w:rPr>
          <w:rFonts w:cs="Arial"/>
          <w:szCs w:val="24"/>
        </w:rPr>
        <w:t xml:space="preserve"> </w:t>
      </w:r>
      <w:proofErr w:type="spellStart"/>
      <w:r>
        <w:rPr>
          <w:rFonts w:cs="Arial"/>
          <w:szCs w:val="24"/>
        </w:rPr>
        <w:t>Columb</w:t>
      </w:r>
      <w:r w:rsidRPr="009D1F54">
        <w:rPr>
          <w:rFonts w:cs="Arial"/>
          <w:szCs w:val="24"/>
        </w:rPr>
        <w:t>iaGrid</w:t>
      </w:r>
      <w:r>
        <w:rPr>
          <w:rFonts w:cs="Arial"/>
          <w:szCs w:val="24"/>
        </w:rPr>
        <w:t>’s</w:t>
      </w:r>
      <w:proofErr w:type="spellEnd"/>
      <w:r>
        <w:rPr>
          <w:rFonts w:cs="Arial"/>
          <w:szCs w:val="24"/>
        </w:rPr>
        <w:t xml:space="preserve"> members</w:t>
      </w:r>
      <w:r w:rsidRPr="009D1F54">
        <w:rPr>
          <w:rFonts w:cs="Arial"/>
          <w:szCs w:val="24"/>
        </w:rPr>
        <w:t xml:space="preserve"> are PSE, </w:t>
      </w:r>
      <w:proofErr w:type="spellStart"/>
      <w:r w:rsidRPr="009D1F54">
        <w:rPr>
          <w:rFonts w:cs="Arial"/>
          <w:szCs w:val="24"/>
        </w:rPr>
        <w:t>Avista</w:t>
      </w:r>
      <w:proofErr w:type="spellEnd"/>
      <w:r w:rsidRPr="009D1F54">
        <w:rPr>
          <w:rFonts w:cs="Arial"/>
          <w:szCs w:val="24"/>
        </w:rPr>
        <w:t xml:space="preserve">, </w:t>
      </w:r>
      <w:r>
        <w:rPr>
          <w:rFonts w:cs="Arial"/>
          <w:szCs w:val="24"/>
        </w:rPr>
        <w:t>BPA</w:t>
      </w:r>
      <w:r w:rsidRPr="009D1F54">
        <w:rPr>
          <w:rFonts w:cs="Arial"/>
          <w:szCs w:val="24"/>
        </w:rPr>
        <w:t xml:space="preserve">, Chelan County PUD, Grant County PUD, Seattle City Light, </w:t>
      </w:r>
      <w:r>
        <w:rPr>
          <w:rFonts w:cs="Arial"/>
          <w:szCs w:val="24"/>
        </w:rPr>
        <w:t xml:space="preserve">Snohomish PUD </w:t>
      </w:r>
      <w:r w:rsidRPr="009D1F54">
        <w:rPr>
          <w:rFonts w:cs="Arial"/>
          <w:szCs w:val="24"/>
        </w:rPr>
        <w:t>and Tacoma Power.</w:t>
      </w:r>
    </w:p>
    <w:p w14:paraId="5EDD6831" w14:textId="77777777" w:rsidR="005A5434" w:rsidRPr="009D1F54" w:rsidRDefault="005A5434" w:rsidP="005A5434">
      <w:pPr>
        <w:pStyle w:val="IRPsanstext"/>
        <w:rPr>
          <w:rFonts w:cs="Arial"/>
          <w:szCs w:val="24"/>
        </w:rPr>
      </w:pPr>
    </w:p>
    <w:p w14:paraId="6EF30DDE" w14:textId="77777777" w:rsidR="005A5434" w:rsidRDefault="005A5434" w:rsidP="005A5434">
      <w:pPr>
        <w:pStyle w:val="IRPsanstext"/>
        <w:rPr>
          <w:rFonts w:cs="Arial"/>
          <w:szCs w:val="24"/>
        </w:rPr>
      </w:pPr>
      <w:proofErr w:type="spellStart"/>
      <w:r w:rsidRPr="009D1F54">
        <w:rPr>
          <w:rFonts w:cs="Arial"/>
          <w:szCs w:val="24"/>
        </w:rPr>
        <w:t>ColumbiaGrid</w:t>
      </w:r>
      <w:proofErr w:type="spellEnd"/>
      <w:r w:rsidRPr="009D1F54">
        <w:rPr>
          <w:rFonts w:cs="Arial"/>
          <w:szCs w:val="24"/>
        </w:rPr>
        <w:t xml:space="preserve"> has substanti</w:t>
      </w:r>
      <w:r>
        <w:rPr>
          <w:rFonts w:cs="Arial"/>
          <w:szCs w:val="24"/>
        </w:rPr>
        <w:t>al</w:t>
      </w:r>
      <w:r w:rsidRPr="009D1F54">
        <w:rPr>
          <w:rFonts w:cs="Arial"/>
          <w:szCs w:val="24"/>
        </w:rPr>
        <w:t xml:space="preserve"> responsibilities for transmission planning, reliability, OASIS and other development services. These tasks are defined and funded through a series of “Functional Agreements” with members and other participants. Development of these agreements is carried out in a public process with broad participation.</w:t>
      </w:r>
      <w:r>
        <w:rPr>
          <w:rFonts w:cs="Arial"/>
          <w:szCs w:val="24"/>
        </w:rPr>
        <w:t xml:space="preserve"> </w:t>
      </w:r>
      <w:proofErr w:type="spellStart"/>
      <w:r w:rsidRPr="009D1F54">
        <w:rPr>
          <w:rFonts w:cs="Arial"/>
          <w:szCs w:val="24"/>
        </w:rPr>
        <w:t>ColumbiaGrid's</w:t>
      </w:r>
      <w:proofErr w:type="spellEnd"/>
      <w:r w:rsidRPr="009D1F54">
        <w:rPr>
          <w:rFonts w:cs="Arial"/>
          <w:szCs w:val="24"/>
        </w:rPr>
        <w:t xml:space="preserve"> transparent processes encourage broad participation and interaction with stakeholders, including customers, transmission providers, states and tribes</w:t>
      </w:r>
      <w:r>
        <w:rPr>
          <w:rFonts w:cs="Arial"/>
          <w:szCs w:val="24"/>
        </w:rPr>
        <w:t xml:space="preserve">. It also </w:t>
      </w:r>
      <w:r w:rsidRPr="009D1F54">
        <w:rPr>
          <w:rFonts w:cs="Arial"/>
          <w:szCs w:val="24"/>
        </w:rPr>
        <w:t xml:space="preserve">provides a non-discriminatory forum for interested </w:t>
      </w:r>
      <w:r>
        <w:rPr>
          <w:rFonts w:cs="Arial"/>
          <w:szCs w:val="24"/>
        </w:rPr>
        <w:t>parties</w:t>
      </w:r>
      <w:r w:rsidRPr="009D1F54">
        <w:rPr>
          <w:rFonts w:cs="Arial"/>
          <w:szCs w:val="24"/>
        </w:rPr>
        <w:t xml:space="preserve"> to receive and </w:t>
      </w:r>
      <w:r>
        <w:rPr>
          <w:rFonts w:cs="Arial"/>
          <w:szCs w:val="24"/>
        </w:rPr>
        <w:t>present</w:t>
      </w:r>
      <w:r w:rsidRPr="009D1F54">
        <w:rPr>
          <w:rFonts w:cs="Arial"/>
          <w:szCs w:val="24"/>
        </w:rPr>
        <w:t xml:space="preserve"> pertinent information concerning the regional interconnected transmission system. </w:t>
      </w:r>
    </w:p>
    <w:p w14:paraId="7D67F754" w14:textId="77777777" w:rsidR="005A5434" w:rsidRPr="004F1B4A" w:rsidRDefault="005A5434" w:rsidP="005A5434">
      <w:pPr>
        <w:pStyle w:val="IRPsanstext"/>
        <w:rPr>
          <w:rFonts w:cs="Arial"/>
          <w:szCs w:val="24"/>
        </w:rPr>
      </w:pPr>
    </w:p>
    <w:p w14:paraId="1888511F" w14:textId="77777777" w:rsidR="005A5434" w:rsidRPr="00730544" w:rsidRDefault="005A5434" w:rsidP="005A5434">
      <w:pPr>
        <w:pStyle w:val="IRPsanstext"/>
        <w:rPr>
          <w:rFonts w:cs="Arial"/>
          <w:szCs w:val="24"/>
        </w:rPr>
      </w:pPr>
      <w:r w:rsidRPr="005A5434">
        <w:rPr>
          <w:b/>
          <w:color w:val="006C71"/>
          <w:sz w:val="28"/>
        </w:rPr>
        <w:t>Planning and Expansion.</w:t>
      </w:r>
      <w:r>
        <w:t xml:space="preserve"> </w:t>
      </w:r>
      <w:proofErr w:type="spellStart"/>
      <w:r w:rsidRPr="00730544">
        <w:rPr>
          <w:rFonts w:cs="Arial"/>
          <w:szCs w:val="24"/>
        </w:rPr>
        <w:t>ColumbiaGrid's</w:t>
      </w:r>
      <w:proofErr w:type="spellEnd"/>
      <w:r w:rsidRPr="00730544">
        <w:rPr>
          <w:rFonts w:cs="Arial"/>
          <w:szCs w:val="24"/>
        </w:rPr>
        <w:t xml:space="preserve"> </w:t>
      </w:r>
      <w:r>
        <w:rPr>
          <w:rFonts w:cs="Arial"/>
          <w:szCs w:val="24"/>
        </w:rPr>
        <w:t>p</w:t>
      </w:r>
      <w:r w:rsidRPr="00730544">
        <w:rPr>
          <w:rFonts w:cs="Arial"/>
          <w:szCs w:val="24"/>
        </w:rPr>
        <w:t xml:space="preserve">lanning and </w:t>
      </w:r>
      <w:r>
        <w:rPr>
          <w:rFonts w:cs="Arial"/>
          <w:szCs w:val="24"/>
        </w:rPr>
        <w:t>e</w:t>
      </w:r>
      <w:r w:rsidRPr="00730544">
        <w:rPr>
          <w:rFonts w:cs="Arial"/>
          <w:szCs w:val="24"/>
        </w:rPr>
        <w:t xml:space="preserve">xpansion </w:t>
      </w:r>
      <w:r>
        <w:rPr>
          <w:rFonts w:cs="Arial"/>
          <w:szCs w:val="24"/>
        </w:rPr>
        <w:t>efforts</w:t>
      </w:r>
      <w:r w:rsidRPr="00730544">
        <w:rPr>
          <w:rFonts w:cs="Arial"/>
          <w:szCs w:val="24"/>
        </w:rPr>
        <w:t xml:space="preserve"> </w:t>
      </w:r>
      <w:r>
        <w:rPr>
          <w:rFonts w:cs="Arial"/>
          <w:szCs w:val="24"/>
        </w:rPr>
        <w:t>are</w:t>
      </w:r>
      <w:r w:rsidRPr="00730544">
        <w:rPr>
          <w:rFonts w:cs="Arial"/>
          <w:szCs w:val="24"/>
        </w:rPr>
        <w:t xml:space="preserve"> intended to promote single-utility planning and expansion of the regional grid. The Planning and Expansion Functional Agreement (PEFA), which has been signed by all of </w:t>
      </w:r>
      <w:proofErr w:type="spellStart"/>
      <w:r w:rsidRPr="00730544">
        <w:rPr>
          <w:rFonts w:cs="Arial"/>
          <w:szCs w:val="24"/>
        </w:rPr>
        <w:t>ColumbiaGrid's</w:t>
      </w:r>
      <w:proofErr w:type="spellEnd"/>
      <w:r w:rsidRPr="00730544">
        <w:rPr>
          <w:rFonts w:cs="Arial"/>
          <w:szCs w:val="24"/>
        </w:rPr>
        <w:t xml:space="preserve"> members and </w:t>
      </w:r>
      <w:r>
        <w:rPr>
          <w:rFonts w:cs="Arial"/>
          <w:szCs w:val="24"/>
        </w:rPr>
        <w:t>three</w:t>
      </w:r>
      <w:r w:rsidRPr="00730544">
        <w:rPr>
          <w:rFonts w:cs="Arial"/>
          <w:szCs w:val="24"/>
        </w:rPr>
        <w:t xml:space="preserve"> non-member participant</w:t>
      </w:r>
      <w:r>
        <w:rPr>
          <w:rFonts w:cs="Arial"/>
          <w:szCs w:val="24"/>
        </w:rPr>
        <w:t>s</w:t>
      </w:r>
      <w:r w:rsidRPr="00730544">
        <w:rPr>
          <w:rFonts w:cs="Arial"/>
          <w:szCs w:val="24"/>
        </w:rPr>
        <w:t xml:space="preserve"> (</w:t>
      </w:r>
      <w:r>
        <w:rPr>
          <w:rFonts w:cs="Arial"/>
          <w:szCs w:val="24"/>
        </w:rPr>
        <w:t>Cowlitz</w:t>
      </w:r>
      <w:r w:rsidRPr="00730544">
        <w:rPr>
          <w:rFonts w:cs="Arial"/>
          <w:szCs w:val="24"/>
        </w:rPr>
        <w:t> County PUD</w:t>
      </w:r>
      <w:r>
        <w:rPr>
          <w:rFonts w:cs="Arial"/>
          <w:szCs w:val="24"/>
        </w:rPr>
        <w:t>, Douglas County PUD and Enbridge, Inc.</w:t>
      </w:r>
      <w:r w:rsidRPr="00730544">
        <w:rPr>
          <w:rFonts w:cs="Arial"/>
          <w:szCs w:val="24"/>
        </w:rPr>
        <w:t xml:space="preserve">), defines the obligations under this program. </w:t>
      </w:r>
    </w:p>
    <w:p w14:paraId="409CD2A0" w14:textId="77777777" w:rsidR="005A5434" w:rsidRPr="00730544" w:rsidRDefault="005A5434" w:rsidP="005A5434">
      <w:pPr>
        <w:pStyle w:val="IRPsanstext"/>
        <w:rPr>
          <w:rFonts w:cs="Arial"/>
          <w:szCs w:val="24"/>
        </w:rPr>
      </w:pPr>
    </w:p>
    <w:p w14:paraId="5B491F16" w14:textId="77777777" w:rsidR="005A5434" w:rsidRDefault="005A5434" w:rsidP="005A5434">
      <w:pPr>
        <w:pStyle w:val="IRPsanstext"/>
        <w:rPr>
          <w:rFonts w:cs="Arial"/>
          <w:szCs w:val="24"/>
        </w:rPr>
      </w:pPr>
      <w:r>
        <w:rPr>
          <w:rFonts w:cs="Arial"/>
          <w:szCs w:val="24"/>
        </w:rPr>
        <w:t>T</w:t>
      </w:r>
      <w:r w:rsidRPr="00730544">
        <w:rPr>
          <w:rFonts w:cs="Arial"/>
          <w:szCs w:val="24"/>
        </w:rPr>
        <w:t xml:space="preserve">he </w:t>
      </w:r>
      <w:r>
        <w:rPr>
          <w:rFonts w:cs="Arial"/>
          <w:szCs w:val="24"/>
        </w:rPr>
        <w:t xml:space="preserve">PEFA </w:t>
      </w:r>
      <w:r w:rsidRPr="00730544">
        <w:rPr>
          <w:rFonts w:cs="Arial"/>
          <w:szCs w:val="24"/>
        </w:rPr>
        <w:t xml:space="preserve">charges </w:t>
      </w:r>
      <w:proofErr w:type="spellStart"/>
      <w:r w:rsidRPr="00730544">
        <w:rPr>
          <w:rFonts w:cs="Arial"/>
          <w:szCs w:val="24"/>
        </w:rPr>
        <w:t>ColumbiaGrid</w:t>
      </w:r>
      <w:proofErr w:type="spellEnd"/>
      <w:r w:rsidRPr="00730544">
        <w:rPr>
          <w:rFonts w:cs="Arial"/>
          <w:szCs w:val="24"/>
        </w:rPr>
        <w:t xml:space="preserve"> with answering three key questions concerning the transmission network: what should b</w:t>
      </w:r>
      <w:r>
        <w:rPr>
          <w:rFonts w:cs="Arial"/>
          <w:szCs w:val="24"/>
        </w:rPr>
        <w:t>e built, who should build it</w:t>
      </w:r>
      <w:r w:rsidRPr="00730544">
        <w:rPr>
          <w:rFonts w:cs="Arial"/>
          <w:szCs w:val="24"/>
        </w:rPr>
        <w:t xml:space="preserve"> and who should pay for it. </w:t>
      </w:r>
      <w:proofErr w:type="spellStart"/>
      <w:r w:rsidRPr="00730544">
        <w:rPr>
          <w:rFonts w:cs="Arial"/>
          <w:szCs w:val="24"/>
        </w:rPr>
        <w:t>ColumbiaGrid</w:t>
      </w:r>
      <w:proofErr w:type="spellEnd"/>
      <w:r w:rsidRPr="00730544">
        <w:rPr>
          <w:rFonts w:cs="Arial"/>
          <w:szCs w:val="24"/>
        </w:rPr>
        <w:t xml:space="preserve"> provide</w:t>
      </w:r>
      <w:r>
        <w:rPr>
          <w:rFonts w:cs="Arial"/>
          <w:szCs w:val="24"/>
        </w:rPr>
        <w:t>s</w:t>
      </w:r>
      <w:r w:rsidRPr="00730544">
        <w:rPr>
          <w:rFonts w:cs="Arial"/>
          <w:szCs w:val="24"/>
        </w:rPr>
        <w:t xml:space="preserve"> a number of services in this planning program, including performing annual transmission adequacy assessments, producing a </w:t>
      </w:r>
      <w:r w:rsidRPr="00D84E2B">
        <w:rPr>
          <w:rFonts w:cs="Arial"/>
          <w:szCs w:val="24"/>
        </w:rPr>
        <w:t>Biennial Transmission Plan</w:t>
      </w:r>
      <w:r w:rsidRPr="00730544">
        <w:rPr>
          <w:rFonts w:cs="Arial"/>
          <w:szCs w:val="24"/>
        </w:rPr>
        <w:t xml:space="preserve"> and identifying transmission needs. </w:t>
      </w:r>
      <w:proofErr w:type="spellStart"/>
      <w:r w:rsidRPr="00730544">
        <w:rPr>
          <w:rFonts w:cs="Arial"/>
          <w:szCs w:val="24"/>
        </w:rPr>
        <w:t>ColumbiaGrid</w:t>
      </w:r>
      <w:proofErr w:type="spellEnd"/>
      <w:r w:rsidRPr="00730544">
        <w:rPr>
          <w:rFonts w:cs="Arial"/>
          <w:szCs w:val="24"/>
        </w:rPr>
        <w:t xml:space="preserve"> also facilitate</w:t>
      </w:r>
      <w:r>
        <w:rPr>
          <w:rFonts w:cs="Arial"/>
          <w:szCs w:val="24"/>
        </w:rPr>
        <w:t>s</w:t>
      </w:r>
      <w:r w:rsidRPr="00730544">
        <w:rPr>
          <w:rFonts w:cs="Arial"/>
          <w:szCs w:val="24"/>
        </w:rPr>
        <w:t xml:space="preserve"> a coordinated planning process for the development of multi-</w:t>
      </w:r>
      <w:r>
        <w:rPr>
          <w:rFonts w:cs="Arial"/>
          <w:szCs w:val="24"/>
        </w:rPr>
        <w:t xml:space="preserve">party </w:t>
      </w:r>
      <w:r w:rsidRPr="00730544">
        <w:rPr>
          <w:rFonts w:cs="Arial"/>
          <w:szCs w:val="24"/>
        </w:rPr>
        <w:t>transmission system projects.</w:t>
      </w:r>
      <w:r w:rsidRPr="009D1F54">
        <w:rPr>
          <w:rFonts w:cs="Arial"/>
          <w:szCs w:val="24"/>
        </w:rPr>
        <w:br/>
      </w:r>
      <w:r w:rsidRPr="009D1F54">
        <w:rPr>
          <w:rFonts w:cs="Arial"/>
          <w:szCs w:val="24"/>
        </w:rPr>
        <w:br/>
      </w:r>
      <w:proofErr w:type="spellStart"/>
      <w:r w:rsidRPr="003C53C2">
        <w:rPr>
          <w:rFonts w:cs="Arial"/>
          <w:szCs w:val="24"/>
        </w:rPr>
        <w:t>ColumbiaGrid</w:t>
      </w:r>
      <w:r>
        <w:rPr>
          <w:rFonts w:cs="Arial"/>
          <w:szCs w:val="24"/>
        </w:rPr>
        <w:t>’s</w:t>
      </w:r>
      <w:proofErr w:type="spellEnd"/>
      <w:r w:rsidRPr="003C53C2">
        <w:rPr>
          <w:rFonts w:cs="Arial"/>
          <w:szCs w:val="24"/>
        </w:rPr>
        <w:t xml:space="preserve"> 201</w:t>
      </w:r>
      <w:r>
        <w:rPr>
          <w:rFonts w:cs="Arial"/>
          <w:szCs w:val="24"/>
        </w:rPr>
        <w:t>4</w:t>
      </w:r>
      <w:r w:rsidRPr="003C53C2">
        <w:rPr>
          <w:rFonts w:cs="Arial"/>
          <w:szCs w:val="24"/>
        </w:rPr>
        <w:t xml:space="preserve"> System Assessment serve</w:t>
      </w:r>
      <w:r>
        <w:rPr>
          <w:rFonts w:cs="Arial"/>
          <w:szCs w:val="24"/>
        </w:rPr>
        <w:t>s</w:t>
      </w:r>
      <w:r w:rsidRPr="003C53C2">
        <w:rPr>
          <w:rFonts w:cs="Arial"/>
          <w:szCs w:val="24"/>
        </w:rPr>
        <w:t xml:space="preserve"> as an input to the 201</w:t>
      </w:r>
      <w:r>
        <w:rPr>
          <w:rFonts w:cs="Arial"/>
          <w:szCs w:val="24"/>
        </w:rPr>
        <w:t>5</w:t>
      </w:r>
      <w:r w:rsidRPr="003C53C2">
        <w:rPr>
          <w:rFonts w:cs="Arial"/>
          <w:szCs w:val="24"/>
        </w:rPr>
        <w:t xml:space="preserve"> Biennial Transmission Expansion Plan</w:t>
      </w:r>
      <w:r>
        <w:rPr>
          <w:rFonts w:cs="Arial"/>
          <w:szCs w:val="24"/>
        </w:rPr>
        <w:t>. The Assessment highlights areas of the system that may be vulnerable to deficiencies in meeting reliability standards.</w:t>
      </w:r>
      <w:r>
        <w:rPr>
          <w:rStyle w:val="FootnoteReference"/>
          <w:szCs w:val="24"/>
        </w:rPr>
        <w:footnoteReference w:id="3"/>
      </w:r>
      <w:r>
        <w:rPr>
          <w:rFonts w:cs="Arial"/>
          <w:szCs w:val="24"/>
        </w:rPr>
        <w:t xml:space="preserve"> </w:t>
      </w:r>
      <w:r w:rsidRPr="003460CE">
        <w:rPr>
          <w:rFonts w:cs="Arial"/>
          <w:szCs w:val="24"/>
        </w:rPr>
        <w:t xml:space="preserve">In support of the Biennial Plan, </w:t>
      </w:r>
      <w:r>
        <w:rPr>
          <w:rFonts w:cs="Arial"/>
          <w:szCs w:val="24"/>
        </w:rPr>
        <w:t>PSE participated in</w:t>
      </w:r>
      <w:r w:rsidRPr="003460CE">
        <w:rPr>
          <w:rFonts w:cs="Arial"/>
          <w:szCs w:val="24"/>
        </w:rPr>
        <w:t xml:space="preserve"> </w:t>
      </w:r>
      <w:r>
        <w:rPr>
          <w:rFonts w:cs="Arial"/>
          <w:szCs w:val="24"/>
        </w:rPr>
        <w:t>three</w:t>
      </w:r>
      <w:r w:rsidRPr="003460CE">
        <w:rPr>
          <w:rFonts w:cs="Arial"/>
          <w:szCs w:val="24"/>
        </w:rPr>
        <w:t xml:space="preserve"> </w:t>
      </w:r>
      <w:r>
        <w:rPr>
          <w:rFonts w:cs="Arial"/>
          <w:szCs w:val="24"/>
        </w:rPr>
        <w:t>s</w:t>
      </w:r>
      <w:r w:rsidRPr="003460CE">
        <w:rPr>
          <w:rFonts w:cs="Arial"/>
          <w:szCs w:val="24"/>
        </w:rPr>
        <w:t xml:space="preserve">tudy </w:t>
      </w:r>
      <w:r>
        <w:rPr>
          <w:rFonts w:cs="Arial"/>
          <w:szCs w:val="24"/>
        </w:rPr>
        <w:t>t</w:t>
      </w:r>
      <w:r w:rsidRPr="003460CE">
        <w:rPr>
          <w:rFonts w:cs="Arial"/>
          <w:szCs w:val="24"/>
        </w:rPr>
        <w:t xml:space="preserve">eams addressing specific regions: </w:t>
      </w:r>
      <w:r>
        <w:rPr>
          <w:rFonts w:cs="Arial"/>
          <w:szCs w:val="24"/>
        </w:rPr>
        <w:t xml:space="preserve">the </w:t>
      </w:r>
      <w:r w:rsidRPr="003460CE">
        <w:rPr>
          <w:rFonts w:cs="Arial"/>
          <w:szCs w:val="24"/>
        </w:rPr>
        <w:t xml:space="preserve">Puget Sound Area Study Team (PSAST), </w:t>
      </w:r>
      <w:r>
        <w:rPr>
          <w:rFonts w:cs="Arial"/>
          <w:szCs w:val="24"/>
        </w:rPr>
        <w:t xml:space="preserve">the </w:t>
      </w:r>
      <w:r w:rsidRPr="003460CE">
        <w:rPr>
          <w:rFonts w:cs="Arial"/>
          <w:szCs w:val="24"/>
        </w:rPr>
        <w:t xml:space="preserve">Wind Integration Study Team (WIST) and the Cross Cascades North Study Team. </w:t>
      </w:r>
    </w:p>
    <w:p w14:paraId="1F3A7C77" w14:textId="77777777" w:rsidR="005A5434" w:rsidRPr="004F1B4A" w:rsidRDefault="005A5434" w:rsidP="005A5434">
      <w:pPr>
        <w:pStyle w:val="IRPsanstext"/>
        <w:rPr>
          <w:rFonts w:cs="Arial"/>
          <w:szCs w:val="24"/>
        </w:rPr>
      </w:pPr>
    </w:p>
    <w:p w14:paraId="21C5A32B" w14:textId="77777777" w:rsidR="00E20F8F" w:rsidRDefault="00E20F8F" w:rsidP="005A5434">
      <w:pPr>
        <w:pStyle w:val="IRPsanstext"/>
        <w:rPr>
          <w:sz w:val="24"/>
        </w:rPr>
      </w:pPr>
      <w:bookmarkStart w:id="2" w:name="_GoBack"/>
      <w:bookmarkEnd w:id="2"/>
    </w:p>
    <w:p w14:paraId="36117C77" w14:textId="77777777" w:rsidR="00E20F8F" w:rsidRDefault="00E20F8F" w:rsidP="005A5434">
      <w:pPr>
        <w:pStyle w:val="IRPsanstext"/>
        <w:rPr>
          <w:sz w:val="24"/>
        </w:rPr>
      </w:pPr>
    </w:p>
    <w:p w14:paraId="57E0C4E2" w14:textId="77777777" w:rsidR="005A5434" w:rsidRDefault="00E20F8F" w:rsidP="005A5434">
      <w:pPr>
        <w:pStyle w:val="IRPsanstext"/>
        <w:rPr>
          <w:rFonts w:cs="Arial"/>
        </w:rPr>
      </w:pPr>
      <w:proofErr w:type="gramStart"/>
      <w:r>
        <w:rPr>
          <w:rFonts w:cs="Arial"/>
          <w:b/>
          <w:color w:val="006C71"/>
          <w:sz w:val="28"/>
          <w:szCs w:val="24"/>
        </w:rPr>
        <w:t>Puget Sound Area Study Team</w:t>
      </w:r>
      <w:r w:rsidR="005A5434" w:rsidRPr="00E20F8F">
        <w:rPr>
          <w:rFonts w:cs="Arial"/>
          <w:b/>
          <w:color w:val="006C71"/>
          <w:sz w:val="28"/>
          <w:szCs w:val="24"/>
        </w:rPr>
        <w:t xml:space="preserve"> (PSAST).</w:t>
      </w:r>
      <w:proofErr w:type="gramEnd"/>
      <w:r w:rsidR="005A5434">
        <w:rPr>
          <w:rFonts w:cs="Arial"/>
          <w:szCs w:val="24"/>
        </w:rPr>
        <w:t xml:space="preserve"> </w:t>
      </w:r>
      <w:r w:rsidR="005A5434" w:rsidRPr="003460CE">
        <w:rPr>
          <w:rFonts w:cs="Arial"/>
          <w:szCs w:val="24"/>
        </w:rPr>
        <w:t xml:space="preserve">The </w:t>
      </w:r>
      <w:proofErr w:type="spellStart"/>
      <w:r w:rsidR="005A5434">
        <w:rPr>
          <w:rFonts w:cs="Arial"/>
          <w:szCs w:val="24"/>
        </w:rPr>
        <w:t>ColumbiaGrid</w:t>
      </w:r>
      <w:proofErr w:type="spellEnd"/>
      <w:r w:rsidR="005A5434">
        <w:rPr>
          <w:rFonts w:cs="Arial"/>
          <w:szCs w:val="24"/>
        </w:rPr>
        <w:t xml:space="preserve"> </w:t>
      </w:r>
      <w:r w:rsidR="005A5434" w:rsidRPr="003460CE">
        <w:rPr>
          <w:rFonts w:cs="Arial"/>
          <w:szCs w:val="24"/>
        </w:rPr>
        <w:t>PSAST published its</w:t>
      </w:r>
      <w:r w:rsidR="005A5434">
        <w:rPr>
          <w:rFonts w:cs="Arial"/>
          <w:szCs w:val="24"/>
        </w:rPr>
        <w:t xml:space="preserve"> </w:t>
      </w:r>
      <w:r w:rsidR="005A5434" w:rsidRPr="003460CE">
        <w:rPr>
          <w:rFonts w:cs="Arial"/>
          <w:szCs w:val="24"/>
        </w:rPr>
        <w:t>“Transmission Expansion Plan for the P</w:t>
      </w:r>
      <w:r w:rsidR="005A5434">
        <w:rPr>
          <w:rFonts w:cs="Arial"/>
          <w:szCs w:val="24"/>
        </w:rPr>
        <w:t xml:space="preserve">uget Sound Area” in October 2010; </w:t>
      </w:r>
      <w:r w:rsidR="005A5434" w:rsidRPr="003460CE">
        <w:rPr>
          <w:rFonts w:cs="Arial"/>
          <w:szCs w:val="24"/>
        </w:rPr>
        <w:t xml:space="preserve">an </w:t>
      </w:r>
      <w:r w:rsidR="005A5434">
        <w:rPr>
          <w:rFonts w:cs="Arial"/>
          <w:szCs w:val="24"/>
        </w:rPr>
        <w:t>update was issued in October 2011.</w:t>
      </w:r>
      <w:r w:rsidR="005A5434" w:rsidRPr="003460CE">
        <w:rPr>
          <w:rFonts w:cs="Arial"/>
          <w:szCs w:val="24"/>
        </w:rPr>
        <w:t xml:space="preserve"> Since then, </w:t>
      </w:r>
      <w:r w:rsidR="005A5434">
        <w:rPr>
          <w:rFonts w:cs="Arial"/>
          <w:szCs w:val="24"/>
        </w:rPr>
        <w:t>a</w:t>
      </w:r>
      <w:r w:rsidR="005A5434" w:rsidRPr="003460CE">
        <w:rPr>
          <w:rFonts w:cs="Arial"/>
          <w:szCs w:val="24"/>
        </w:rPr>
        <w:t xml:space="preserve">rea </w:t>
      </w:r>
      <w:r w:rsidR="005A5434">
        <w:rPr>
          <w:rFonts w:cs="Arial"/>
          <w:szCs w:val="24"/>
        </w:rPr>
        <w:t>u</w:t>
      </w:r>
      <w:r w:rsidR="005A5434" w:rsidRPr="003460CE">
        <w:rPr>
          <w:rFonts w:cs="Arial"/>
          <w:szCs w:val="24"/>
        </w:rPr>
        <w:t>tilities have continued to meet and develop additional scenarios to stud</w:t>
      </w:r>
      <w:r w:rsidR="005A5434">
        <w:rPr>
          <w:rFonts w:cs="Arial"/>
          <w:szCs w:val="24"/>
        </w:rPr>
        <w:t>y</w:t>
      </w:r>
      <w:r w:rsidR="005A5434" w:rsidRPr="003460CE">
        <w:rPr>
          <w:rFonts w:cs="Arial"/>
          <w:szCs w:val="24"/>
        </w:rPr>
        <w:t xml:space="preserve">. </w:t>
      </w:r>
      <w:r w:rsidR="005A5434">
        <w:rPr>
          <w:rFonts w:cs="Arial"/>
          <w:szCs w:val="24"/>
        </w:rPr>
        <w:t>S</w:t>
      </w:r>
      <w:r w:rsidR="005A5434" w:rsidRPr="003460CE">
        <w:rPr>
          <w:rFonts w:cs="Arial"/>
          <w:szCs w:val="24"/>
        </w:rPr>
        <w:t xml:space="preserve">ix projects </w:t>
      </w:r>
      <w:r w:rsidR="005A5434">
        <w:rPr>
          <w:rFonts w:cs="Arial"/>
          <w:szCs w:val="24"/>
        </w:rPr>
        <w:t>have been</w:t>
      </w:r>
      <w:r w:rsidR="005A5434" w:rsidRPr="003460CE">
        <w:rPr>
          <w:rFonts w:cs="Arial"/>
          <w:szCs w:val="24"/>
        </w:rPr>
        <w:t xml:space="preserve"> identified as being the most effective at </w:t>
      </w:r>
      <w:r w:rsidR="005A5434">
        <w:rPr>
          <w:rFonts w:cs="Arial"/>
          <w:szCs w:val="24"/>
        </w:rPr>
        <w:t xml:space="preserve">reducing risk of curtailing firm transfers for south-to-north congestion on the North of Echo Lake </w:t>
      </w:r>
      <w:proofErr w:type="spellStart"/>
      <w:r w:rsidR="005A5434">
        <w:rPr>
          <w:rFonts w:cs="Arial"/>
          <w:szCs w:val="24"/>
        </w:rPr>
        <w:t>flowgate</w:t>
      </w:r>
      <w:proofErr w:type="spellEnd"/>
      <w:r w:rsidR="005A5434">
        <w:rPr>
          <w:rFonts w:cs="Arial"/>
          <w:szCs w:val="24"/>
        </w:rPr>
        <w:t>.</w:t>
      </w:r>
      <w:r w:rsidR="005A5434" w:rsidRPr="003460CE">
        <w:rPr>
          <w:rFonts w:cs="Arial"/>
        </w:rPr>
        <w:t xml:space="preserve"> </w:t>
      </w:r>
    </w:p>
    <w:p w14:paraId="64EE0244" w14:textId="77777777" w:rsidR="005A5434" w:rsidRDefault="005A5434" w:rsidP="005A5434">
      <w:pPr>
        <w:pStyle w:val="IRPsanstext"/>
        <w:rPr>
          <w:rFonts w:cs="Arial"/>
        </w:rPr>
      </w:pPr>
    </w:p>
    <w:p w14:paraId="19D9E7B0" w14:textId="77777777" w:rsidR="005A5434" w:rsidRPr="000036C4" w:rsidRDefault="005A5434" w:rsidP="005A5434">
      <w:pPr>
        <w:pStyle w:val="IRPsanstext"/>
        <w:numPr>
          <w:ilvl w:val="0"/>
          <w:numId w:val="22"/>
        </w:numPr>
        <w:rPr>
          <w:rFonts w:cs="Arial"/>
        </w:rPr>
      </w:pPr>
      <w:proofErr w:type="spellStart"/>
      <w:r>
        <w:rPr>
          <w:rFonts w:cs="Arial"/>
        </w:rPr>
        <w:t>Reconductor</w:t>
      </w:r>
      <w:proofErr w:type="spellEnd"/>
      <w:r>
        <w:rPr>
          <w:rFonts w:cs="Arial"/>
        </w:rPr>
        <w:t xml:space="preserve"> the Bothell – </w:t>
      </w:r>
      <w:proofErr w:type="spellStart"/>
      <w:r w:rsidRPr="00BF4392">
        <w:rPr>
          <w:rFonts w:cs="Arial"/>
        </w:rPr>
        <w:t>SnoKing</w:t>
      </w:r>
      <w:proofErr w:type="spellEnd"/>
      <w:r w:rsidRPr="00BF4392">
        <w:rPr>
          <w:rFonts w:cs="Arial"/>
        </w:rPr>
        <w:t xml:space="preserve"> 230 kV double circuit</w:t>
      </w:r>
      <w:r>
        <w:rPr>
          <w:rFonts w:cs="Arial"/>
        </w:rPr>
        <w:t xml:space="preserve"> </w:t>
      </w:r>
      <w:r w:rsidRPr="00BF4392">
        <w:rPr>
          <w:rFonts w:cs="Arial"/>
        </w:rPr>
        <w:t>line.</w:t>
      </w:r>
    </w:p>
    <w:p w14:paraId="5799FD83" w14:textId="77777777" w:rsidR="005A5434" w:rsidRPr="000036C4" w:rsidRDefault="005A5434" w:rsidP="005A5434">
      <w:pPr>
        <w:pStyle w:val="IRPsanstext"/>
        <w:numPr>
          <w:ilvl w:val="0"/>
          <w:numId w:val="22"/>
        </w:numPr>
        <w:rPr>
          <w:rFonts w:cs="Arial"/>
        </w:rPr>
      </w:pPr>
      <w:r w:rsidRPr="00BF4392">
        <w:rPr>
          <w:rFonts w:cs="Arial"/>
        </w:rPr>
        <w:t>Add series</w:t>
      </w:r>
      <w:r>
        <w:rPr>
          <w:rFonts w:cs="Arial"/>
        </w:rPr>
        <w:t xml:space="preserve"> inductors to the Massachusetts – Union – </w:t>
      </w:r>
      <w:r w:rsidRPr="00BF4392">
        <w:rPr>
          <w:rFonts w:cs="Arial"/>
        </w:rPr>
        <w:t>Broad and Broad</w:t>
      </w:r>
      <w:r>
        <w:rPr>
          <w:rFonts w:cs="Arial"/>
        </w:rPr>
        <w:t xml:space="preserve"> – </w:t>
      </w:r>
      <w:r w:rsidRPr="00BF4392">
        <w:rPr>
          <w:rFonts w:cs="Arial"/>
        </w:rPr>
        <w:t>East Pine 115 kV underground cables.</w:t>
      </w:r>
    </w:p>
    <w:p w14:paraId="499F7BBB" w14:textId="77777777" w:rsidR="005A5434" w:rsidRPr="000036C4" w:rsidRDefault="005A5434" w:rsidP="005A5434">
      <w:pPr>
        <w:pStyle w:val="IRPsanstext"/>
        <w:numPr>
          <w:ilvl w:val="0"/>
          <w:numId w:val="22"/>
        </w:numPr>
        <w:rPr>
          <w:rFonts w:cs="Arial"/>
        </w:rPr>
      </w:pPr>
      <w:r w:rsidRPr="00BF4392">
        <w:rPr>
          <w:rFonts w:cs="Arial"/>
        </w:rPr>
        <w:t>Extend the Northern Intertie Remedial Action Scheme</w:t>
      </w:r>
      <w:r>
        <w:rPr>
          <w:rFonts w:cs="Arial"/>
        </w:rPr>
        <w:t xml:space="preserve"> </w:t>
      </w:r>
      <w:r w:rsidRPr="00BF4392">
        <w:rPr>
          <w:rFonts w:cs="Arial"/>
        </w:rPr>
        <w:t xml:space="preserve">(RAS) </w:t>
      </w:r>
      <w:r>
        <w:rPr>
          <w:rFonts w:cs="Arial"/>
        </w:rPr>
        <w:t xml:space="preserve">to compensate </w:t>
      </w:r>
      <w:r w:rsidRPr="00BF4392">
        <w:rPr>
          <w:rFonts w:cs="Arial"/>
        </w:rPr>
        <w:t xml:space="preserve">for the </w:t>
      </w:r>
      <w:r>
        <w:rPr>
          <w:rFonts w:cs="Arial"/>
        </w:rPr>
        <w:t xml:space="preserve">combined loss of Monroe – </w:t>
      </w:r>
      <w:proofErr w:type="spellStart"/>
      <w:r>
        <w:rPr>
          <w:rFonts w:cs="Arial"/>
        </w:rPr>
        <w:t>SnoKing</w:t>
      </w:r>
      <w:proofErr w:type="spellEnd"/>
      <w:r>
        <w:rPr>
          <w:rFonts w:cs="Arial"/>
        </w:rPr>
        <w:t xml:space="preserve"> – Echo Lake and Chief Joseph – </w:t>
      </w:r>
      <w:r w:rsidRPr="00BF4392">
        <w:rPr>
          <w:rFonts w:cs="Arial"/>
        </w:rPr>
        <w:t>Monroe 500 kV lines.</w:t>
      </w:r>
    </w:p>
    <w:p w14:paraId="065A996B" w14:textId="77777777" w:rsidR="005A5434" w:rsidRPr="000036C4" w:rsidRDefault="005A5434" w:rsidP="005A5434">
      <w:pPr>
        <w:pStyle w:val="IRPsanstext"/>
        <w:numPr>
          <w:ilvl w:val="0"/>
          <w:numId w:val="22"/>
        </w:numPr>
        <w:rPr>
          <w:rFonts w:cs="Arial"/>
        </w:rPr>
      </w:pPr>
      <w:r w:rsidRPr="00BF4392">
        <w:rPr>
          <w:rFonts w:cs="Arial"/>
        </w:rPr>
        <w:t xml:space="preserve">Add a </w:t>
      </w:r>
      <w:proofErr w:type="gramStart"/>
      <w:r w:rsidRPr="00BF4392">
        <w:rPr>
          <w:rFonts w:cs="Arial"/>
        </w:rPr>
        <w:t>Raver 500/230</w:t>
      </w:r>
      <w:proofErr w:type="gramEnd"/>
      <w:r w:rsidRPr="00BF4392">
        <w:rPr>
          <w:rFonts w:cs="Arial"/>
        </w:rPr>
        <w:t xml:space="preserve"> kV transformer and a 230 kV</w:t>
      </w:r>
      <w:r>
        <w:rPr>
          <w:rFonts w:cs="Arial"/>
        </w:rPr>
        <w:t xml:space="preserve"> </w:t>
      </w:r>
      <w:r w:rsidRPr="00BF4392">
        <w:rPr>
          <w:rFonts w:cs="Arial"/>
        </w:rPr>
        <w:t>Raver</w:t>
      </w:r>
      <w:r>
        <w:rPr>
          <w:rFonts w:cs="Arial"/>
        </w:rPr>
        <w:t xml:space="preserve"> </w:t>
      </w:r>
      <w:r w:rsidRPr="00BF4392">
        <w:rPr>
          <w:rFonts w:cs="Arial"/>
        </w:rPr>
        <w:t>–</w:t>
      </w:r>
      <w:r>
        <w:rPr>
          <w:rFonts w:cs="Arial"/>
        </w:rPr>
        <w:t xml:space="preserve"> </w:t>
      </w:r>
      <w:r w:rsidRPr="00BF4392">
        <w:rPr>
          <w:rFonts w:cs="Arial"/>
        </w:rPr>
        <w:t>Covington line.</w:t>
      </w:r>
    </w:p>
    <w:p w14:paraId="5CBC413C" w14:textId="77777777" w:rsidR="005A5434" w:rsidRPr="000036C4" w:rsidRDefault="005A5434" w:rsidP="005A5434">
      <w:pPr>
        <w:pStyle w:val="IRPsanstext"/>
        <w:numPr>
          <w:ilvl w:val="0"/>
          <w:numId w:val="22"/>
        </w:numPr>
        <w:rPr>
          <w:rFonts w:cs="Arial"/>
        </w:rPr>
      </w:pPr>
      <w:r>
        <w:rPr>
          <w:rFonts w:cs="Arial"/>
        </w:rPr>
        <w:t xml:space="preserve">Upgrade both Sammamish – Lakeside – </w:t>
      </w:r>
      <w:r w:rsidRPr="00BF4392">
        <w:rPr>
          <w:rFonts w:cs="Arial"/>
        </w:rPr>
        <w:t>Talbot 115 kV lines</w:t>
      </w:r>
      <w:r>
        <w:rPr>
          <w:rFonts w:cs="Arial"/>
        </w:rPr>
        <w:t xml:space="preserve"> </w:t>
      </w:r>
      <w:r w:rsidRPr="00BF4392">
        <w:rPr>
          <w:rFonts w:cs="Arial"/>
        </w:rPr>
        <w:t xml:space="preserve">to 230 kV. Energize one line at 230 kV and the other at </w:t>
      </w:r>
      <w:r>
        <w:rPr>
          <w:rFonts w:cs="Arial"/>
        </w:rPr>
        <w:t>115 kV. (This is part of PSE’s Energize Eastside project.)</w:t>
      </w:r>
    </w:p>
    <w:p w14:paraId="3D1F90CF" w14:textId="77777777" w:rsidR="005A5434" w:rsidRPr="00BF4392" w:rsidRDefault="005A5434" w:rsidP="005A5434">
      <w:pPr>
        <w:pStyle w:val="IRPsanstext"/>
        <w:numPr>
          <w:ilvl w:val="0"/>
          <w:numId w:val="22"/>
        </w:numPr>
        <w:rPr>
          <w:rFonts w:cs="Arial"/>
        </w:rPr>
      </w:pPr>
      <w:proofErr w:type="spellStart"/>
      <w:r>
        <w:rPr>
          <w:rFonts w:cs="Arial"/>
        </w:rPr>
        <w:t>Reconductor</w:t>
      </w:r>
      <w:proofErr w:type="spellEnd"/>
      <w:r>
        <w:rPr>
          <w:rFonts w:cs="Arial"/>
        </w:rPr>
        <w:t xml:space="preserve"> the Duwamish –</w:t>
      </w:r>
      <w:r w:rsidRPr="00BF4392">
        <w:rPr>
          <w:rFonts w:cs="Arial"/>
        </w:rPr>
        <w:t xml:space="preserve"> </w:t>
      </w:r>
      <w:proofErr w:type="spellStart"/>
      <w:r w:rsidRPr="00BF4392">
        <w:rPr>
          <w:rFonts w:cs="Arial"/>
        </w:rPr>
        <w:t>Delridge</w:t>
      </w:r>
      <w:proofErr w:type="spellEnd"/>
      <w:r w:rsidRPr="00BF4392">
        <w:rPr>
          <w:rFonts w:cs="Arial"/>
        </w:rPr>
        <w:t xml:space="preserve"> 230 kV line.</w:t>
      </w:r>
    </w:p>
    <w:p w14:paraId="7F033242" w14:textId="77777777" w:rsidR="005A5434" w:rsidRPr="0041417B" w:rsidRDefault="005A5434" w:rsidP="005A5434">
      <w:pPr>
        <w:pStyle w:val="IRPsanstext"/>
        <w:rPr>
          <w:rFonts w:cs="Arial"/>
        </w:rPr>
      </w:pPr>
    </w:p>
    <w:p w14:paraId="38ABFEBF" w14:textId="77777777" w:rsidR="005A5434" w:rsidRDefault="005A5434" w:rsidP="005A5434">
      <w:pPr>
        <w:pStyle w:val="IRPsanstext"/>
        <w:rPr>
          <w:rFonts w:eastAsia="Times New Roman" w:cs="Arial"/>
          <w:color w:val="000000"/>
          <w:lang w:eastAsia="en-US"/>
        </w:rPr>
      </w:pPr>
      <w:r>
        <w:rPr>
          <w:rFonts w:eastAsia="Times New Roman" w:cs="Arial"/>
          <w:color w:val="000000"/>
          <w:lang w:eastAsia="en-US"/>
        </w:rPr>
        <w:t>PSAST has also updated the north-to-south portion of the “Transmission Expansion Plan for the Puget Sound Area.” Two projects were identified to be the most effective at correcting major limitations for north-to-south transfers in the Puget Sound area.</w:t>
      </w:r>
    </w:p>
    <w:p w14:paraId="3958A719" w14:textId="77777777" w:rsidR="005A5434" w:rsidRDefault="005A5434" w:rsidP="005A5434">
      <w:pPr>
        <w:pStyle w:val="IRPsanstext"/>
        <w:rPr>
          <w:rFonts w:eastAsia="Times New Roman" w:cs="Arial"/>
          <w:color w:val="000000"/>
          <w:lang w:eastAsia="en-US"/>
        </w:rPr>
      </w:pPr>
    </w:p>
    <w:p w14:paraId="190F4F63" w14:textId="77777777" w:rsidR="005A5434" w:rsidRDefault="005A5434" w:rsidP="005A5434">
      <w:pPr>
        <w:pStyle w:val="IRPsanstext"/>
        <w:numPr>
          <w:ilvl w:val="0"/>
          <w:numId w:val="26"/>
        </w:numPr>
        <w:rPr>
          <w:rFonts w:eastAsia="Times New Roman" w:cs="Arial"/>
          <w:color w:val="000000"/>
          <w:lang w:eastAsia="en-US"/>
        </w:rPr>
      </w:pPr>
      <w:r>
        <w:rPr>
          <w:rFonts w:eastAsia="Times New Roman" w:cs="Arial"/>
          <w:color w:val="000000"/>
          <w:lang w:eastAsia="en-US"/>
        </w:rPr>
        <w:t xml:space="preserve">Add a second </w:t>
      </w:r>
      <w:proofErr w:type="gramStart"/>
      <w:r>
        <w:rPr>
          <w:rFonts w:eastAsia="Times New Roman" w:cs="Arial"/>
          <w:color w:val="000000"/>
          <w:lang w:eastAsia="en-US"/>
        </w:rPr>
        <w:t>Portal Way 230/115</w:t>
      </w:r>
      <w:proofErr w:type="gramEnd"/>
      <w:r>
        <w:rPr>
          <w:rFonts w:eastAsia="Times New Roman" w:cs="Arial"/>
          <w:color w:val="000000"/>
          <w:lang w:eastAsia="en-US"/>
        </w:rPr>
        <w:t xml:space="preserve"> kV transformer.</w:t>
      </w:r>
    </w:p>
    <w:p w14:paraId="7B65529E" w14:textId="77777777" w:rsidR="005A5434" w:rsidRDefault="005A5434" w:rsidP="005A5434">
      <w:pPr>
        <w:pStyle w:val="IRPsanstext"/>
        <w:numPr>
          <w:ilvl w:val="0"/>
          <w:numId w:val="26"/>
        </w:numPr>
        <w:rPr>
          <w:rFonts w:eastAsia="Times New Roman" w:cs="Arial"/>
          <w:color w:val="000000"/>
          <w:spacing w:val="79"/>
          <w:lang w:eastAsia="en-US"/>
        </w:rPr>
      </w:pPr>
      <w:r>
        <w:rPr>
          <w:rFonts w:eastAsia="Times New Roman" w:cs="Arial"/>
          <w:color w:val="000000"/>
          <w:lang w:eastAsia="en-US"/>
        </w:rPr>
        <w:t>Upgrade Monroe – Novelty 230 kV line to operate at 80 degrees Celsius</w:t>
      </w:r>
      <w:bookmarkStart w:id="3" w:name="_Toc345589437"/>
      <w:r>
        <w:rPr>
          <w:rFonts w:eastAsia="Times New Roman" w:cs="Arial"/>
          <w:color w:val="000000"/>
          <w:lang w:eastAsia="en-US"/>
        </w:rPr>
        <w:t>.</w:t>
      </w:r>
    </w:p>
    <w:bookmarkEnd w:id="3"/>
    <w:p w14:paraId="791F6670" w14:textId="77777777" w:rsidR="005A5434" w:rsidRPr="004F1B4A" w:rsidRDefault="005A5434" w:rsidP="005A5434">
      <w:pPr>
        <w:pStyle w:val="Heading2"/>
        <w:rPr>
          <w:b w:val="0"/>
          <w:bCs w:val="0"/>
          <w:i/>
          <w:iCs/>
          <w:color w:val="006C63"/>
          <w:sz w:val="22"/>
        </w:rPr>
      </w:pPr>
    </w:p>
    <w:p w14:paraId="44A9DE62" w14:textId="77777777" w:rsidR="005A5434" w:rsidRDefault="005A5434" w:rsidP="005A5434">
      <w:pPr>
        <w:pStyle w:val="IRPsanstext"/>
        <w:rPr>
          <w:rFonts w:eastAsia="Times New Roman" w:cs="Arial"/>
          <w:color w:val="000000"/>
          <w:lang w:eastAsia="en-US"/>
        </w:rPr>
      </w:pPr>
      <w:r w:rsidRPr="00E20F8F">
        <w:rPr>
          <w:rFonts w:eastAsia="Times New Roman" w:cs="Arial"/>
          <w:b/>
          <w:color w:val="006C71"/>
          <w:sz w:val="28"/>
          <w:lang w:eastAsia="en-US"/>
        </w:rPr>
        <w:t>Wind Integration Study Team (WIST).</w:t>
      </w:r>
      <w:r w:rsidR="00E20F8F">
        <w:rPr>
          <w:rFonts w:eastAsia="Times New Roman" w:cs="Arial"/>
          <w:color w:val="000000"/>
          <w:lang w:eastAsia="en-US"/>
        </w:rPr>
        <w:t xml:space="preserve"> </w:t>
      </w:r>
      <w:proofErr w:type="gramStart"/>
      <w:r w:rsidRPr="00545C28">
        <w:rPr>
          <w:rFonts w:eastAsia="Times New Roman" w:cs="Arial"/>
          <w:color w:val="000000"/>
          <w:lang w:eastAsia="en-US"/>
        </w:rPr>
        <w:t>WIST was</w:t>
      </w:r>
      <w:r>
        <w:rPr>
          <w:rFonts w:eastAsia="Times New Roman" w:cs="Arial"/>
          <w:color w:val="000000"/>
          <w:lang w:eastAsia="en-US"/>
        </w:rPr>
        <w:t xml:space="preserve"> formed by the Northern Tier Transmission Group (NTTG) and </w:t>
      </w:r>
      <w:proofErr w:type="spellStart"/>
      <w:r>
        <w:rPr>
          <w:rFonts w:eastAsia="Times New Roman" w:cs="Arial"/>
          <w:color w:val="000000"/>
          <w:lang w:eastAsia="en-US"/>
        </w:rPr>
        <w:t>ColumbiaGrid</w:t>
      </w:r>
      <w:proofErr w:type="spellEnd"/>
      <w:r w:rsidRPr="00545C28">
        <w:rPr>
          <w:rFonts w:eastAsia="Times New Roman" w:cs="Arial"/>
          <w:color w:val="000000"/>
          <w:lang w:eastAsia="en-US"/>
        </w:rPr>
        <w:t xml:space="preserve"> </w:t>
      </w:r>
      <w:r>
        <w:rPr>
          <w:rFonts w:eastAsia="Times New Roman" w:cs="Arial"/>
          <w:color w:val="000000"/>
          <w:lang w:eastAsia="en-US"/>
        </w:rPr>
        <w:t>t</w:t>
      </w:r>
      <w:r w:rsidRPr="00545C28">
        <w:rPr>
          <w:rFonts w:eastAsia="Times New Roman" w:cs="Arial"/>
          <w:color w:val="000000"/>
          <w:lang w:eastAsia="en-US"/>
        </w:rPr>
        <w:t xml:space="preserve">o facilitate the integration of </w:t>
      </w:r>
      <w:r>
        <w:rPr>
          <w:rFonts w:eastAsia="Times New Roman" w:cs="Arial"/>
          <w:color w:val="000000"/>
          <w:lang w:eastAsia="en-US"/>
        </w:rPr>
        <w:t>r</w:t>
      </w:r>
      <w:r w:rsidRPr="00545C28">
        <w:rPr>
          <w:rFonts w:eastAsia="Times New Roman" w:cs="Arial"/>
          <w:color w:val="000000"/>
          <w:lang w:eastAsia="en-US"/>
        </w:rPr>
        <w:t xml:space="preserve">enewable </w:t>
      </w:r>
      <w:r>
        <w:rPr>
          <w:rFonts w:eastAsia="Times New Roman" w:cs="Arial"/>
          <w:color w:val="000000"/>
          <w:lang w:eastAsia="en-US"/>
        </w:rPr>
        <w:t>generation into the N</w:t>
      </w:r>
      <w:r w:rsidRPr="00545C28">
        <w:rPr>
          <w:rFonts w:eastAsia="Times New Roman" w:cs="Arial"/>
          <w:color w:val="000000"/>
          <w:lang w:eastAsia="en-US"/>
        </w:rPr>
        <w:t>orthwest transmission grid</w:t>
      </w:r>
      <w:proofErr w:type="gramEnd"/>
      <w:r w:rsidRPr="00545C28">
        <w:rPr>
          <w:rFonts w:eastAsia="Times New Roman" w:cs="Arial"/>
          <w:color w:val="000000"/>
          <w:lang w:eastAsia="en-US"/>
        </w:rPr>
        <w:t xml:space="preserve">. </w:t>
      </w:r>
      <w:r>
        <w:rPr>
          <w:rFonts w:eastAsia="Times New Roman" w:cs="Arial"/>
          <w:color w:val="000000"/>
          <w:lang w:eastAsia="en-US"/>
        </w:rPr>
        <w:t>Its</w:t>
      </w:r>
      <w:r w:rsidRPr="00545C28">
        <w:rPr>
          <w:rFonts w:eastAsia="Times New Roman" w:cs="Arial"/>
          <w:color w:val="000000"/>
          <w:lang w:eastAsia="en-US"/>
        </w:rPr>
        <w:t xml:space="preserve"> current focus is </w:t>
      </w:r>
      <w:r>
        <w:rPr>
          <w:rFonts w:eastAsia="Times New Roman" w:cs="Arial"/>
          <w:color w:val="000000"/>
          <w:lang w:eastAsia="en-US"/>
        </w:rPr>
        <w:t>to study and address system constraints related to increased use of dynamic transfers for variable energy resources. The study team produced a set of reports in 2011 that confirmed the need for dynamic transfer capability limits, explored dynamic transfer capability study methodologies and applied the methodology to several NW paths. Work continued through 2012 to quantify the dynamic transfer capability of NW paths and to help identify other dynamic transfer impacts on reliability.</w:t>
      </w:r>
    </w:p>
    <w:p w14:paraId="43C52DA4" w14:textId="77777777" w:rsidR="005A5434" w:rsidRDefault="005A5434" w:rsidP="005A5434">
      <w:pPr>
        <w:pStyle w:val="IRPsanstext"/>
        <w:rPr>
          <w:rFonts w:eastAsia="Times New Roman" w:cs="Arial"/>
          <w:color w:val="000000"/>
          <w:lang w:eastAsia="en-US"/>
        </w:rPr>
      </w:pPr>
    </w:p>
    <w:p w14:paraId="7E74D6D3" w14:textId="77777777" w:rsidR="005A5434" w:rsidRPr="00044560" w:rsidRDefault="005A5434" w:rsidP="005A5434">
      <w:pPr>
        <w:pStyle w:val="IRPsanstext"/>
        <w:rPr>
          <w:rFonts w:eastAsia="Times New Roman" w:cs="Arial"/>
          <w:color w:val="000000"/>
          <w:lang w:eastAsia="en-US"/>
        </w:rPr>
      </w:pPr>
      <w:r>
        <w:rPr>
          <w:rFonts w:eastAsia="Times New Roman" w:cs="Arial"/>
          <w:color w:val="000000"/>
          <w:lang w:eastAsia="en-US"/>
        </w:rPr>
        <w:t xml:space="preserve">While the Dynamic Transfer Capability Task Force is not currently meeting on a regular basis, </w:t>
      </w:r>
      <w:proofErr w:type="spellStart"/>
      <w:r>
        <w:rPr>
          <w:rFonts w:eastAsia="Times New Roman" w:cs="Arial"/>
          <w:color w:val="000000"/>
          <w:lang w:eastAsia="en-US"/>
        </w:rPr>
        <w:t>ColumbiaGrid</w:t>
      </w:r>
      <w:proofErr w:type="spellEnd"/>
      <w:r>
        <w:rPr>
          <w:rFonts w:eastAsia="Times New Roman" w:cs="Arial"/>
          <w:color w:val="000000"/>
          <w:lang w:eastAsia="en-US"/>
        </w:rPr>
        <w:t xml:space="preserve"> facilitated a Dynamic Transfer Capability study on the California – Oregon Intertie (COI) in late 2014 under a separate request by BPA.</w:t>
      </w:r>
    </w:p>
    <w:p w14:paraId="63624C38" w14:textId="77777777" w:rsidR="00E20F8F" w:rsidRDefault="00E20F8F" w:rsidP="005A5434">
      <w:pPr>
        <w:pStyle w:val="irpsubsanstext16"/>
        <w:spacing w:line="320" w:lineRule="exact"/>
        <w:rPr>
          <w:sz w:val="24"/>
        </w:rPr>
      </w:pPr>
      <w:bookmarkStart w:id="4" w:name="_Toc345589438"/>
    </w:p>
    <w:p w14:paraId="4D12EC04" w14:textId="77777777" w:rsidR="00E20F8F" w:rsidRDefault="00E20F8F" w:rsidP="005A5434">
      <w:pPr>
        <w:pStyle w:val="irpsubsanstext16"/>
        <w:spacing w:line="320" w:lineRule="exact"/>
        <w:rPr>
          <w:sz w:val="24"/>
        </w:rPr>
      </w:pPr>
    </w:p>
    <w:p w14:paraId="69F52FF7" w14:textId="77777777" w:rsidR="005A5434" w:rsidRPr="004F1B4A" w:rsidRDefault="005A5434" w:rsidP="005A5434">
      <w:pPr>
        <w:pStyle w:val="irpsubsanstext16"/>
        <w:spacing w:line="320" w:lineRule="exact"/>
        <w:rPr>
          <w:sz w:val="20"/>
        </w:rPr>
      </w:pPr>
      <w:r w:rsidRPr="00E20F8F">
        <w:rPr>
          <w:b/>
          <w:color w:val="006C71"/>
        </w:rPr>
        <w:t>Cross Cascades North Study Team</w:t>
      </w:r>
      <w:bookmarkEnd w:id="4"/>
      <w:r w:rsidRPr="00E20F8F">
        <w:rPr>
          <w:b/>
          <w:color w:val="006C71"/>
        </w:rPr>
        <w:t>.</w:t>
      </w:r>
      <w:r w:rsidRPr="004F1B4A">
        <w:t xml:space="preserve"> </w:t>
      </w:r>
      <w:r w:rsidRPr="004F1B4A">
        <w:rPr>
          <w:color w:val="000000"/>
          <w:sz w:val="20"/>
        </w:rPr>
        <w:t xml:space="preserve">The Cross Cascades North Study Team is currently investigating the extent of system problems on the Cross Cascades North </w:t>
      </w:r>
      <w:proofErr w:type="spellStart"/>
      <w:r w:rsidRPr="004F1B4A">
        <w:rPr>
          <w:color w:val="000000"/>
          <w:sz w:val="20"/>
        </w:rPr>
        <w:t>flowgate</w:t>
      </w:r>
      <w:proofErr w:type="spellEnd"/>
      <w:r w:rsidRPr="004F1B4A">
        <w:rPr>
          <w:color w:val="000000"/>
          <w:sz w:val="20"/>
        </w:rPr>
        <w:t>. It is also evaluating the performance and interaction of various potential transmission projects. As discussed previously, this path delivers remote resources from east of the Cascade Mo</w:t>
      </w:r>
      <w:r>
        <w:rPr>
          <w:color w:val="000000"/>
          <w:sz w:val="20"/>
        </w:rPr>
        <w:t xml:space="preserve">untains to </w:t>
      </w:r>
      <w:proofErr w:type="spellStart"/>
      <w:r>
        <w:rPr>
          <w:color w:val="000000"/>
          <w:sz w:val="20"/>
        </w:rPr>
        <w:t>westside</w:t>
      </w:r>
      <w:proofErr w:type="spellEnd"/>
      <w:r>
        <w:rPr>
          <w:color w:val="000000"/>
          <w:sz w:val="20"/>
        </w:rPr>
        <w:t xml:space="preserve"> load areas.</w:t>
      </w:r>
      <w:r w:rsidRPr="004F1B4A">
        <w:rPr>
          <w:color w:val="000000"/>
          <w:sz w:val="20"/>
        </w:rPr>
        <w:t xml:space="preserve"> Should increasing amounts of eastside remote renewable generation displace </w:t>
      </w:r>
      <w:proofErr w:type="spellStart"/>
      <w:r w:rsidRPr="004F1B4A">
        <w:rPr>
          <w:color w:val="000000"/>
          <w:sz w:val="20"/>
        </w:rPr>
        <w:t>westside</w:t>
      </w:r>
      <w:proofErr w:type="spellEnd"/>
      <w:r w:rsidRPr="004F1B4A">
        <w:rPr>
          <w:color w:val="000000"/>
          <w:sz w:val="20"/>
        </w:rPr>
        <w:t xml:space="preserve"> thermal generation, the path </w:t>
      </w:r>
      <w:r>
        <w:rPr>
          <w:color w:val="000000"/>
          <w:sz w:val="20"/>
        </w:rPr>
        <w:t>may</w:t>
      </w:r>
      <w:r w:rsidRPr="004F1B4A">
        <w:rPr>
          <w:color w:val="000000"/>
          <w:sz w:val="20"/>
        </w:rPr>
        <w:t xml:space="preserve"> exceed its system operating limits and cause critical outages.</w:t>
      </w:r>
    </w:p>
    <w:p w14:paraId="7E3E00C0" w14:textId="77777777" w:rsidR="005A5434" w:rsidRDefault="005A5434" w:rsidP="005A5434">
      <w:pPr>
        <w:pStyle w:val="IRPsanstext"/>
        <w:rPr>
          <w:rFonts w:eastAsia="Times New Roman" w:cs="Arial"/>
          <w:color w:val="000000"/>
          <w:lang w:eastAsia="en-US"/>
        </w:rPr>
      </w:pPr>
      <w:r>
        <w:rPr>
          <w:rFonts w:eastAsia="Times New Roman" w:cs="Arial"/>
          <w:color w:val="000000"/>
          <w:lang w:eastAsia="en-US"/>
        </w:rPr>
        <w:t>To address these issues, the team studied the incremental transfer capability benefits of potential system expansion alternatives. Alternatives were categorized as short lead-time construction or long lead-time construction. These studies showed that the most beneficial short lead-time alternative was the addition of series capacitors at the Schultz Switching Station on the Raver #3 and Raver #4 lines; the most beneficial long lead-time alternative was a new 500 kV transmission line between the Chief Joseph and Monroe substations. Long lead-time construction is assumed to take at least 10 years.</w:t>
      </w:r>
    </w:p>
    <w:p w14:paraId="2BAFC6C7" w14:textId="77777777" w:rsidR="005A5434" w:rsidRDefault="005A5434" w:rsidP="005A5434">
      <w:pPr>
        <w:pStyle w:val="IRPsanstext"/>
        <w:rPr>
          <w:rFonts w:eastAsia="Times New Roman" w:cs="Arial"/>
          <w:color w:val="000000"/>
          <w:lang w:eastAsia="en-US"/>
        </w:rPr>
      </w:pPr>
    </w:p>
    <w:p w14:paraId="1169920B" w14:textId="77777777" w:rsidR="005A5434" w:rsidRDefault="005A5434" w:rsidP="009C06DD">
      <w:pPr>
        <w:pStyle w:val="IRPtitle"/>
        <w:spacing w:before="120"/>
        <w:rPr>
          <w:lang w:eastAsia="en-US"/>
        </w:rPr>
      </w:pPr>
      <w:bookmarkStart w:id="5" w:name="_Toc345589439"/>
      <w:r w:rsidRPr="004F1B4A">
        <w:rPr>
          <w:rFonts w:ascii="Arial" w:hAnsi="Arial"/>
          <w:sz w:val="32"/>
          <w:lang w:eastAsia="en-US"/>
        </w:rPr>
        <w:t>Order 1000</w:t>
      </w:r>
      <w:bookmarkEnd w:id="5"/>
    </w:p>
    <w:p w14:paraId="1A1469FE" w14:textId="77777777" w:rsidR="005A5434" w:rsidRDefault="005A5434" w:rsidP="005A5434">
      <w:pPr>
        <w:rPr>
          <w:lang w:eastAsia="en-US"/>
        </w:rPr>
      </w:pPr>
    </w:p>
    <w:p w14:paraId="1C32FF61" w14:textId="77777777" w:rsidR="005A5434" w:rsidRDefault="005A5434" w:rsidP="005A5434">
      <w:pPr>
        <w:pStyle w:val="sanstext16"/>
        <w:rPr>
          <w:rFonts w:eastAsia="Times New Roman" w:cs="Arial"/>
          <w:color w:val="000000"/>
        </w:rPr>
      </w:pPr>
      <w:r>
        <w:rPr>
          <w:rFonts w:eastAsia="Times New Roman" w:cs="Arial"/>
          <w:color w:val="000000"/>
          <w:lang w:eastAsia="en-US"/>
        </w:rPr>
        <w:t>T</w:t>
      </w:r>
      <w:r w:rsidRPr="00ED160F">
        <w:rPr>
          <w:rFonts w:eastAsia="Times New Roman" w:cs="Arial"/>
          <w:color w:val="000000"/>
          <w:lang w:eastAsia="en-US"/>
        </w:rPr>
        <w:t>he Federal Energ</w:t>
      </w:r>
      <w:r>
        <w:rPr>
          <w:rFonts w:eastAsia="Times New Roman" w:cs="Arial"/>
          <w:color w:val="000000"/>
          <w:lang w:eastAsia="en-US"/>
        </w:rPr>
        <w:t>y Regulatory Commission’s</w:t>
      </w:r>
      <w:r w:rsidRPr="00ED160F">
        <w:rPr>
          <w:rFonts w:eastAsia="Times New Roman" w:cs="Arial"/>
          <w:color w:val="000000"/>
          <w:lang w:eastAsia="en-US"/>
        </w:rPr>
        <w:t xml:space="preserve"> Order 1000</w:t>
      </w:r>
      <w:r>
        <w:rPr>
          <w:rFonts w:eastAsia="Times New Roman" w:cs="Arial"/>
          <w:color w:val="000000"/>
        </w:rPr>
        <w:t xml:space="preserve"> requires</w:t>
      </w:r>
      <w:r w:rsidRPr="00ED160F">
        <w:rPr>
          <w:rFonts w:eastAsia="Times New Roman" w:cs="Arial"/>
          <w:color w:val="000000"/>
        </w:rPr>
        <w:t xml:space="preserve"> </w:t>
      </w:r>
      <w:r>
        <w:rPr>
          <w:rFonts w:eastAsia="Times New Roman" w:cs="Arial"/>
          <w:color w:val="000000"/>
        </w:rPr>
        <w:t>t</w:t>
      </w:r>
      <w:r w:rsidRPr="00ED160F">
        <w:rPr>
          <w:rFonts w:eastAsia="Times New Roman" w:cs="Arial"/>
          <w:color w:val="000000"/>
        </w:rPr>
        <w:t xml:space="preserve">ransmission </w:t>
      </w:r>
      <w:r>
        <w:rPr>
          <w:rFonts w:eastAsia="Times New Roman" w:cs="Arial"/>
          <w:color w:val="000000"/>
        </w:rPr>
        <w:t>providers to:</w:t>
      </w:r>
    </w:p>
    <w:p w14:paraId="6B7BF85D" w14:textId="77777777" w:rsidR="005A5434" w:rsidRDefault="005A5434" w:rsidP="005A5434">
      <w:pPr>
        <w:pStyle w:val="sanstext16"/>
        <w:rPr>
          <w:rFonts w:eastAsia="Times New Roman" w:cs="Arial"/>
          <w:color w:val="000000"/>
        </w:rPr>
      </w:pPr>
    </w:p>
    <w:p w14:paraId="0DF3F69C" w14:textId="77777777" w:rsidR="005A5434" w:rsidRDefault="005A5434" w:rsidP="005A5434">
      <w:pPr>
        <w:pStyle w:val="sanstext16"/>
        <w:numPr>
          <w:ilvl w:val="1"/>
          <w:numId w:val="27"/>
        </w:numPr>
        <w:rPr>
          <w:rFonts w:eastAsia="Times New Roman" w:cs="Arial"/>
          <w:color w:val="000000"/>
        </w:rPr>
      </w:pPr>
      <w:proofErr w:type="gramStart"/>
      <w:r w:rsidRPr="00ED160F">
        <w:rPr>
          <w:rFonts w:eastAsia="Times New Roman" w:cs="Arial"/>
          <w:color w:val="000000"/>
        </w:rPr>
        <w:t>participate</w:t>
      </w:r>
      <w:proofErr w:type="gramEnd"/>
      <w:r w:rsidRPr="00ED160F">
        <w:rPr>
          <w:rFonts w:eastAsia="Times New Roman" w:cs="Arial"/>
          <w:color w:val="000000"/>
        </w:rPr>
        <w:t xml:space="preserve"> in a transmission planning process that evaluat</w:t>
      </w:r>
      <w:r>
        <w:rPr>
          <w:rFonts w:eastAsia="Times New Roman" w:cs="Arial"/>
          <w:color w:val="000000"/>
        </w:rPr>
        <w:t xml:space="preserve">es alternatives </w:t>
      </w:r>
      <w:r w:rsidRPr="00ED160F">
        <w:rPr>
          <w:rFonts w:eastAsia="Times New Roman" w:cs="Arial"/>
          <w:color w:val="000000"/>
        </w:rPr>
        <w:t xml:space="preserve">that may resolve the </w:t>
      </w:r>
      <w:r>
        <w:rPr>
          <w:rFonts w:eastAsia="Times New Roman" w:cs="Arial"/>
          <w:color w:val="000000"/>
        </w:rPr>
        <w:t>region’s transmission needs in a more cost-</w:t>
      </w:r>
      <w:r w:rsidRPr="00ED160F">
        <w:rPr>
          <w:rFonts w:eastAsia="Times New Roman" w:cs="Arial"/>
          <w:color w:val="000000"/>
        </w:rPr>
        <w:t>effective and efficient manner</w:t>
      </w:r>
      <w:r>
        <w:rPr>
          <w:rFonts w:eastAsia="Times New Roman" w:cs="Arial"/>
          <w:color w:val="000000"/>
        </w:rPr>
        <w:t xml:space="preserve"> than local planning processes; </w:t>
      </w:r>
    </w:p>
    <w:p w14:paraId="634864A9" w14:textId="77777777" w:rsidR="005A5434" w:rsidRDefault="005A5434" w:rsidP="005A5434">
      <w:pPr>
        <w:pStyle w:val="sanstext16"/>
        <w:numPr>
          <w:ilvl w:val="1"/>
          <w:numId w:val="27"/>
        </w:numPr>
        <w:rPr>
          <w:rFonts w:eastAsia="Times New Roman" w:cs="Arial"/>
          <w:color w:val="000000"/>
        </w:rPr>
      </w:pPr>
      <w:proofErr w:type="gramStart"/>
      <w:r>
        <w:rPr>
          <w:rFonts w:eastAsia="Times New Roman" w:cs="Arial"/>
          <w:color w:val="000000"/>
        </w:rPr>
        <w:t>have</w:t>
      </w:r>
      <w:proofErr w:type="gramEnd"/>
      <w:r>
        <w:rPr>
          <w:rFonts w:eastAsia="Times New Roman" w:cs="Arial"/>
          <w:color w:val="000000"/>
        </w:rPr>
        <w:t xml:space="preserve"> a methodology for cost allocation for such projects within the region; and </w:t>
      </w:r>
    </w:p>
    <w:p w14:paraId="6B4A84C1" w14:textId="77777777" w:rsidR="005A5434" w:rsidRDefault="005A5434" w:rsidP="005A5434">
      <w:pPr>
        <w:pStyle w:val="sanstext16"/>
        <w:numPr>
          <w:ilvl w:val="1"/>
          <w:numId w:val="27"/>
        </w:numPr>
        <w:rPr>
          <w:rFonts w:eastAsia="Times New Roman" w:cs="Arial"/>
          <w:color w:val="000000"/>
        </w:rPr>
      </w:pPr>
      <w:proofErr w:type="gramStart"/>
      <w:r>
        <w:rPr>
          <w:rFonts w:eastAsia="Times New Roman" w:cs="Arial"/>
          <w:color w:val="000000"/>
        </w:rPr>
        <w:t>consider</w:t>
      </w:r>
      <w:proofErr w:type="gramEnd"/>
      <w:r>
        <w:rPr>
          <w:rFonts w:eastAsia="Times New Roman" w:cs="Arial"/>
          <w:color w:val="000000"/>
        </w:rPr>
        <w:t xml:space="preserve"> public policy requirements in its planning process. </w:t>
      </w:r>
    </w:p>
    <w:p w14:paraId="24D3C664" w14:textId="77777777" w:rsidR="005A5434" w:rsidRDefault="005A5434" w:rsidP="005A5434">
      <w:pPr>
        <w:pStyle w:val="sanstext16"/>
        <w:rPr>
          <w:rFonts w:eastAsia="Times New Roman" w:cs="Arial"/>
          <w:color w:val="000000"/>
        </w:rPr>
      </w:pPr>
    </w:p>
    <w:p w14:paraId="6B6EC1EB" w14:textId="77777777" w:rsidR="005A5434" w:rsidRDefault="005A5434" w:rsidP="005A5434">
      <w:pPr>
        <w:pStyle w:val="sanstext16"/>
        <w:rPr>
          <w:rFonts w:eastAsia="Times New Roman" w:cs="Arial"/>
          <w:color w:val="000000"/>
          <w:lang w:eastAsia="en-US"/>
        </w:rPr>
      </w:pPr>
      <w:r>
        <w:rPr>
          <w:rFonts w:eastAsia="Times New Roman" w:cs="Arial"/>
          <w:color w:val="000000"/>
        </w:rPr>
        <w:t>The Order further requires</w:t>
      </w:r>
      <w:r w:rsidRPr="00ED160F">
        <w:rPr>
          <w:rFonts w:eastAsia="Times New Roman" w:cs="Arial"/>
          <w:color w:val="000000"/>
        </w:rPr>
        <w:t xml:space="preserve"> </w:t>
      </w:r>
      <w:r>
        <w:rPr>
          <w:rFonts w:eastAsia="Times New Roman" w:cs="Arial"/>
          <w:color w:val="000000"/>
        </w:rPr>
        <w:t>t</w:t>
      </w:r>
      <w:r w:rsidRPr="00ED160F">
        <w:rPr>
          <w:rFonts w:eastAsia="Times New Roman" w:cs="Arial"/>
          <w:color w:val="000000"/>
        </w:rPr>
        <w:t xml:space="preserve">ransmission </w:t>
      </w:r>
      <w:r>
        <w:rPr>
          <w:rFonts w:eastAsia="Times New Roman" w:cs="Arial"/>
          <w:color w:val="000000"/>
        </w:rPr>
        <w:t>p</w:t>
      </w:r>
      <w:r w:rsidRPr="00ED160F">
        <w:rPr>
          <w:rFonts w:eastAsia="Times New Roman" w:cs="Arial"/>
          <w:color w:val="000000"/>
        </w:rPr>
        <w:t xml:space="preserve">roviders </w:t>
      </w:r>
      <w:r w:rsidRPr="00ED160F">
        <w:rPr>
          <w:rFonts w:eastAsia="Times New Roman" w:cs="Arial"/>
          <w:color w:val="000000"/>
          <w:lang w:eastAsia="en-US"/>
        </w:rPr>
        <w:t xml:space="preserve">to improve coordination across regional transmission planning processes by developing and implementing procedures for joint evaluation and sharing of information regarding </w:t>
      </w:r>
      <w:r>
        <w:rPr>
          <w:rFonts w:eastAsia="Times New Roman" w:cs="Arial"/>
          <w:color w:val="000000"/>
          <w:lang w:eastAsia="en-US"/>
        </w:rPr>
        <w:t xml:space="preserve">both regional </w:t>
      </w:r>
      <w:proofErr w:type="gramStart"/>
      <w:r w:rsidRPr="00ED160F">
        <w:rPr>
          <w:rFonts w:eastAsia="Times New Roman" w:cs="Arial"/>
          <w:color w:val="000000"/>
          <w:lang w:eastAsia="en-US"/>
        </w:rPr>
        <w:t>transmission</w:t>
      </w:r>
      <w:proofErr w:type="gramEnd"/>
      <w:r w:rsidRPr="00ED160F">
        <w:rPr>
          <w:rFonts w:eastAsia="Times New Roman" w:cs="Arial"/>
          <w:color w:val="000000"/>
          <w:lang w:eastAsia="en-US"/>
        </w:rPr>
        <w:t xml:space="preserve"> needs </w:t>
      </w:r>
      <w:r>
        <w:rPr>
          <w:rFonts w:eastAsia="Times New Roman" w:cs="Arial"/>
          <w:color w:val="000000"/>
          <w:lang w:eastAsia="en-US"/>
        </w:rPr>
        <w:t>as well as</w:t>
      </w:r>
      <w:r w:rsidRPr="00ED160F">
        <w:rPr>
          <w:rFonts w:eastAsia="Times New Roman" w:cs="Arial"/>
          <w:color w:val="000000"/>
          <w:lang w:eastAsia="en-US"/>
        </w:rPr>
        <w:t xml:space="preserve"> potential interregional transmission facilities</w:t>
      </w:r>
      <w:r>
        <w:rPr>
          <w:rFonts w:eastAsia="Times New Roman" w:cs="Arial"/>
          <w:color w:val="000000"/>
          <w:lang w:eastAsia="en-US"/>
        </w:rPr>
        <w:t>. The Order also requires regions to have a common methodology for allocating costs of interregional projects.</w:t>
      </w:r>
    </w:p>
    <w:p w14:paraId="13123B2D" w14:textId="77777777" w:rsidR="00E20F8F" w:rsidRDefault="00E20F8F">
      <w:pPr>
        <w:rPr>
          <w:rFonts w:ascii="Arial" w:eastAsia="Times New Roman" w:hAnsi="Arial" w:cs="Arial"/>
          <w:color w:val="000000"/>
          <w:lang w:eastAsia="en-US"/>
        </w:rPr>
      </w:pPr>
      <w:r>
        <w:rPr>
          <w:rFonts w:eastAsia="Times New Roman" w:cs="Arial"/>
          <w:color w:val="000000"/>
          <w:lang w:eastAsia="en-US"/>
        </w:rPr>
        <w:br w:type="page"/>
      </w:r>
    </w:p>
    <w:p w14:paraId="3D74E8EB" w14:textId="77777777" w:rsidR="005A5434" w:rsidRDefault="005A5434" w:rsidP="005A5434">
      <w:pPr>
        <w:pStyle w:val="sanstext16"/>
        <w:rPr>
          <w:rFonts w:eastAsia="Times New Roman" w:cs="Arial"/>
          <w:color w:val="000000"/>
          <w:lang w:eastAsia="en-US"/>
        </w:rPr>
      </w:pPr>
    </w:p>
    <w:p w14:paraId="4918425B" w14:textId="77777777" w:rsidR="005A5434" w:rsidRDefault="005A5434" w:rsidP="005A5434">
      <w:pPr>
        <w:pStyle w:val="sanstext16"/>
        <w:rPr>
          <w:rFonts w:eastAsia="Times New Roman" w:cs="Arial"/>
          <w:color w:val="000000"/>
          <w:lang w:eastAsia="en-US"/>
        </w:rPr>
      </w:pPr>
      <w:r w:rsidRPr="007B7BDE">
        <w:rPr>
          <w:rFonts w:eastAsia="Times New Roman" w:cs="Arial"/>
          <w:color w:val="000000"/>
          <w:lang w:eastAsia="en-US"/>
        </w:rPr>
        <w:t>PSE</w:t>
      </w:r>
      <w:r>
        <w:rPr>
          <w:rFonts w:eastAsia="Times New Roman" w:cs="Arial"/>
          <w:color w:val="000000"/>
          <w:lang w:eastAsia="en-US"/>
        </w:rPr>
        <w:t xml:space="preserve"> recognizes</w:t>
      </w:r>
      <w:r w:rsidRPr="007B7BDE">
        <w:rPr>
          <w:rFonts w:eastAsia="Times New Roman" w:cs="Arial"/>
          <w:color w:val="000000"/>
          <w:lang w:eastAsia="en-US"/>
        </w:rPr>
        <w:t xml:space="preserve"> </w:t>
      </w:r>
      <w:proofErr w:type="spellStart"/>
      <w:r w:rsidRPr="007B7BDE">
        <w:rPr>
          <w:rFonts w:eastAsia="Times New Roman" w:cs="Arial"/>
          <w:color w:val="000000"/>
          <w:lang w:eastAsia="en-US"/>
        </w:rPr>
        <w:t>ColumbiaGrid</w:t>
      </w:r>
      <w:proofErr w:type="spellEnd"/>
      <w:r w:rsidRPr="007B7BDE">
        <w:rPr>
          <w:rFonts w:eastAsia="Times New Roman" w:cs="Arial"/>
          <w:color w:val="000000"/>
          <w:lang w:eastAsia="en-US"/>
        </w:rPr>
        <w:t xml:space="preserve"> as its regional planning entity. </w:t>
      </w:r>
      <w:r>
        <w:rPr>
          <w:rFonts w:eastAsia="Times New Roman" w:cs="Arial"/>
          <w:color w:val="000000"/>
          <w:lang w:eastAsia="en-US"/>
        </w:rPr>
        <w:t>T</w:t>
      </w:r>
      <w:r w:rsidRPr="007B7BDE">
        <w:rPr>
          <w:rFonts w:eastAsia="Times New Roman" w:cs="Arial"/>
          <w:color w:val="000000"/>
          <w:lang w:eastAsia="en-US"/>
        </w:rPr>
        <w:t xml:space="preserve">he </w:t>
      </w:r>
      <w:proofErr w:type="spellStart"/>
      <w:r w:rsidRPr="007B7BDE">
        <w:rPr>
          <w:rFonts w:eastAsia="Times New Roman" w:cs="Arial"/>
          <w:color w:val="000000"/>
          <w:lang w:eastAsia="en-US"/>
        </w:rPr>
        <w:t>ColumbiaGrid</w:t>
      </w:r>
      <w:proofErr w:type="spellEnd"/>
      <w:r w:rsidRPr="007B7BDE">
        <w:rPr>
          <w:rFonts w:eastAsia="Times New Roman" w:cs="Arial"/>
          <w:color w:val="000000"/>
          <w:lang w:eastAsia="en-US"/>
        </w:rPr>
        <w:t xml:space="preserve"> PEFA addresses many of the Order 1000 requirements for PSE, </w:t>
      </w:r>
      <w:r>
        <w:rPr>
          <w:rFonts w:eastAsia="Times New Roman" w:cs="Arial"/>
          <w:color w:val="000000"/>
          <w:lang w:eastAsia="en-US"/>
        </w:rPr>
        <w:t xml:space="preserve">but </w:t>
      </w:r>
      <w:r w:rsidRPr="007B7BDE">
        <w:rPr>
          <w:rFonts w:eastAsia="Times New Roman" w:cs="Arial"/>
          <w:color w:val="000000"/>
          <w:lang w:eastAsia="en-US"/>
        </w:rPr>
        <w:t xml:space="preserve">an additional Order 1000 Functional Agreement has been created to address incremental changes to the PEFA planning process to </w:t>
      </w:r>
      <w:r>
        <w:rPr>
          <w:rFonts w:eastAsia="Times New Roman" w:cs="Arial"/>
          <w:color w:val="000000"/>
          <w:lang w:eastAsia="en-US"/>
        </w:rPr>
        <w:t xml:space="preserve">ensure that it </w:t>
      </w:r>
      <w:r w:rsidRPr="007B7BDE">
        <w:rPr>
          <w:rFonts w:eastAsia="Times New Roman" w:cs="Arial"/>
          <w:color w:val="000000"/>
          <w:lang w:eastAsia="en-US"/>
        </w:rPr>
        <w:t>compl</w:t>
      </w:r>
      <w:r>
        <w:rPr>
          <w:rFonts w:eastAsia="Times New Roman" w:cs="Arial"/>
          <w:color w:val="000000"/>
          <w:lang w:eastAsia="en-US"/>
        </w:rPr>
        <w:t>ies</w:t>
      </w:r>
      <w:r w:rsidRPr="007B7BDE">
        <w:rPr>
          <w:rFonts w:eastAsia="Times New Roman" w:cs="Arial"/>
          <w:color w:val="000000"/>
          <w:lang w:eastAsia="en-US"/>
        </w:rPr>
        <w:t xml:space="preserve"> with regional planning</w:t>
      </w:r>
      <w:r>
        <w:rPr>
          <w:rFonts w:eastAsia="Times New Roman" w:cs="Arial"/>
          <w:color w:val="000000"/>
          <w:lang w:eastAsia="en-US"/>
        </w:rPr>
        <w:t xml:space="preserve"> requirements</w:t>
      </w:r>
      <w:r w:rsidRPr="007B7BDE">
        <w:rPr>
          <w:rFonts w:eastAsia="Times New Roman" w:cs="Arial"/>
          <w:color w:val="000000"/>
          <w:lang w:eastAsia="en-US"/>
        </w:rPr>
        <w:t xml:space="preserve">. </w:t>
      </w:r>
    </w:p>
    <w:p w14:paraId="42B685BC" w14:textId="77777777" w:rsidR="005A5434" w:rsidRDefault="005A5434" w:rsidP="005A5434">
      <w:pPr>
        <w:pStyle w:val="sanstext16"/>
        <w:rPr>
          <w:rFonts w:eastAsia="Times New Roman" w:cs="Arial"/>
          <w:color w:val="000000"/>
          <w:lang w:eastAsia="en-US"/>
        </w:rPr>
      </w:pPr>
    </w:p>
    <w:p w14:paraId="6F354D9E" w14:textId="77777777" w:rsidR="005A5434" w:rsidRDefault="005A5434" w:rsidP="005A5434">
      <w:pPr>
        <w:pStyle w:val="sanstext16"/>
        <w:rPr>
          <w:rFonts w:eastAsia="Times New Roman" w:cs="Arial"/>
          <w:color w:val="000000"/>
          <w:lang w:eastAsia="en-US"/>
        </w:rPr>
      </w:pPr>
      <w:r w:rsidRPr="007B7BDE">
        <w:rPr>
          <w:rFonts w:eastAsia="Times New Roman" w:cs="Arial"/>
          <w:color w:val="000000"/>
          <w:lang w:eastAsia="en-US"/>
        </w:rPr>
        <w:t>The Order 1000 Functional Agreement and corresponding changes to the Attachment K to PSE’s OATT were filed with FERC on December 18, 2013 in response to FERC’s June 20, 2013 Order regarding PSE’s original compliance filing o</w:t>
      </w:r>
      <w:r>
        <w:rPr>
          <w:rFonts w:eastAsia="Times New Roman" w:cs="Arial"/>
          <w:color w:val="000000"/>
          <w:lang w:eastAsia="en-US"/>
        </w:rPr>
        <w:t>f</w:t>
      </w:r>
      <w:r w:rsidRPr="007B7BDE">
        <w:rPr>
          <w:rFonts w:eastAsia="Times New Roman" w:cs="Arial"/>
          <w:color w:val="000000"/>
          <w:lang w:eastAsia="en-US"/>
        </w:rPr>
        <w:t xml:space="preserve"> October 11, 2012. </w:t>
      </w:r>
      <w:r>
        <w:rPr>
          <w:rFonts w:eastAsia="Times New Roman" w:cs="Arial"/>
          <w:color w:val="000000"/>
          <w:lang w:eastAsia="en-US"/>
        </w:rPr>
        <w:t>O</w:t>
      </w:r>
      <w:r w:rsidRPr="007B7BDE">
        <w:rPr>
          <w:rFonts w:eastAsia="Times New Roman" w:cs="Arial"/>
          <w:color w:val="000000"/>
          <w:lang w:eastAsia="en-US"/>
        </w:rPr>
        <w:t xml:space="preserve">n September 18, 2014, FERC issued an Order largely accepting the </w:t>
      </w:r>
      <w:r>
        <w:rPr>
          <w:rFonts w:eastAsia="Times New Roman" w:cs="Arial"/>
          <w:color w:val="000000"/>
          <w:lang w:eastAsia="en-US"/>
        </w:rPr>
        <w:t xml:space="preserve">Order 1000 Functional Agreement </w:t>
      </w:r>
      <w:r w:rsidRPr="007B7BDE">
        <w:rPr>
          <w:rFonts w:eastAsia="Times New Roman" w:cs="Arial"/>
          <w:color w:val="000000"/>
          <w:lang w:eastAsia="en-US"/>
        </w:rPr>
        <w:t>filing with some additional modifications</w:t>
      </w:r>
      <w:r>
        <w:rPr>
          <w:rFonts w:eastAsia="Times New Roman" w:cs="Arial"/>
          <w:color w:val="000000"/>
          <w:lang w:eastAsia="en-US"/>
        </w:rPr>
        <w:t>. </w:t>
      </w:r>
      <w:r w:rsidRPr="007B7BDE">
        <w:rPr>
          <w:rFonts w:eastAsia="Times New Roman" w:cs="Arial"/>
          <w:color w:val="000000"/>
          <w:lang w:eastAsia="en-US"/>
        </w:rPr>
        <w:t xml:space="preserve">A third compliance filing </w:t>
      </w:r>
      <w:r>
        <w:rPr>
          <w:rFonts w:eastAsia="Times New Roman" w:cs="Arial"/>
          <w:color w:val="000000"/>
          <w:lang w:eastAsia="en-US"/>
        </w:rPr>
        <w:t xml:space="preserve">that addressed those modifications </w:t>
      </w:r>
      <w:r w:rsidRPr="007B7BDE">
        <w:rPr>
          <w:rFonts w:eastAsia="Times New Roman" w:cs="Arial"/>
          <w:color w:val="000000"/>
          <w:lang w:eastAsia="en-US"/>
        </w:rPr>
        <w:t>was made on November 17, 2014</w:t>
      </w:r>
      <w:r>
        <w:rPr>
          <w:rFonts w:eastAsia="Times New Roman" w:cs="Arial"/>
          <w:color w:val="000000"/>
          <w:lang w:eastAsia="en-US"/>
        </w:rPr>
        <w:t>.</w:t>
      </w:r>
      <w:r w:rsidRPr="007B7BDE">
        <w:rPr>
          <w:rFonts w:eastAsia="Times New Roman" w:cs="Arial"/>
          <w:color w:val="000000"/>
          <w:lang w:eastAsia="en-US"/>
        </w:rPr>
        <w:t xml:space="preserve">  </w:t>
      </w:r>
    </w:p>
    <w:p w14:paraId="6AEF9BCF" w14:textId="77777777" w:rsidR="005A5434" w:rsidRDefault="005A5434" w:rsidP="005A5434">
      <w:pPr>
        <w:pStyle w:val="sanstext16"/>
        <w:rPr>
          <w:rFonts w:eastAsia="Times New Roman" w:cs="Arial"/>
          <w:color w:val="000000"/>
          <w:lang w:eastAsia="en-US"/>
        </w:rPr>
      </w:pPr>
    </w:p>
    <w:p w14:paraId="05394652" w14:textId="17F6D1C1" w:rsidR="005A5434" w:rsidRPr="007B7C82" w:rsidRDefault="00C322C9" w:rsidP="005A5434">
      <w:pPr>
        <w:pStyle w:val="IRPsanstext"/>
        <w:rPr>
          <w:lang w:eastAsia="en-US"/>
        </w:rPr>
      </w:pPr>
      <w:r>
        <w:rPr>
          <w:noProof/>
          <w:lang w:eastAsia="en-US"/>
        </w:rPr>
        <mc:AlternateContent>
          <mc:Choice Requires="wps">
            <w:drawing>
              <wp:anchor distT="0" distB="0" distL="114300" distR="114300" simplePos="0" relativeHeight="251673600" behindDoc="0" locked="0" layoutInCell="1" allowOverlap="1" wp14:anchorId="378EBAB4" wp14:editId="46CBEAAD">
                <wp:simplePos x="0" y="0"/>
                <wp:positionH relativeFrom="column">
                  <wp:posOffset>3594735</wp:posOffset>
                </wp:positionH>
                <wp:positionV relativeFrom="paragraph">
                  <wp:posOffset>675640</wp:posOffset>
                </wp:positionV>
                <wp:extent cx="1943100" cy="30861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9FE26F" w14:textId="77777777" w:rsidR="00E20F8F" w:rsidRDefault="00E20F8F" w:rsidP="00E20F8F">
                            <w:pPr>
                              <w:pStyle w:val="IRPsanstext"/>
                              <w:spacing w:after="120"/>
                              <w:rPr>
                                <w:rFonts w:ascii="Palatino" w:hAnsi="Palatino"/>
                                <w:b/>
                                <w:i/>
                                <w:color w:val="156570"/>
                                <w:sz w:val="22"/>
                                <w:szCs w:val="22"/>
                                <w:lang w:eastAsia="en-US"/>
                              </w:rPr>
                            </w:pPr>
                            <w:r w:rsidRPr="00902498">
                              <w:rPr>
                                <w:rFonts w:ascii="Palatino" w:hAnsi="Palatino"/>
                                <w:b/>
                                <w:i/>
                                <w:color w:val="156570"/>
                                <w:sz w:val="22"/>
                                <w:szCs w:val="22"/>
                                <w:lang w:eastAsia="en-US"/>
                              </w:rPr>
                              <w:t>W</w:t>
                            </w:r>
                            <w:r>
                              <w:rPr>
                                <w:rFonts w:ascii="Palatino" w:hAnsi="Palatino"/>
                                <w:b/>
                                <w:i/>
                                <w:color w:val="156570"/>
                                <w:sz w:val="22"/>
                                <w:szCs w:val="22"/>
                                <w:lang w:eastAsia="en-US"/>
                              </w:rPr>
                              <w:t>hat is CAISO</w:t>
                            </w:r>
                            <w:r w:rsidRPr="00902498">
                              <w:rPr>
                                <w:rFonts w:ascii="Palatino" w:hAnsi="Palatino"/>
                                <w:b/>
                                <w:i/>
                                <w:color w:val="156570"/>
                                <w:sz w:val="22"/>
                                <w:szCs w:val="22"/>
                                <w:lang w:eastAsia="en-US"/>
                              </w:rPr>
                              <w:t xml:space="preserve">? </w:t>
                            </w:r>
                          </w:p>
                          <w:p w14:paraId="00BE8708" w14:textId="77777777" w:rsidR="00E20F8F" w:rsidRPr="00593414" w:rsidRDefault="00651D93" w:rsidP="00E20F8F">
                            <w:pPr>
                              <w:pStyle w:val="IRPsanstext"/>
                              <w:spacing w:after="120"/>
                              <w:rPr>
                                <w:rFonts w:ascii="Palatino" w:hAnsi="Palatino"/>
                                <w:color w:val="156570"/>
                                <w:lang w:eastAsia="en-US"/>
                              </w:rPr>
                            </w:pPr>
                            <w:r>
                              <w:rPr>
                                <w:rFonts w:ascii="Palatino" w:hAnsi="Palatino"/>
                                <w:color w:val="156570"/>
                                <w:sz w:val="22"/>
                                <w:szCs w:val="22"/>
                                <w:lang w:eastAsia="en-US"/>
                              </w:rPr>
                              <w:t>The California Independent System Operator (</w:t>
                            </w:r>
                            <w:r w:rsidRPr="00651D93">
                              <w:rPr>
                                <w:rFonts w:ascii="Palatino" w:hAnsi="Palatino"/>
                                <w:b/>
                                <w:color w:val="156570"/>
                                <w:sz w:val="22"/>
                                <w:szCs w:val="22"/>
                                <w:lang w:eastAsia="en-US"/>
                              </w:rPr>
                              <w:t>CAISO</w:t>
                            </w:r>
                            <w:r>
                              <w:rPr>
                                <w:rFonts w:ascii="Palatino" w:hAnsi="Palatino"/>
                                <w:color w:val="156570"/>
                                <w:sz w:val="22"/>
                                <w:szCs w:val="22"/>
                                <w:lang w:eastAsia="en-US"/>
                              </w:rPr>
                              <w:t xml:space="preserve">) is an independent, non-profit Independent System Operator (ISO), serving California. The </w:t>
                            </w:r>
                            <w:proofErr w:type="gramStart"/>
                            <w:r w:rsidRPr="00651D93">
                              <w:rPr>
                                <w:rFonts w:ascii="Palatino" w:hAnsi="Palatino"/>
                                <w:b/>
                                <w:color w:val="156570"/>
                                <w:sz w:val="22"/>
                                <w:szCs w:val="22"/>
                                <w:lang w:eastAsia="en-US"/>
                              </w:rPr>
                              <w:t xml:space="preserve">CAISO </w:t>
                            </w:r>
                            <w:r>
                              <w:rPr>
                                <w:rFonts w:ascii="Palatino" w:hAnsi="Palatino"/>
                                <w:color w:val="156570"/>
                                <w:sz w:val="22"/>
                                <w:szCs w:val="22"/>
                                <w:lang w:eastAsia="en-US"/>
                              </w:rPr>
                              <w:t xml:space="preserve"> oversees</w:t>
                            </w:r>
                            <w:proofErr w:type="gramEnd"/>
                            <w:r>
                              <w:rPr>
                                <w:rFonts w:ascii="Palatino" w:hAnsi="Palatino"/>
                                <w:color w:val="156570"/>
                                <w:sz w:val="22"/>
                                <w:szCs w:val="22"/>
                                <w:lang w:eastAsia="en-US"/>
                              </w:rPr>
                              <w:t xml:space="preserve"> the operation of California’s bulk electric power system, transmission lines, and electricity market generated and transmitted by its member utilities.</w:t>
                            </w:r>
                          </w:p>
                          <w:p w14:paraId="284EF50E" w14:textId="77777777" w:rsidR="00E20F8F" w:rsidRDefault="00E20F8F" w:rsidP="00E20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83.05pt;margin-top:53.2pt;width:153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" filled="f" stroked="f">
                <v:path arrowok="t"/>
                <v:textbox>
                  <w:txbxContent>
                    <w:p w14:paraId="309FE26F" w14:textId="77777777" w:rsidR="00E20F8F" w:rsidRDefault="00E20F8F" w:rsidP="00E20F8F">
                      <w:pPr>
                        <w:pStyle w:val="IRPsanstext"/>
                        <w:spacing w:after="120"/>
                        <w:rPr>
                          <w:rFonts w:ascii="Palatino" w:hAnsi="Palatino"/>
                          <w:b/>
                          <w:i/>
                          <w:color w:val="156570"/>
                          <w:sz w:val="22"/>
                          <w:szCs w:val="22"/>
                          <w:lang w:eastAsia="en-US"/>
                        </w:rPr>
                      </w:pPr>
                      <w:r w:rsidRPr="00902498">
                        <w:rPr>
                          <w:rFonts w:ascii="Palatino" w:hAnsi="Palatino"/>
                          <w:b/>
                          <w:i/>
                          <w:color w:val="156570"/>
                          <w:sz w:val="22"/>
                          <w:szCs w:val="22"/>
                          <w:lang w:eastAsia="en-US"/>
                        </w:rPr>
                        <w:t>W</w:t>
                      </w:r>
                      <w:r>
                        <w:rPr>
                          <w:rFonts w:ascii="Palatino" w:hAnsi="Palatino"/>
                          <w:b/>
                          <w:i/>
                          <w:color w:val="156570"/>
                          <w:sz w:val="22"/>
                          <w:szCs w:val="22"/>
                          <w:lang w:eastAsia="en-US"/>
                        </w:rPr>
                        <w:t>hat is CAISO</w:t>
                      </w:r>
                      <w:r w:rsidRPr="00902498">
                        <w:rPr>
                          <w:rFonts w:ascii="Palatino" w:hAnsi="Palatino"/>
                          <w:b/>
                          <w:i/>
                          <w:color w:val="156570"/>
                          <w:sz w:val="22"/>
                          <w:szCs w:val="22"/>
                          <w:lang w:eastAsia="en-US"/>
                        </w:rPr>
                        <w:t xml:space="preserve">? </w:t>
                      </w:r>
                    </w:p>
                    <w:p w14:paraId="00BE8708" w14:textId="77777777" w:rsidR="00E20F8F" w:rsidRPr="00593414" w:rsidRDefault="00651D93" w:rsidP="00E20F8F">
                      <w:pPr>
                        <w:pStyle w:val="IRPsanstext"/>
                        <w:spacing w:after="120"/>
                        <w:rPr>
                          <w:rFonts w:ascii="Palatino" w:hAnsi="Palatino"/>
                          <w:color w:val="156570"/>
                          <w:lang w:eastAsia="en-US"/>
                        </w:rPr>
                      </w:pPr>
                      <w:r>
                        <w:rPr>
                          <w:rFonts w:ascii="Palatino" w:hAnsi="Palatino"/>
                          <w:color w:val="156570"/>
                          <w:sz w:val="22"/>
                          <w:szCs w:val="22"/>
                          <w:lang w:eastAsia="en-US"/>
                        </w:rPr>
                        <w:t>The California Independent System Operator (</w:t>
                      </w:r>
                      <w:r w:rsidRPr="00651D93">
                        <w:rPr>
                          <w:rFonts w:ascii="Palatino" w:hAnsi="Palatino"/>
                          <w:b/>
                          <w:color w:val="156570"/>
                          <w:sz w:val="22"/>
                          <w:szCs w:val="22"/>
                          <w:lang w:eastAsia="en-US"/>
                        </w:rPr>
                        <w:t>CAISO</w:t>
                      </w:r>
                      <w:r>
                        <w:rPr>
                          <w:rFonts w:ascii="Palatino" w:hAnsi="Palatino"/>
                          <w:color w:val="156570"/>
                          <w:sz w:val="22"/>
                          <w:szCs w:val="22"/>
                          <w:lang w:eastAsia="en-US"/>
                        </w:rPr>
                        <w:t xml:space="preserve">) is an independent, non-profit Independent System Operator (ISO), serving California. The </w:t>
                      </w:r>
                      <w:proofErr w:type="gramStart"/>
                      <w:r w:rsidRPr="00651D93">
                        <w:rPr>
                          <w:rFonts w:ascii="Palatino" w:hAnsi="Palatino"/>
                          <w:b/>
                          <w:color w:val="156570"/>
                          <w:sz w:val="22"/>
                          <w:szCs w:val="22"/>
                          <w:lang w:eastAsia="en-US"/>
                        </w:rPr>
                        <w:t xml:space="preserve">CAISO </w:t>
                      </w:r>
                      <w:r>
                        <w:rPr>
                          <w:rFonts w:ascii="Palatino" w:hAnsi="Palatino"/>
                          <w:color w:val="156570"/>
                          <w:sz w:val="22"/>
                          <w:szCs w:val="22"/>
                          <w:lang w:eastAsia="en-US"/>
                        </w:rPr>
                        <w:t xml:space="preserve"> oversees</w:t>
                      </w:r>
                      <w:proofErr w:type="gramEnd"/>
                      <w:r>
                        <w:rPr>
                          <w:rFonts w:ascii="Palatino" w:hAnsi="Palatino"/>
                          <w:color w:val="156570"/>
                          <w:sz w:val="22"/>
                          <w:szCs w:val="22"/>
                          <w:lang w:eastAsia="en-US"/>
                        </w:rPr>
                        <w:t xml:space="preserve"> the operation of California’s bulk electric power system, transmission lines, and electricity market generated and transmitted by its member utilities.</w:t>
                      </w:r>
                    </w:p>
                    <w:p w14:paraId="284EF50E" w14:textId="77777777" w:rsidR="00E20F8F" w:rsidRDefault="00E20F8F" w:rsidP="00E20F8F"/>
                  </w:txbxContent>
                </v:textbox>
                <w10:wrap type="square"/>
              </v:shape>
            </w:pict>
          </mc:Fallback>
        </mc:AlternateContent>
      </w:r>
      <w:r w:rsidR="005A5434" w:rsidRPr="007B7BDE">
        <w:rPr>
          <w:rFonts w:eastAsia="Times New Roman" w:cs="Arial"/>
          <w:color w:val="000000"/>
          <w:lang w:eastAsia="en-US"/>
        </w:rPr>
        <w:t xml:space="preserve">For the interregional portion of the order, PSE worked with </w:t>
      </w:r>
      <w:proofErr w:type="spellStart"/>
      <w:r w:rsidR="005A5434" w:rsidRPr="007B7BDE">
        <w:rPr>
          <w:rFonts w:eastAsia="Times New Roman" w:cs="Arial"/>
          <w:color w:val="000000"/>
          <w:lang w:eastAsia="en-US"/>
        </w:rPr>
        <w:t>ColumbiaGrid</w:t>
      </w:r>
      <w:proofErr w:type="spellEnd"/>
      <w:r w:rsidR="005A5434" w:rsidRPr="007B7BDE">
        <w:rPr>
          <w:rFonts w:eastAsia="Times New Roman" w:cs="Arial"/>
          <w:color w:val="000000"/>
          <w:lang w:eastAsia="en-US"/>
        </w:rPr>
        <w:t xml:space="preserve"> and the other regions in the western interconnection (the California Independe</w:t>
      </w:r>
      <w:r w:rsidR="005A5434">
        <w:rPr>
          <w:rFonts w:eastAsia="Times New Roman" w:cs="Arial"/>
          <w:color w:val="000000"/>
          <w:lang w:eastAsia="en-US"/>
        </w:rPr>
        <w:t xml:space="preserve">nt System Operator [CAISO], </w:t>
      </w:r>
      <w:proofErr w:type="spellStart"/>
      <w:r w:rsidR="005A5434">
        <w:rPr>
          <w:rFonts w:eastAsia="Times New Roman" w:cs="Arial"/>
          <w:color w:val="000000"/>
          <w:lang w:eastAsia="en-US"/>
        </w:rPr>
        <w:t>WestConnect</w:t>
      </w:r>
      <w:proofErr w:type="spellEnd"/>
      <w:r w:rsidR="005A5434" w:rsidRPr="007B7BDE">
        <w:rPr>
          <w:rFonts w:eastAsia="Times New Roman" w:cs="Arial"/>
          <w:color w:val="000000"/>
          <w:lang w:eastAsia="en-US"/>
        </w:rPr>
        <w:t xml:space="preserve"> and </w:t>
      </w:r>
      <w:r w:rsidR="005A5434">
        <w:rPr>
          <w:rFonts w:eastAsia="Times New Roman" w:cs="Arial"/>
          <w:color w:val="000000"/>
          <w:lang w:eastAsia="en-US"/>
        </w:rPr>
        <w:t xml:space="preserve">the </w:t>
      </w:r>
      <w:r w:rsidR="005A5434" w:rsidRPr="007B7BDE">
        <w:rPr>
          <w:rFonts w:eastAsia="Times New Roman" w:cs="Arial"/>
          <w:color w:val="000000"/>
          <w:lang w:eastAsia="en-US"/>
        </w:rPr>
        <w:t>Northern Tier Transmission Group) to develop the required common language for interregional coordination and cost allocation</w:t>
      </w:r>
      <w:r w:rsidR="005A5434">
        <w:rPr>
          <w:rFonts w:eastAsia="Times New Roman" w:cs="Arial"/>
          <w:color w:val="000000"/>
          <w:lang w:eastAsia="en-US"/>
        </w:rPr>
        <w:t xml:space="preserve">; this was </w:t>
      </w:r>
      <w:r w:rsidR="005A5434" w:rsidRPr="007B7BDE">
        <w:rPr>
          <w:rFonts w:eastAsia="Times New Roman" w:cs="Arial"/>
          <w:color w:val="000000"/>
          <w:lang w:eastAsia="en-US"/>
        </w:rPr>
        <w:t xml:space="preserve">filed with FERC on June 19, 2013. FERC issued </w:t>
      </w:r>
      <w:r w:rsidR="005A5434">
        <w:rPr>
          <w:rFonts w:eastAsia="Times New Roman" w:cs="Arial"/>
          <w:color w:val="000000"/>
          <w:lang w:eastAsia="en-US"/>
        </w:rPr>
        <w:t>an</w:t>
      </w:r>
      <w:r w:rsidR="005A5434" w:rsidRPr="007B7BDE">
        <w:rPr>
          <w:rFonts w:eastAsia="Times New Roman" w:cs="Arial"/>
          <w:color w:val="000000"/>
          <w:lang w:eastAsia="en-US"/>
        </w:rPr>
        <w:t xml:space="preserve"> Order generally accepting the interregional </w:t>
      </w:r>
      <w:r w:rsidR="005A5434">
        <w:rPr>
          <w:rFonts w:eastAsia="Times New Roman" w:cs="Arial"/>
          <w:color w:val="000000"/>
          <w:lang w:eastAsia="en-US"/>
        </w:rPr>
        <w:t>language on December 18, 2014. </w:t>
      </w:r>
      <w:r w:rsidR="005A5434" w:rsidRPr="007B7BDE">
        <w:rPr>
          <w:rFonts w:eastAsia="Times New Roman" w:cs="Arial"/>
          <w:color w:val="000000"/>
          <w:lang w:eastAsia="en-US"/>
        </w:rPr>
        <w:t xml:space="preserve">While no further changes to the Order 1000 Functional Agreement or PSE’s Attachment K are anticipated, a filing will be made with FERC by February 18, 2015 </w:t>
      </w:r>
      <w:r w:rsidR="005A5434">
        <w:rPr>
          <w:rFonts w:eastAsia="Times New Roman" w:cs="Arial"/>
          <w:color w:val="000000"/>
          <w:lang w:eastAsia="en-US"/>
        </w:rPr>
        <w:t xml:space="preserve">to </w:t>
      </w:r>
      <w:r w:rsidR="005A5434" w:rsidRPr="007B7BDE">
        <w:rPr>
          <w:rFonts w:eastAsia="Times New Roman" w:cs="Arial"/>
          <w:color w:val="000000"/>
          <w:lang w:eastAsia="en-US"/>
        </w:rPr>
        <w:t>address changes being made by the CAISO in response to</w:t>
      </w:r>
      <w:r w:rsidR="005A5434">
        <w:rPr>
          <w:rFonts w:eastAsia="Times New Roman" w:cs="Arial"/>
          <w:color w:val="000000"/>
          <w:lang w:eastAsia="en-US"/>
        </w:rPr>
        <w:t xml:space="preserve"> the FERC’s Interregional Order. </w:t>
      </w:r>
      <w:r w:rsidR="005A5434" w:rsidRPr="007B7BDE">
        <w:rPr>
          <w:rFonts w:eastAsia="Times New Roman" w:cs="Arial"/>
          <w:color w:val="000000"/>
          <w:lang w:eastAsia="en-US"/>
        </w:rPr>
        <w:t xml:space="preserve">PSE and </w:t>
      </w:r>
      <w:proofErr w:type="spellStart"/>
      <w:r w:rsidR="005A5434" w:rsidRPr="007B7BDE">
        <w:rPr>
          <w:rFonts w:eastAsia="Times New Roman" w:cs="Arial"/>
          <w:color w:val="000000"/>
          <w:lang w:eastAsia="en-US"/>
        </w:rPr>
        <w:t>ColumbiaGrid</w:t>
      </w:r>
      <w:proofErr w:type="spellEnd"/>
      <w:r w:rsidR="005A5434" w:rsidRPr="007B7BDE">
        <w:rPr>
          <w:rFonts w:eastAsia="Times New Roman" w:cs="Arial"/>
          <w:color w:val="000000"/>
          <w:lang w:eastAsia="en-US"/>
        </w:rPr>
        <w:t xml:space="preserve"> will implement the Order 1000 Agreement beginning with the 2015 </w:t>
      </w:r>
      <w:proofErr w:type="spellStart"/>
      <w:r w:rsidR="005A5434" w:rsidRPr="007B7BDE">
        <w:rPr>
          <w:rFonts w:eastAsia="Times New Roman" w:cs="Arial"/>
          <w:color w:val="000000"/>
          <w:lang w:eastAsia="en-US"/>
        </w:rPr>
        <w:t>ColumbiaGrid</w:t>
      </w:r>
      <w:proofErr w:type="spellEnd"/>
      <w:r w:rsidR="005A5434" w:rsidRPr="007B7BDE">
        <w:rPr>
          <w:rFonts w:eastAsia="Times New Roman" w:cs="Arial"/>
          <w:color w:val="000000"/>
          <w:lang w:eastAsia="en-US"/>
        </w:rPr>
        <w:t xml:space="preserve"> planning cycle.</w:t>
      </w:r>
      <w:r w:rsidR="005A5434" w:rsidRPr="007B7C82">
        <w:rPr>
          <w:noProof/>
          <w:lang w:eastAsia="en-US"/>
        </w:rPr>
        <w:t xml:space="preserve"> </w:t>
      </w:r>
    </w:p>
    <w:p w14:paraId="014B5D7B" w14:textId="77777777" w:rsidR="005A5434" w:rsidRDefault="005A5434" w:rsidP="005A5434">
      <w:pPr>
        <w:pStyle w:val="sanstext16"/>
        <w:rPr>
          <w:rFonts w:eastAsia="Times New Roman" w:cs="Arial"/>
          <w:color w:val="000000"/>
          <w:lang w:eastAsia="en-US"/>
        </w:rPr>
      </w:pPr>
    </w:p>
    <w:p w14:paraId="434DF92C" w14:textId="77777777" w:rsidR="005A5434" w:rsidRDefault="005A5434" w:rsidP="005A5434">
      <w:pPr>
        <w:pStyle w:val="Style1"/>
        <w:rPr>
          <w:rFonts w:eastAsia="Times New Roman"/>
          <w:b w:val="0"/>
          <w:bCs/>
          <w:i w:val="0"/>
          <w:iCs/>
          <w:color w:val="000000"/>
          <w:sz w:val="20"/>
          <w:szCs w:val="20"/>
          <w:lang w:eastAsia="en-US"/>
        </w:rPr>
      </w:pPr>
      <w:r w:rsidRPr="003B6D4B">
        <w:rPr>
          <w:rFonts w:eastAsia="Times New Roman"/>
          <w:b w:val="0"/>
          <w:bCs/>
          <w:i w:val="0"/>
          <w:iCs/>
          <w:color w:val="000000"/>
          <w:sz w:val="20"/>
          <w:szCs w:val="20"/>
          <w:lang w:eastAsia="en-US"/>
        </w:rPr>
        <w:t xml:space="preserve">Information regarding Order 1000 is available on the </w:t>
      </w:r>
      <w:proofErr w:type="spellStart"/>
      <w:r w:rsidRPr="003B6D4B">
        <w:rPr>
          <w:rFonts w:eastAsia="Times New Roman"/>
          <w:b w:val="0"/>
          <w:bCs/>
          <w:i w:val="0"/>
          <w:iCs/>
          <w:color w:val="000000"/>
          <w:sz w:val="20"/>
          <w:szCs w:val="20"/>
          <w:lang w:eastAsia="en-US"/>
        </w:rPr>
        <w:t>ColumbiaGrid</w:t>
      </w:r>
      <w:proofErr w:type="spellEnd"/>
      <w:r w:rsidRPr="003B6D4B">
        <w:rPr>
          <w:rFonts w:eastAsia="Times New Roman"/>
          <w:b w:val="0"/>
          <w:bCs/>
          <w:i w:val="0"/>
          <w:iCs/>
          <w:color w:val="000000"/>
          <w:sz w:val="20"/>
          <w:szCs w:val="20"/>
          <w:lang w:eastAsia="en-US"/>
        </w:rPr>
        <w:t xml:space="preserve"> website under Order 1000 at </w:t>
      </w:r>
      <w:r w:rsidRPr="00A4115A">
        <w:rPr>
          <w:rFonts w:eastAsia="Times New Roman"/>
          <w:b w:val="0"/>
          <w:bCs/>
          <w:i w:val="0"/>
          <w:iCs/>
          <w:sz w:val="20"/>
          <w:lang w:eastAsia="en-US"/>
        </w:rPr>
        <w:t>https://www.columbiagrid.org/1000-overview.cfm</w:t>
      </w:r>
      <w:r>
        <w:rPr>
          <w:rFonts w:eastAsia="Times New Roman"/>
          <w:b w:val="0"/>
          <w:bCs/>
          <w:i w:val="0"/>
          <w:iCs/>
          <w:color w:val="000000"/>
          <w:sz w:val="20"/>
          <w:szCs w:val="20"/>
          <w:lang w:eastAsia="en-US"/>
        </w:rPr>
        <w:t>.</w:t>
      </w:r>
      <w:r w:rsidR="00E20F8F" w:rsidRPr="00E20F8F">
        <w:rPr>
          <w:noProof/>
          <w:lang w:eastAsia="en-US"/>
        </w:rPr>
        <w:t xml:space="preserve"> </w:t>
      </w:r>
    </w:p>
    <w:p w14:paraId="215CDD63" w14:textId="77777777" w:rsidR="005A5434" w:rsidRDefault="005A5434" w:rsidP="005A5434">
      <w:pPr>
        <w:pStyle w:val="Style1"/>
      </w:pPr>
    </w:p>
    <w:p w14:paraId="02A5DA16" w14:textId="77777777" w:rsidR="005A5434" w:rsidRDefault="005A5434" w:rsidP="005A5434">
      <w:pPr>
        <w:rPr>
          <w:rFonts w:ascii="Arial" w:hAnsi="Arial" w:cs="Arial"/>
          <w:b/>
          <w:color w:val="3366FF"/>
          <w:sz w:val="24"/>
          <w:szCs w:val="32"/>
        </w:rPr>
      </w:pPr>
      <w:r>
        <w:rPr>
          <w:i/>
          <w:color w:val="3366FF"/>
          <w:sz w:val="24"/>
        </w:rPr>
        <w:br w:type="page"/>
      </w:r>
    </w:p>
    <w:p w14:paraId="2FAC3D88" w14:textId="77777777" w:rsidR="00651D93" w:rsidRDefault="00651D93" w:rsidP="005A5434">
      <w:pPr>
        <w:pStyle w:val="Style1"/>
        <w:rPr>
          <w:i w:val="0"/>
          <w:color w:val="3366FF"/>
          <w:sz w:val="24"/>
        </w:rPr>
      </w:pPr>
    </w:p>
    <w:p w14:paraId="7DC16571" w14:textId="77777777" w:rsidR="005A5434" w:rsidRPr="00651D93" w:rsidRDefault="005A5434" w:rsidP="005A5434">
      <w:pPr>
        <w:pStyle w:val="Style1"/>
        <w:rPr>
          <w:bCs/>
          <w:iCs/>
          <w:color w:val="006C71"/>
          <w:sz w:val="20"/>
          <w:highlight w:val="green"/>
          <w:lang w:eastAsia="en-US"/>
        </w:rPr>
      </w:pPr>
      <w:r w:rsidRPr="00651D93">
        <w:rPr>
          <w:i w:val="0"/>
          <w:color w:val="006C71"/>
          <w:sz w:val="32"/>
        </w:rPr>
        <w:t>OUTLOOK AND STRATEGY</w:t>
      </w:r>
    </w:p>
    <w:p w14:paraId="7F5DAB7D" w14:textId="77777777" w:rsidR="005A5434" w:rsidRDefault="005A5434" w:rsidP="005A5434">
      <w:pPr>
        <w:pStyle w:val="IRPsanstext"/>
        <w:rPr>
          <w:rStyle w:val="IRPsanstextChar"/>
          <w:rFonts w:cs="Arial"/>
          <w:b/>
          <w:i/>
          <w:sz w:val="40"/>
          <w:szCs w:val="32"/>
        </w:rPr>
      </w:pPr>
    </w:p>
    <w:p w14:paraId="4788DBF6" w14:textId="77777777" w:rsidR="005A5434" w:rsidRDefault="005A5434" w:rsidP="005A5434">
      <w:pPr>
        <w:pStyle w:val="IRPsanstext"/>
        <w:rPr>
          <w:rStyle w:val="IRPsanstextChar"/>
        </w:rPr>
      </w:pPr>
      <w:r>
        <w:rPr>
          <w:rStyle w:val="IRPsanstextChar"/>
        </w:rPr>
        <w:t>PSE needs to advocate and participate in local and regional transmission projects that relieve congestion, increase transfer capacity and improve reliability for its electric customers. This can be accomplished through the following actions.</w:t>
      </w:r>
    </w:p>
    <w:p w14:paraId="686B4874" w14:textId="77777777" w:rsidR="005A5434" w:rsidRDefault="005A5434" w:rsidP="005A5434">
      <w:pPr>
        <w:pStyle w:val="IRPsanstext"/>
        <w:rPr>
          <w:rStyle w:val="IRPsanstextChar"/>
        </w:rPr>
      </w:pPr>
    </w:p>
    <w:p w14:paraId="76C76D0B" w14:textId="77777777" w:rsidR="005A5434" w:rsidRPr="00115678" w:rsidRDefault="005A5434" w:rsidP="005A5434">
      <w:pPr>
        <w:pStyle w:val="IRPsanstext"/>
        <w:spacing w:line="400" w:lineRule="exact"/>
        <w:rPr>
          <w:rStyle w:val="IRPsanstextChar"/>
          <w:color w:val="156570"/>
        </w:rPr>
      </w:pPr>
      <w:r w:rsidRPr="00115678">
        <w:rPr>
          <w:rStyle w:val="IRPsanstextChar"/>
          <w:rFonts w:ascii="Palatino" w:hAnsi="Palatino"/>
          <w:i/>
          <w:color w:val="156570"/>
          <w:sz w:val="28"/>
          <w:szCs w:val="24"/>
        </w:rPr>
        <w:t>Participate in efforts focusing on relieving existing and future transmission congestion.</w:t>
      </w:r>
      <w:r w:rsidRPr="00115678">
        <w:rPr>
          <w:rStyle w:val="IRPsanstextChar"/>
          <w:rFonts w:ascii="Palatino" w:hAnsi="Palatino"/>
          <w:i/>
          <w:color w:val="156570"/>
          <w:sz w:val="28"/>
        </w:rPr>
        <w:t xml:space="preserve">  </w:t>
      </w:r>
    </w:p>
    <w:p w14:paraId="5BAF3635" w14:textId="77777777" w:rsidR="005A5434" w:rsidRDefault="005A5434" w:rsidP="005A5434">
      <w:pPr>
        <w:pStyle w:val="IRPsanstext"/>
        <w:rPr>
          <w:rStyle w:val="IRPsanstextChar"/>
        </w:rPr>
      </w:pPr>
    </w:p>
    <w:p w14:paraId="6BBF68CA" w14:textId="77777777" w:rsidR="005A5434" w:rsidRPr="00FB5EAB" w:rsidRDefault="005A5434" w:rsidP="005A5434">
      <w:pPr>
        <w:pStyle w:val="IRPsanstext"/>
        <w:rPr>
          <w:rStyle w:val="IRPsanstextChar"/>
        </w:rPr>
      </w:pPr>
      <w:r>
        <w:rPr>
          <w:rStyle w:val="IRPsanstextChar"/>
        </w:rPr>
        <w:t xml:space="preserve">PSE should continue to participate in the planning of regional transmission projects that decrease congestion and curtailment risk, increase regional reliability, and help maintain low power prices for its customers. PSE will pursue these opportunities through various forums, including </w:t>
      </w:r>
      <w:proofErr w:type="spellStart"/>
      <w:r>
        <w:rPr>
          <w:rStyle w:val="IRPsanstextChar"/>
        </w:rPr>
        <w:t>ColumbiaGrid</w:t>
      </w:r>
      <w:proofErr w:type="spellEnd"/>
      <w:r>
        <w:rPr>
          <w:rStyle w:val="IRPsanstextChar"/>
        </w:rPr>
        <w:t xml:space="preserve">, BPA Network Open Season and Attachment K, and through its utility partners in the Puget Sound area. Because of our geographical location, PSE will focus on efforts to study and develop projects that relieve congestion on the West of Cascades North, North of Echo Lake and Raver – </w:t>
      </w:r>
      <w:r w:rsidRPr="00FB5EAB">
        <w:rPr>
          <w:rStyle w:val="IRPsanstextChar"/>
        </w:rPr>
        <w:t xml:space="preserve">Paul </w:t>
      </w:r>
      <w:proofErr w:type="spellStart"/>
      <w:r w:rsidRPr="00FB5EAB">
        <w:rPr>
          <w:rStyle w:val="IRPsanstextChar"/>
        </w:rPr>
        <w:t>flowgates</w:t>
      </w:r>
      <w:proofErr w:type="spellEnd"/>
      <w:r w:rsidRPr="00FB5EAB">
        <w:rPr>
          <w:rStyle w:val="IRPsanstextChar"/>
        </w:rPr>
        <w:t>.</w:t>
      </w:r>
    </w:p>
    <w:p w14:paraId="29240FE9" w14:textId="77777777" w:rsidR="005A5434" w:rsidRPr="00FB5EAB" w:rsidRDefault="005A5434" w:rsidP="005A5434">
      <w:pPr>
        <w:pStyle w:val="IRPsanstext"/>
        <w:ind w:left="720"/>
        <w:rPr>
          <w:rStyle w:val="IRPsanstextChar"/>
        </w:rPr>
      </w:pPr>
    </w:p>
    <w:p w14:paraId="6783214D" w14:textId="77777777" w:rsidR="005A5434" w:rsidRPr="00115678" w:rsidRDefault="005A5434" w:rsidP="005A5434">
      <w:pPr>
        <w:pStyle w:val="IRPsanstext"/>
        <w:spacing w:line="400" w:lineRule="exact"/>
        <w:rPr>
          <w:rStyle w:val="IRPsanstextChar"/>
          <w:color w:val="156570"/>
        </w:rPr>
      </w:pPr>
      <w:r w:rsidRPr="00115678">
        <w:rPr>
          <w:rStyle w:val="IRPsanstextChar"/>
          <w:rFonts w:ascii="Palatino" w:hAnsi="Palatino"/>
          <w:i/>
          <w:color w:val="156570"/>
          <w:sz w:val="28"/>
          <w:szCs w:val="24"/>
        </w:rPr>
        <w:t xml:space="preserve">Refine assessment of future internal transmission constraints related to </w:t>
      </w:r>
      <w:proofErr w:type="spellStart"/>
      <w:r w:rsidRPr="00115678">
        <w:rPr>
          <w:rStyle w:val="IRPsanstextChar"/>
          <w:rFonts w:ascii="Palatino" w:hAnsi="Palatino"/>
          <w:i/>
          <w:color w:val="156570"/>
          <w:sz w:val="28"/>
          <w:szCs w:val="24"/>
        </w:rPr>
        <w:t>westside</w:t>
      </w:r>
      <w:proofErr w:type="spellEnd"/>
      <w:r w:rsidRPr="00115678">
        <w:rPr>
          <w:rStyle w:val="IRPsanstextChar"/>
          <w:rFonts w:ascii="Palatino" w:hAnsi="Palatino"/>
          <w:i/>
          <w:color w:val="156570"/>
          <w:sz w:val="28"/>
          <w:szCs w:val="24"/>
        </w:rPr>
        <w:t xml:space="preserve"> generation alternatives.</w:t>
      </w:r>
      <w:r w:rsidRPr="00115678">
        <w:rPr>
          <w:rStyle w:val="IRPsanstextChar"/>
          <w:rFonts w:ascii="Palatino" w:hAnsi="Palatino"/>
          <w:i/>
          <w:color w:val="156570"/>
          <w:sz w:val="28"/>
        </w:rPr>
        <w:t xml:space="preserve"> </w:t>
      </w:r>
    </w:p>
    <w:p w14:paraId="2CA18800" w14:textId="77777777" w:rsidR="005A5434" w:rsidRDefault="005A5434" w:rsidP="005A5434">
      <w:pPr>
        <w:pStyle w:val="IRPsanstext"/>
        <w:rPr>
          <w:rStyle w:val="IRPsanstextChar"/>
        </w:rPr>
      </w:pPr>
    </w:p>
    <w:p w14:paraId="4BEB3999" w14:textId="77777777" w:rsidR="005A5434" w:rsidRPr="00FB5EAB" w:rsidRDefault="005A5434" w:rsidP="005A5434">
      <w:pPr>
        <w:pStyle w:val="IRPsanstext"/>
        <w:rPr>
          <w:rStyle w:val="IRPsanstextChar"/>
        </w:rPr>
      </w:pPr>
      <w:r w:rsidRPr="00FB5EAB">
        <w:rPr>
          <w:rStyle w:val="IRPsanstextChar"/>
        </w:rPr>
        <w:t xml:space="preserve">PSE has begun to </w:t>
      </w:r>
      <w:proofErr w:type="gramStart"/>
      <w:r w:rsidRPr="00FB5EAB">
        <w:rPr>
          <w:rStyle w:val="IRPsanstextChar"/>
        </w:rPr>
        <w:t>lay</w:t>
      </w:r>
      <w:proofErr w:type="gramEnd"/>
      <w:r w:rsidRPr="00FB5EAB">
        <w:rPr>
          <w:rStyle w:val="IRPsanstextChar"/>
        </w:rPr>
        <w:t xml:space="preserve"> out the methodology for determining which internal transmission constraints may interfere with bringing new </w:t>
      </w:r>
      <w:proofErr w:type="spellStart"/>
      <w:r w:rsidRPr="00FB5EAB">
        <w:rPr>
          <w:rStyle w:val="IRPsanstextChar"/>
        </w:rPr>
        <w:t>westside</w:t>
      </w:r>
      <w:proofErr w:type="spellEnd"/>
      <w:r w:rsidRPr="00FB5EAB">
        <w:rPr>
          <w:rStyle w:val="IRPsanstextChar"/>
        </w:rPr>
        <w:t xml:space="preserve"> resource options to load. To the extent that PSE acquires incremental </w:t>
      </w:r>
      <w:proofErr w:type="spellStart"/>
      <w:r w:rsidRPr="00FB5EAB">
        <w:rPr>
          <w:rStyle w:val="IRPsanstextChar"/>
        </w:rPr>
        <w:t>westside</w:t>
      </w:r>
      <w:proofErr w:type="spellEnd"/>
      <w:r w:rsidRPr="00FB5EAB">
        <w:rPr>
          <w:rStyle w:val="IRPsanstextChar"/>
        </w:rPr>
        <w:t xml:space="preserve"> generation in the future, we will need to determine the quantitative and qualitative constraints involved in bringing that resource to load. </w:t>
      </w:r>
    </w:p>
    <w:p w14:paraId="1A0D7501" w14:textId="77777777" w:rsidR="005A5434" w:rsidRPr="00FB5EAB" w:rsidRDefault="005A5434" w:rsidP="005A5434">
      <w:pPr>
        <w:pStyle w:val="ColorfulList-Accent11"/>
        <w:rPr>
          <w:rStyle w:val="IRPsanstextChar"/>
          <w:sz w:val="20"/>
          <w:szCs w:val="20"/>
        </w:rPr>
      </w:pPr>
    </w:p>
    <w:p w14:paraId="114E79B6" w14:textId="77777777" w:rsidR="005A5434" w:rsidRPr="00115678" w:rsidRDefault="005A5434" w:rsidP="005A5434">
      <w:pPr>
        <w:pStyle w:val="IRPsanstext"/>
        <w:spacing w:line="400" w:lineRule="exact"/>
        <w:rPr>
          <w:rStyle w:val="IRPsanstextChar"/>
          <w:color w:val="156570"/>
          <w:sz w:val="24"/>
          <w:szCs w:val="24"/>
        </w:rPr>
      </w:pPr>
      <w:r w:rsidRPr="00115678">
        <w:rPr>
          <w:rStyle w:val="IRPsanstextChar"/>
          <w:rFonts w:ascii="Palatino" w:hAnsi="Palatino"/>
          <w:i/>
          <w:color w:val="156570"/>
          <w:sz w:val="28"/>
          <w:szCs w:val="24"/>
        </w:rPr>
        <w:t>Identify opportunities to obtain additional transmission capacity necessary to deliver energy from eastside generation alternatives.</w:t>
      </w:r>
      <w:r w:rsidRPr="00115678">
        <w:rPr>
          <w:rStyle w:val="IRPsanstextChar"/>
          <w:rFonts w:ascii="Palatino" w:hAnsi="Palatino"/>
          <w:i/>
          <w:color w:val="156570"/>
          <w:sz w:val="28"/>
        </w:rPr>
        <w:t xml:space="preserve"> </w:t>
      </w:r>
    </w:p>
    <w:p w14:paraId="0AA00680" w14:textId="77777777" w:rsidR="005A5434" w:rsidRDefault="005A5434" w:rsidP="005A5434">
      <w:pPr>
        <w:pStyle w:val="IRPsanstext"/>
        <w:rPr>
          <w:rStyle w:val="IRPsanstextChar"/>
        </w:rPr>
      </w:pPr>
    </w:p>
    <w:p w14:paraId="382605A3" w14:textId="77777777" w:rsidR="005A5434" w:rsidRPr="00FB5EAB" w:rsidRDefault="005A5434" w:rsidP="005A5434">
      <w:pPr>
        <w:pStyle w:val="IRPsanstext"/>
        <w:rPr>
          <w:rStyle w:val="Hyperlink"/>
        </w:rPr>
      </w:pPr>
      <w:r>
        <w:rPr>
          <w:rStyle w:val="IRPsanstextChar"/>
        </w:rPr>
        <w:t>If PSE identifies cost-</w:t>
      </w:r>
      <w:r w:rsidRPr="00FB5EAB">
        <w:rPr>
          <w:rStyle w:val="IRPsanstextChar"/>
        </w:rPr>
        <w:t>effective resources located east of the Cascades, we need to consider the means to build or acquire additional transmission service from those remote resources. PSE should continue to assess the quantitative and qualitative strengths and weaknesses of taking additional transmission serv</w:t>
      </w:r>
      <w:r>
        <w:rPr>
          <w:rStyle w:val="IRPsanstextChar"/>
        </w:rPr>
        <w:t>ice (through a BPA NOS process)</w:t>
      </w:r>
      <w:r w:rsidRPr="00FB5EAB">
        <w:rPr>
          <w:rStyle w:val="IRPsanstextChar"/>
        </w:rPr>
        <w:t xml:space="preserve"> or obtaining physical transmission capacity. PSE should continue to participate in </w:t>
      </w:r>
      <w:proofErr w:type="spellStart"/>
      <w:r w:rsidRPr="00FB5EAB">
        <w:rPr>
          <w:rStyle w:val="IRPsanstextChar"/>
        </w:rPr>
        <w:t>ColumbiaGrid</w:t>
      </w:r>
      <w:proofErr w:type="spellEnd"/>
      <w:r w:rsidRPr="00FB5EAB">
        <w:rPr>
          <w:rStyle w:val="IRPsanstextChar"/>
        </w:rPr>
        <w:t xml:space="preserve"> study groups </w:t>
      </w:r>
      <w:r>
        <w:rPr>
          <w:rStyle w:val="IRPsanstextChar"/>
        </w:rPr>
        <w:t>that</w:t>
      </w:r>
      <w:r w:rsidRPr="00FB5EAB">
        <w:rPr>
          <w:rStyle w:val="IRPsanstextChar"/>
        </w:rPr>
        <w:t xml:space="preserve"> seek to refine which West of Cascades North transmission project is most beneficial to the region.</w:t>
      </w:r>
    </w:p>
    <w:p w14:paraId="25B30D57" w14:textId="77777777" w:rsidR="005A5434" w:rsidRPr="00FB5EAB" w:rsidRDefault="005A5434" w:rsidP="005A5434"/>
    <w:p w14:paraId="61139540" w14:textId="77777777" w:rsidR="00593414" w:rsidRPr="00FB5EAB" w:rsidRDefault="00593414" w:rsidP="00593414"/>
    <w:sectPr w:rsidR="00593414" w:rsidRPr="00FB5EAB" w:rsidSect="00593414">
      <w:headerReference w:type="default" r:id="rId12"/>
      <w:footerReference w:type="default" r:id="rId13"/>
      <w:pgSz w:w="12240" w:h="15840"/>
      <w:pgMar w:top="1440" w:right="1800" w:bottom="1440" w:left="1800" w:header="720" w:footer="720"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83DDD" w14:textId="77777777" w:rsidR="00E20F8F" w:rsidRDefault="00E20F8F" w:rsidP="00601E72">
      <w:r>
        <w:separator/>
      </w:r>
    </w:p>
  </w:endnote>
  <w:endnote w:type="continuationSeparator" w:id="0">
    <w:p w14:paraId="2046F8E1" w14:textId="77777777" w:rsidR="00E20F8F" w:rsidRDefault="00E20F8F"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altName w:val="Book Antiqua"/>
    <w:panose1 w:val="02000500000000000000"/>
    <w:charset w:val="00"/>
    <w:family w:val="auto"/>
    <w:pitch w:val="variable"/>
    <w:sig w:usb0="A00002FF" w:usb1="7800205A" w:usb2="14600000" w:usb3="00000000" w:csb0="00000193" w:csb1="00000000"/>
  </w:font>
  <w:font w:name="Cambria">
    <w:altName w:val="Times New Roman"/>
    <w:panose1 w:val="02040503050406030204"/>
    <w:charset w:val="00"/>
    <w:family w:val="roman"/>
    <w:notTrueType/>
    <w:pitch w:val="default"/>
  </w:font>
  <w:font w:name="Arial Black">
    <w:panose1 w:val="020B0A04020102020204"/>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4FEF" w14:textId="77777777" w:rsidR="00E20F8F" w:rsidRPr="00257A69" w:rsidRDefault="00E20F8F" w:rsidP="0020632A">
    <w:pPr>
      <w:pStyle w:val="Footer"/>
      <w:framePr w:wrap="around" w:vAnchor="text" w:hAnchor="margin" w:xAlign="center" w:y="1"/>
      <w:rPr>
        <w:rStyle w:val="PageNumber"/>
      </w:rPr>
    </w:pPr>
    <w:r>
      <w:rPr>
        <w:rStyle w:val="PageNumber"/>
        <w:rFonts w:ascii="Palatino" w:hAnsi="Palatino"/>
        <w:i/>
      </w:rPr>
      <w:t>I</w:t>
    </w:r>
    <w:r w:rsidRPr="00257A69">
      <w:rPr>
        <w:rStyle w:val="PageNumber"/>
        <w:rFonts w:ascii="Palatino" w:hAnsi="Palatino"/>
        <w:i/>
      </w:rPr>
      <w:t xml:space="preserve"> - </w:t>
    </w:r>
    <w:r w:rsidR="00D2485A" w:rsidRPr="00257A69">
      <w:rPr>
        <w:rStyle w:val="PageNumber"/>
        <w:rFonts w:ascii="Palatino" w:hAnsi="Palatino"/>
        <w:i/>
      </w:rPr>
      <w:fldChar w:fldCharType="begin"/>
    </w:r>
    <w:r w:rsidRPr="00257A69">
      <w:rPr>
        <w:rStyle w:val="PageNumber"/>
        <w:rFonts w:ascii="Palatino" w:hAnsi="Palatino"/>
        <w:i/>
      </w:rPr>
      <w:instrText xml:space="preserve">PAGE  </w:instrText>
    </w:r>
    <w:r w:rsidR="00D2485A" w:rsidRPr="00257A69">
      <w:rPr>
        <w:rStyle w:val="PageNumber"/>
        <w:rFonts w:ascii="Palatino" w:hAnsi="Palatino"/>
        <w:i/>
      </w:rPr>
      <w:fldChar w:fldCharType="separate"/>
    </w:r>
    <w:r w:rsidR="007E5F0C">
      <w:rPr>
        <w:rStyle w:val="PageNumber"/>
        <w:rFonts w:ascii="Palatino" w:hAnsi="Palatino"/>
        <w:i/>
        <w:noProof/>
      </w:rPr>
      <w:t>17</w:t>
    </w:r>
    <w:r w:rsidR="00D2485A" w:rsidRPr="00257A69">
      <w:rPr>
        <w:rStyle w:val="PageNumber"/>
        <w:rFonts w:ascii="Palatino" w:hAnsi="Palatino"/>
        <w:i/>
      </w:rPr>
      <w:fldChar w:fldCharType="end"/>
    </w:r>
  </w:p>
  <w:p w14:paraId="006F5893" w14:textId="3FADF25C" w:rsidR="00E20F8F" w:rsidRDefault="00C322C9"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0288" behindDoc="0" locked="0" layoutInCell="1" allowOverlap="1" wp14:anchorId="55F1320A" wp14:editId="62D5D089">
              <wp:simplePos x="0" y="0"/>
              <wp:positionH relativeFrom="column">
                <wp:posOffset>3480435</wp:posOffset>
              </wp:positionH>
              <wp:positionV relativeFrom="paragraph">
                <wp:posOffset>-59690</wp:posOffset>
              </wp:positionV>
              <wp:extent cx="2171700" cy="227330"/>
              <wp:effectExtent l="0" t="0" r="0" b="1270"/>
              <wp:wrapThrough wrapText="bothSides">
                <wp:wrapPolygon edited="0">
                  <wp:start x="253" y="0"/>
                  <wp:lineTo x="253" y="19307"/>
                  <wp:lineTo x="20968" y="19307"/>
                  <wp:lineTo x="20968" y="0"/>
                  <wp:lineTo x="253"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27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497F37" w14:textId="77777777" w:rsidR="00026E64" w:rsidRDefault="00115678" w:rsidP="00115678">
                          <w:pPr>
                            <w:jc w:val="right"/>
                          </w:pPr>
                          <w:r>
                            <w:rPr>
                              <w:rFonts w:ascii="Palatino" w:eastAsiaTheme="minorEastAsia" w:hAnsi="Palatino" w:cs="Arial"/>
                              <w:i/>
                              <w:color w:val="156570"/>
                            </w:rPr>
                            <w:t xml:space="preserve">2015 </w:t>
                          </w:r>
                          <w:r w:rsidR="00026E64" w:rsidRPr="00A075A9">
                            <w:rPr>
                              <w:rFonts w:ascii="Palatino" w:eastAsiaTheme="minorEastAsia" w:hAnsi="Palatino" w:cs="Arial"/>
                              <w:i/>
                              <w:color w:val="156570"/>
                            </w:rPr>
                            <w:t xml:space="preserve">PSE </w:t>
                          </w:r>
                          <w:r>
                            <w:rPr>
                              <w:rFonts w:ascii="Palatino" w:eastAsiaTheme="minorEastAsia" w:hAnsi="Palatino" w:cs="Arial"/>
                              <w:i/>
                              <w:color w:val="156570"/>
                            </w:rPr>
                            <w:t>IRP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0" type="#_x0000_t202" style="position:absolute;left:0;text-align:left;margin-left:274.05pt;margin-top:-4.65pt;width:171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" filled="f" stroked="f">
              <v:path arrowok="t"/>
              <v:textbox>
                <w:txbxContent>
                  <w:p w14:paraId="67497F37" w14:textId="77777777" w:rsidR="00026E64" w:rsidRDefault="00115678" w:rsidP="00115678">
                    <w:pPr>
                      <w:jc w:val="right"/>
                    </w:pPr>
                    <w:r>
                      <w:rPr>
                        <w:rFonts w:ascii="Palatino" w:eastAsiaTheme="minorEastAsia" w:hAnsi="Palatino" w:cs="Arial"/>
                        <w:i/>
                        <w:color w:val="156570"/>
                      </w:rPr>
                      <w:t xml:space="preserve">2015 </w:t>
                    </w:r>
                    <w:r w:rsidR="00026E64" w:rsidRPr="00A075A9">
                      <w:rPr>
                        <w:rFonts w:ascii="Palatino" w:eastAsiaTheme="minorEastAsia" w:hAnsi="Palatino" w:cs="Arial"/>
                        <w:i/>
                        <w:color w:val="156570"/>
                      </w:rPr>
                      <w:t xml:space="preserve">PSE </w:t>
                    </w:r>
                    <w:r>
                      <w:rPr>
                        <w:rFonts w:ascii="Palatino" w:eastAsiaTheme="minorEastAsia" w:hAnsi="Palatino" w:cs="Arial"/>
                        <w:i/>
                        <w:color w:val="156570"/>
                      </w:rPr>
                      <w:t>IRP</w:t>
                    </w:r>
                  </w:p>
                </w:txbxContent>
              </v:textbox>
              <w10:wrap type="through"/>
            </v:shape>
          </w:pict>
        </mc:Fallback>
      </mc:AlternateContent>
    </w:r>
  </w:p>
  <w:p w14:paraId="4AA59D39" w14:textId="77777777" w:rsidR="00E20F8F" w:rsidRPr="0020632A" w:rsidRDefault="00E20F8F"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4B00" w14:textId="77777777" w:rsidR="00E20F8F" w:rsidRDefault="00E20F8F" w:rsidP="00601E72">
      <w:r>
        <w:separator/>
      </w:r>
    </w:p>
  </w:footnote>
  <w:footnote w:type="continuationSeparator" w:id="0">
    <w:p w14:paraId="6FE5D177" w14:textId="77777777" w:rsidR="00E20F8F" w:rsidRDefault="00E20F8F" w:rsidP="00601E72">
      <w:r>
        <w:continuationSeparator/>
      </w:r>
    </w:p>
  </w:footnote>
  <w:footnote w:id="1">
    <w:p w14:paraId="21198712" w14:textId="77777777" w:rsidR="00E20F8F" w:rsidRPr="007E5F0C" w:rsidRDefault="00E20F8F" w:rsidP="00524A77">
      <w:pPr>
        <w:pStyle w:val="IRPfooter"/>
        <w:rPr>
          <w:sz w:val="18"/>
          <w:szCs w:val="18"/>
        </w:rPr>
      </w:pPr>
      <w:r w:rsidRPr="007E5F0C">
        <w:rPr>
          <w:rStyle w:val="FootnoteReference"/>
          <w:sz w:val="18"/>
          <w:szCs w:val="18"/>
          <w:vertAlign w:val="baseline"/>
        </w:rPr>
        <w:footnoteRef/>
      </w:r>
      <w:r w:rsidRPr="007E5F0C">
        <w:rPr>
          <w:sz w:val="18"/>
          <w:szCs w:val="18"/>
        </w:rPr>
        <w:t xml:space="preserve"> / </w:t>
      </w:r>
      <w:proofErr w:type="spellStart"/>
      <w:r w:rsidRPr="007E5F0C">
        <w:rPr>
          <w:sz w:val="18"/>
          <w:szCs w:val="18"/>
        </w:rPr>
        <w:t>ColumbiaGrid</w:t>
      </w:r>
      <w:proofErr w:type="spellEnd"/>
      <w:r w:rsidRPr="007E5F0C">
        <w:rPr>
          <w:sz w:val="18"/>
          <w:szCs w:val="18"/>
        </w:rPr>
        <w:t xml:space="preserve"> is a non-profit membership corporation formed to improve the operational efficiency, reliability and planned expansion of the Northwest transmission grid.  Members include </w:t>
      </w:r>
      <w:proofErr w:type="spellStart"/>
      <w:r w:rsidRPr="007E5F0C">
        <w:rPr>
          <w:sz w:val="18"/>
          <w:szCs w:val="18"/>
        </w:rPr>
        <w:t>Avista</w:t>
      </w:r>
      <w:proofErr w:type="spellEnd"/>
      <w:r w:rsidRPr="007E5F0C">
        <w:rPr>
          <w:sz w:val="18"/>
          <w:szCs w:val="18"/>
        </w:rPr>
        <w:t>, BPA, Chelan County PUD, Grant County PUD, PSE, Seattle City Light, Snohomish County PUD and Tacoma Power.</w:t>
      </w:r>
    </w:p>
  </w:footnote>
  <w:footnote w:id="2">
    <w:p w14:paraId="6B5F846B" w14:textId="77777777" w:rsidR="007D4DBC" w:rsidRPr="007E5F0C" w:rsidRDefault="00E20F8F" w:rsidP="00233A68">
      <w:pPr>
        <w:pStyle w:val="IRPfooter"/>
        <w:rPr>
          <w:sz w:val="18"/>
          <w:szCs w:val="18"/>
        </w:rPr>
      </w:pPr>
      <w:r w:rsidRPr="007E5F0C">
        <w:rPr>
          <w:rStyle w:val="FootnoteReference"/>
          <w:sz w:val="18"/>
          <w:szCs w:val="18"/>
          <w:vertAlign w:val="baseline"/>
        </w:rPr>
        <w:footnoteRef/>
      </w:r>
      <w:r w:rsidRPr="007E5F0C">
        <w:rPr>
          <w:sz w:val="18"/>
          <w:szCs w:val="18"/>
        </w:rPr>
        <w:t xml:space="preserve"> / </w:t>
      </w:r>
      <w:r w:rsidR="00526390" w:rsidRPr="007E5F0C">
        <w:rPr>
          <w:sz w:val="18"/>
          <w:szCs w:val="18"/>
        </w:rPr>
        <w:t xml:space="preserve">PSE’s current </w:t>
      </w:r>
      <w:r w:rsidRPr="007E5F0C">
        <w:rPr>
          <w:sz w:val="18"/>
          <w:szCs w:val="18"/>
        </w:rPr>
        <w:t xml:space="preserve">Attachment K document is </w:t>
      </w:r>
      <w:r w:rsidR="00526390" w:rsidRPr="007E5F0C">
        <w:rPr>
          <w:sz w:val="18"/>
          <w:szCs w:val="18"/>
        </w:rPr>
        <w:t xml:space="preserve">publicly available at </w:t>
      </w:r>
      <w:r w:rsidR="00435676" w:rsidRPr="007E5F0C">
        <w:rPr>
          <w:sz w:val="18"/>
          <w:szCs w:val="18"/>
        </w:rPr>
        <w:t>http://www.oasis.oati.com/PSEI/PSEIdocs/PSE_Plan_2014_Final.pdf.</w:t>
      </w:r>
    </w:p>
  </w:footnote>
  <w:footnote w:id="3">
    <w:p w14:paraId="4A67F6A1" w14:textId="77777777" w:rsidR="00E20F8F" w:rsidRPr="007E5F0C" w:rsidRDefault="00E20F8F" w:rsidP="00524A77">
      <w:pPr>
        <w:pStyle w:val="IRPfooter"/>
        <w:rPr>
          <w:sz w:val="18"/>
          <w:szCs w:val="18"/>
        </w:rPr>
      </w:pPr>
      <w:r w:rsidRPr="007E5F0C">
        <w:rPr>
          <w:rStyle w:val="FootnoteReference"/>
          <w:sz w:val="18"/>
          <w:szCs w:val="18"/>
          <w:vertAlign w:val="baseline"/>
        </w:rPr>
        <w:footnoteRef/>
      </w:r>
      <w:r w:rsidRPr="007E5F0C">
        <w:rPr>
          <w:sz w:val="18"/>
          <w:szCs w:val="18"/>
        </w:rPr>
        <w:t xml:space="preserve"> / The referenced plans and assessments can be found on </w:t>
      </w:r>
      <w:proofErr w:type="spellStart"/>
      <w:r w:rsidRPr="007E5F0C">
        <w:rPr>
          <w:sz w:val="18"/>
          <w:szCs w:val="18"/>
        </w:rPr>
        <w:t>ColumbiaGrid’s</w:t>
      </w:r>
      <w:proofErr w:type="spellEnd"/>
      <w:r w:rsidRPr="007E5F0C">
        <w:rPr>
          <w:sz w:val="18"/>
          <w:szCs w:val="18"/>
        </w:rPr>
        <w:t xml:space="preserve"> web site at </w:t>
      </w:r>
      <w:hyperlink r:id="rId1" w:history="1">
        <w:r w:rsidRPr="007E5F0C">
          <w:rPr>
            <w:rStyle w:val="Hyperlink"/>
            <w:color w:val="auto"/>
            <w:sz w:val="18"/>
            <w:szCs w:val="18"/>
          </w:rPr>
          <w:t>http://www.columbiagrid.org/documents-search.cfm</w:t>
        </w:r>
      </w:hyperlink>
      <w:r w:rsidRPr="007E5F0C">
        <w:rPr>
          <w:sz w:val="18"/>
          <w:szCs w:val="18"/>
        </w:rPr>
        <w:t xml:space="preserve"> by using the document search function.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8BD0" w14:textId="36D9CF7E" w:rsidR="00E20F8F" w:rsidRDefault="00E20F8F">
    <w:pPr>
      <w:pStyle w:val="Header"/>
    </w:pPr>
    <w:r>
      <w:rPr>
        <w:noProof/>
        <w:lang w:eastAsia="en-US"/>
      </w:rPr>
      <w:drawing>
        <wp:inline distT="0" distB="0" distL="0" distR="0" wp14:anchorId="032DC39D" wp14:editId="0DB60706">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C322C9">
      <w:rPr>
        <w:noProof/>
        <w:lang w:eastAsia="en-US"/>
      </w:rPr>
      <mc:AlternateContent>
        <mc:Choice Requires="wps">
          <w:drawing>
            <wp:anchor distT="0" distB="0" distL="114300" distR="114300" simplePos="0" relativeHeight="251659264" behindDoc="0" locked="0" layoutInCell="1" allowOverlap="1" wp14:anchorId="1B38325F" wp14:editId="7D54BCBE">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18A2" w14:textId="77777777" w:rsidR="00E20F8F" w:rsidRPr="0009155C" w:rsidRDefault="00E20F8F" w:rsidP="0009155C">
                          <w:pPr>
                            <w:pStyle w:val="irpsubsanstext16"/>
                          </w:pPr>
                          <w:r>
                            <w:t>Appendix I</w:t>
                          </w:r>
                          <w:r w:rsidRPr="0009155C">
                            <w:t xml:space="preserve">: </w:t>
                          </w:r>
                          <w:r>
                            <w:t xml:space="preserve">Regional Transmission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7B6718A2" w14:textId="77777777" w:rsidR="00E20F8F" w:rsidRPr="0009155C" w:rsidRDefault="00E20F8F" w:rsidP="0009155C">
                    <w:pPr>
                      <w:pStyle w:val="irpsubsanstext16"/>
                    </w:pPr>
                    <w:r>
                      <w:t>Appendix I</w:t>
                    </w:r>
                    <w:r w:rsidRPr="0009155C">
                      <w:t xml:space="preserve">: </w:t>
                    </w:r>
                    <w:r>
                      <w:t xml:space="preserve">Regional Transmission </w:t>
                    </w:r>
                  </w:p>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9261D83"/>
    <w:multiLevelType w:val="hybridMultilevel"/>
    <w:tmpl w:val="C9E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C34BE"/>
    <w:multiLevelType w:val="hybridMultilevel"/>
    <w:tmpl w:val="148E06D4"/>
    <w:lvl w:ilvl="0" w:tplc="0409000F">
      <w:start w:val="1"/>
      <w:numFmt w:val="decimal"/>
      <w:lvlText w:val="%1."/>
      <w:lvlJc w:val="left"/>
      <w:pPr>
        <w:ind w:left="720" w:hanging="360"/>
      </w:pPr>
      <w:rPr>
        <w:rFonts w:hint="default"/>
      </w:rPr>
    </w:lvl>
    <w:lvl w:ilvl="1" w:tplc="3FA2A3CA">
      <w:start w:val="1"/>
      <w:numFmt w:val="bullet"/>
      <w:lvlText w:val=""/>
      <w:lvlJc w:val="left"/>
      <w:pPr>
        <w:tabs>
          <w:tab w:val="num" w:pos="648"/>
        </w:tabs>
        <w:ind w:left="648" w:hanging="288"/>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817A6"/>
    <w:multiLevelType w:val="hybridMultilevel"/>
    <w:tmpl w:val="07300938"/>
    <w:lvl w:ilvl="0" w:tplc="4F5E5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43C1F"/>
    <w:multiLevelType w:val="hybridMultilevel"/>
    <w:tmpl w:val="D2A813A6"/>
    <w:lvl w:ilvl="0" w:tplc="0409000F">
      <w:start w:val="1"/>
      <w:numFmt w:val="decimal"/>
      <w:lvlText w:val="%1."/>
      <w:lvlJc w:val="left"/>
      <w:pPr>
        <w:ind w:left="720" w:hanging="360"/>
      </w:pPr>
      <w:rPr>
        <w:rFonts w:hint="default"/>
      </w:rPr>
    </w:lvl>
    <w:lvl w:ilvl="1" w:tplc="10945D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029C1"/>
    <w:multiLevelType w:val="hybridMultilevel"/>
    <w:tmpl w:val="3C30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61134"/>
    <w:multiLevelType w:val="hybridMultilevel"/>
    <w:tmpl w:val="3536B5A4"/>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nsid w:val="20744CE7"/>
    <w:multiLevelType w:val="hybridMultilevel"/>
    <w:tmpl w:val="DCA8C54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26E72E23"/>
    <w:multiLevelType w:val="hybridMultilevel"/>
    <w:tmpl w:val="881E5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A3BC4"/>
    <w:multiLevelType w:val="hybridMultilevel"/>
    <w:tmpl w:val="EAF41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D6F21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13C59"/>
    <w:multiLevelType w:val="multilevel"/>
    <w:tmpl w:val="CE18214A"/>
    <w:lvl w:ilvl="0">
      <w:start w:val="1"/>
      <w:numFmt w:val="bullet"/>
      <w:lvlText w:val=""/>
      <w:lvlJc w:val="left"/>
      <w:pPr>
        <w:tabs>
          <w:tab w:val="num" w:pos="648"/>
        </w:tabs>
        <w:ind w:left="648" w:hanging="288"/>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3E77A0"/>
    <w:multiLevelType w:val="multilevel"/>
    <w:tmpl w:val="2E0E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72415"/>
    <w:multiLevelType w:val="hybridMultilevel"/>
    <w:tmpl w:val="EBEC816C"/>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B01355F"/>
    <w:multiLevelType w:val="hybridMultilevel"/>
    <w:tmpl w:val="9C864730"/>
    <w:lvl w:ilvl="0" w:tplc="3FA2A3CA">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nsid w:val="516A1C0D"/>
    <w:multiLevelType w:val="hybridMultilevel"/>
    <w:tmpl w:val="BB066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E246B2"/>
    <w:multiLevelType w:val="hybridMultilevel"/>
    <w:tmpl w:val="CE18214A"/>
    <w:lvl w:ilvl="0" w:tplc="3FA2A3CA">
      <w:start w:val="1"/>
      <w:numFmt w:val="bullet"/>
      <w:lvlText w:val=""/>
      <w:lvlJc w:val="left"/>
      <w:pPr>
        <w:tabs>
          <w:tab w:val="num" w:pos="648"/>
        </w:tabs>
        <w:ind w:left="648" w:hanging="288"/>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22657"/>
    <w:multiLevelType w:val="multilevel"/>
    <w:tmpl w:val="EAF418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212171"/>
    <w:multiLevelType w:val="hybridMultilevel"/>
    <w:tmpl w:val="265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E00A1"/>
    <w:multiLevelType w:val="hybridMultilevel"/>
    <w:tmpl w:val="9A80B13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93A65"/>
    <w:multiLevelType w:val="hybridMultilevel"/>
    <w:tmpl w:val="D6286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3DB6F45"/>
    <w:multiLevelType w:val="hybridMultilevel"/>
    <w:tmpl w:val="01102426"/>
    <w:lvl w:ilvl="0" w:tplc="3FA2A3CA">
      <w:start w:val="1"/>
      <w:numFmt w:val="bullet"/>
      <w:lvlText w:val=""/>
      <w:lvlJc w:val="left"/>
      <w:pPr>
        <w:tabs>
          <w:tab w:val="num" w:pos="648"/>
        </w:tabs>
        <w:ind w:left="648" w:hanging="288"/>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240321"/>
    <w:multiLevelType w:val="multilevel"/>
    <w:tmpl w:val="EAF4189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9A037F7"/>
    <w:multiLevelType w:val="hybridMultilevel"/>
    <w:tmpl w:val="855A52E0"/>
    <w:lvl w:ilvl="0" w:tplc="3FA2A3CA">
      <w:start w:val="1"/>
      <w:numFmt w:val="bullet"/>
      <w:lvlText w:val=""/>
      <w:lvlJc w:val="left"/>
      <w:pPr>
        <w:tabs>
          <w:tab w:val="num" w:pos="648"/>
        </w:tabs>
        <w:ind w:left="648" w:hanging="288"/>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6A0391"/>
    <w:multiLevelType w:val="multilevel"/>
    <w:tmpl w:val="CE18214A"/>
    <w:lvl w:ilvl="0">
      <w:start w:val="1"/>
      <w:numFmt w:val="bullet"/>
      <w:lvlText w:val=""/>
      <w:lvlJc w:val="left"/>
      <w:pPr>
        <w:tabs>
          <w:tab w:val="num" w:pos="648"/>
        </w:tabs>
        <w:ind w:left="648" w:hanging="288"/>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63688"/>
    <w:multiLevelType w:val="hybridMultilevel"/>
    <w:tmpl w:val="721AD39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5"/>
  </w:num>
  <w:num w:numId="5">
    <w:abstractNumId w:val="36"/>
  </w:num>
  <w:num w:numId="6">
    <w:abstractNumId w:val="1"/>
  </w:num>
  <w:num w:numId="7">
    <w:abstractNumId w:val="29"/>
  </w:num>
  <w:num w:numId="8">
    <w:abstractNumId w:val="40"/>
  </w:num>
  <w:num w:numId="9">
    <w:abstractNumId w:val="30"/>
  </w:num>
  <w:num w:numId="10">
    <w:abstractNumId w:val="27"/>
  </w:num>
  <w:num w:numId="11">
    <w:abstractNumId w:val="5"/>
  </w:num>
  <w:num w:numId="12">
    <w:abstractNumId w:val="0"/>
  </w:num>
  <w:num w:numId="13">
    <w:abstractNumId w:val="14"/>
  </w:num>
  <w:num w:numId="14">
    <w:abstractNumId w:val="18"/>
  </w:num>
  <w:num w:numId="15">
    <w:abstractNumId w:val="7"/>
  </w:num>
  <w:num w:numId="16">
    <w:abstractNumId w:val="33"/>
  </w:num>
  <w:num w:numId="17">
    <w:abstractNumId w:val="38"/>
  </w:num>
  <w:num w:numId="18">
    <w:abstractNumId w:val="2"/>
  </w:num>
  <w:num w:numId="19">
    <w:abstractNumId w:val="13"/>
  </w:num>
  <w:num w:numId="20">
    <w:abstractNumId w:val="24"/>
  </w:num>
  <w:num w:numId="21">
    <w:abstractNumId w:val="15"/>
  </w:num>
  <w:num w:numId="22">
    <w:abstractNumId w:val="8"/>
  </w:num>
  <w:num w:numId="23">
    <w:abstractNumId w:val="20"/>
  </w:num>
  <w:num w:numId="24">
    <w:abstractNumId w:val="19"/>
  </w:num>
  <w:num w:numId="25">
    <w:abstractNumId w:val="28"/>
  </w:num>
  <w:num w:numId="26">
    <w:abstractNumId w:val="39"/>
  </w:num>
  <w:num w:numId="27">
    <w:abstractNumId w:val="3"/>
  </w:num>
  <w:num w:numId="28">
    <w:abstractNumId w:val="12"/>
  </w:num>
  <w:num w:numId="29">
    <w:abstractNumId w:val="22"/>
  </w:num>
  <w:num w:numId="30">
    <w:abstractNumId w:val="17"/>
  </w:num>
  <w:num w:numId="31">
    <w:abstractNumId w:val="9"/>
  </w:num>
  <w:num w:numId="32">
    <w:abstractNumId w:val="34"/>
  </w:num>
  <w:num w:numId="33">
    <w:abstractNumId w:val="21"/>
  </w:num>
  <w:num w:numId="34">
    <w:abstractNumId w:val="31"/>
  </w:num>
  <w:num w:numId="35">
    <w:abstractNumId w:val="10"/>
  </w:num>
  <w:num w:numId="36">
    <w:abstractNumId w:val="16"/>
  </w:num>
  <w:num w:numId="37">
    <w:abstractNumId w:val="32"/>
  </w:num>
  <w:num w:numId="38">
    <w:abstractNumId w:val="37"/>
  </w:num>
  <w:num w:numId="39">
    <w:abstractNumId w:val="35"/>
  </w:num>
  <w:num w:numId="40">
    <w:abstractNumId w:val="2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8">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12722"/>
    <w:rsid w:val="00026E64"/>
    <w:rsid w:val="00044CBE"/>
    <w:rsid w:val="00045148"/>
    <w:rsid w:val="00076770"/>
    <w:rsid w:val="0009155C"/>
    <w:rsid w:val="000D35B3"/>
    <w:rsid w:val="000E4936"/>
    <w:rsid w:val="00105BAF"/>
    <w:rsid w:val="00115678"/>
    <w:rsid w:val="00161124"/>
    <w:rsid w:val="001B5F2B"/>
    <w:rsid w:val="001D052C"/>
    <w:rsid w:val="001D628F"/>
    <w:rsid w:val="0020632A"/>
    <w:rsid w:val="00224FE9"/>
    <w:rsid w:val="00233A68"/>
    <w:rsid w:val="00234579"/>
    <w:rsid w:val="00255AA2"/>
    <w:rsid w:val="00261F11"/>
    <w:rsid w:val="00293A4E"/>
    <w:rsid w:val="002C1ECE"/>
    <w:rsid w:val="002F23BE"/>
    <w:rsid w:val="002F77B4"/>
    <w:rsid w:val="00310F7D"/>
    <w:rsid w:val="00340CD7"/>
    <w:rsid w:val="003717A0"/>
    <w:rsid w:val="00375ED8"/>
    <w:rsid w:val="00382146"/>
    <w:rsid w:val="0042372C"/>
    <w:rsid w:val="00435676"/>
    <w:rsid w:val="00440047"/>
    <w:rsid w:val="0044059F"/>
    <w:rsid w:val="0044601D"/>
    <w:rsid w:val="00457E15"/>
    <w:rsid w:val="00482AC0"/>
    <w:rsid w:val="004A6361"/>
    <w:rsid w:val="004C7A77"/>
    <w:rsid w:val="004D2291"/>
    <w:rsid w:val="00521E04"/>
    <w:rsid w:val="00524A77"/>
    <w:rsid w:val="00526390"/>
    <w:rsid w:val="00555205"/>
    <w:rsid w:val="00571E09"/>
    <w:rsid w:val="00593414"/>
    <w:rsid w:val="005A5434"/>
    <w:rsid w:val="005B1C5B"/>
    <w:rsid w:val="005F721A"/>
    <w:rsid w:val="00601E72"/>
    <w:rsid w:val="00611147"/>
    <w:rsid w:val="0063113C"/>
    <w:rsid w:val="00651D93"/>
    <w:rsid w:val="006747FB"/>
    <w:rsid w:val="00681421"/>
    <w:rsid w:val="00694DA4"/>
    <w:rsid w:val="00700484"/>
    <w:rsid w:val="007247D3"/>
    <w:rsid w:val="007560C9"/>
    <w:rsid w:val="00780C85"/>
    <w:rsid w:val="00785A65"/>
    <w:rsid w:val="007A742D"/>
    <w:rsid w:val="007D4DBC"/>
    <w:rsid w:val="007E3B5E"/>
    <w:rsid w:val="007E4389"/>
    <w:rsid w:val="007E49E8"/>
    <w:rsid w:val="007E5F0C"/>
    <w:rsid w:val="008507B6"/>
    <w:rsid w:val="00890504"/>
    <w:rsid w:val="00890FDA"/>
    <w:rsid w:val="008B05FC"/>
    <w:rsid w:val="008B2F1C"/>
    <w:rsid w:val="008D302A"/>
    <w:rsid w:val="008F234D"/>
    <w:rsid w:val="00902498"/>
    <w:rsid w:val="009031AF"/>
    <w:rsid w:val="009179E5"/>
    <w:rsid w:val="0093243B"/>
    <w:rsid w:val="0097287B"/>
    <w:rsid w:val="009C06DD"/>
    <w:rsid w:val="009D009B"/>
    <w:rsid w:val="009F6CE1"/>
    <w:rsid w:val="00A157B1"/>
    <w:rsid w:val="00A34AA5"/>
    <w:rsid w:val="00A4115A"/>
    <w:rsid w:val="00A42BDB"/>
    <w:rsid w:val="00A47D61"/>
    <w:rsid w:val="00A5037B"/>
    <w:rsid w:val="00A7189F"/>
    <w:rsid w:val="00AE3A10"/>
    <w:rsid w:val="00AF5574"/>
    <w:rsid w:val="00B12366"/>
    <w:rsid w:val="00B258AC"/>
    <w:rsid w:val="00B56029"/>
    <w:rsid w:val="00B72944"/>
    <w:rsid w:val="00B82F6C"/>
    <w:rsid w:val="00B83100"/>
    <w:rsid w:val="00BF45F8"/>
    <w:rsid w:val="00BF50DA"/>
    <w:rsid w:val="00C12FBA"/>
    <w:rsid w:val="00C24FA2"/>
    <w:rsid w:val="00C322C9"/>
    <w:rsid w:val="00C60BED"/>
    <w:rsid w:val="00CC2F1F"/>
    <w:rsid w:val="00CF3889"/>
    <w:rsid w:val="00D2485A"/>
    <w:rsid w:val="00D85E3B"/>
    <w:rsid w:val="00DB485B"/>
    <w:rsid w:val="00E16024"/>
    <w:rsid w:val="00E203CC"/>
    <w:rsid w:val="00E20F8F"/>
    <w:rsid w:val="00E87574"/>
    <w:rsid w:val="00E87BB5"/>
    <w:rsid w:val="00EA7832"/>
    <w:rsid w:val="00EB0057"/>
    <w:rsid w:val="00ED056D"/>
    <w:rsid w:val="00EE36DD"/>
    <w:rsid w:val="00EF772D"/>
    <w:rsid w:val="00F066B5"/>
    <w:rsid w:val="00F133C9"/>
    <w:rsid w:val="00F35EE8"/>
    <w:rsid w:val="00F7793F"/>
    <w:rsid w:val="00FB76E6"/>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8">
      <o:colormenu v:ext="edit" fillcolor="none"/>
    </o:shapedefaults>
    <o:shapelayout v:ext="edit">
      <o:idmap v:ext="edit" data="1"/>
    </o:shapelayout>
  </w:shapeDefaults>
  <w:doNotEmbedSmartTags/>
  <w:decimalSymbol w:val="."/>
  <w:listSeparator w:val=","/>
  <w14:docId w14:val="5335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764B1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375ED8"/>
    <w:pPr>
      <w:spacing w:after="120"/>
      <w:jc w:val="center"/>
    </w:pPr>
    <w:rPr>
      <w:i/>
      <w:szCs w:val="22"/>
      <w:lang w:eastAsia="en-US"/>
    </w:rPr>
  </w:style>
  <w:style w:type="character" w:customStyle="1" w:styleId="IRPFigureSubChar">
    <w:name w:val="IRPFigureSub Char"/>
    <w:link w:val="IRPFigureSub"/>
    <w:rsid w:val="00375ED8"/>
    <w:rPr>
      <w:rFonts w:ascii="Arial" w:eastAsia="MS Mincho" w:hAnsi="Arial"/>
      <w:i/>
      <w:szCs w:val="22"/>
      <w:lang w:eastAsia="en-US"/>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rsid w:val="00B12366"/>
    <w:rPr>
      <w:rFonts w:ascii="Palatino" w:hAnsi="Palatino"/>
      <w:i/>
      <w:szCs w:val="24"/>
    </w:rPr>
  </w:style>
  <w:style w:type="paragraph" w:customStyle="1" w:styleId="IRPtitle">
    <w:name w:val="IRPtitle"/>
    <w:basedOn w:val="Normal"/>
    <w:rsid w:val="00B12366"/>
    <w:pPr>
      <w:ind w:left="576" w:hanging="576"/>
    </w:pPr>
    <w:rPr>
      <w:rFonts w:ascii="Palatino" w:hAnsi="Palatino"/>
      <w:sz w:val="40"/>
      <w:szCs w:val="24"/>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customStyle="1" w:styleId="IRPsanstextChar">
    <w:name w:val="IRPsanstext Char"/>
    <w:rsid w:val="00593414"/>
    <w:rPr>
      <w:rFonts w:ascii="Arial" w:eastAsia="MS Mincho" w:hAnsi="Arial"/>
      <w:lang w:val="en-US" w:eastAsia="ja-JP"/>
    </w:rPr>
  </w:style>
  <w:style w:type="character" w:styleId="Hyperlink">
    <w:name w:val="Hyperlink"/>
    <w:rsid w:val="00593414"/>
    <w:rPr>
      <w:color w:val="31849B"/>
      <w:u w:val="single"/>
    </w:rPr>
  </w:style>
  <w:style w:type="paragraph" w:customStyle="1" w:styleId="sanstext16">
    <w:name w:val="sanstext+16"/>
    <w:basedOn w:val="IRPsanstext"/>
    <w:qFormat/>
    <w:rsid w:val="00593414"/>
  </w:style>
  <w:style w:type="paragraph" w:customStyle="1" w:styleId="Style1">
    <w:name w:val="Style1"/>
    <w:basedOn w:val="IRPsanstext"/>
    <w:qFormat/>
    <w:rsid w:val="00593414"/>
    <w:rPr>
      <w:rFonts w:cs="Arial"/>
      <w:b/>
      <w:i/>
      <w:sz w:val="40"/>
      <w:szCs w:val="32"/>
    </w:rPr>
  </w:style>
  <w:style w:type="paragraph" w:customStyle="1" w:styleId="ColorfulList-Accent11">
    <w:name w:val="Colorful List - Accent 11"/>
    <w:basedOn w:val="Normal"/>
    <w:uiPriority w:val="72"/>
    <w:qFormat/>
    <w:rsid w:val="00593414"/>
    <w:pPr>
      <w:ind w:left="720"/>
      <w:contextualSpacing/>
    </w:pPr>
    <w:rPr>
      <w:rFonts w:eastAsia="Times New Roman"/>
      <w:sz w:val="24"/>
      <w:szCs w:val="24"/>
      <w:lang w:eastAsia="en-US"/>
    </w:rPr>
  </w:style>
  <w:style w:type="numbering" w:customStyle="1" w:styleId="CurrentList1">
    <w:name w:val="Current List1"/>
    <w:rsid w:val="00780C85"/>
    <w:pPr>
      <w:numPr>
        <w:numId w:val="3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764B1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375ED8"/>
    <w:pPr>
      <w:spacing w:after="120"/>
      <w:jc w:val="center"/>
    </w:pPr>
    <w:rPr>
      <w:i/>
      <w:szCs w:val="22"/>
      <w:lang w:eastAsia="en-US"/>
    </w:rPr>
  </w:style>
  <w:style w:type="character" w:customStyle="1" w:styleId="IRPFigureSubChar">
    <w:name w:val="IRPFigureSub Char"/>
    <w:link w:val="IRPFigureSub"/>
    <w:rsid w:val="00375ED8"/>
    <w:rPr>
      <w:rFonts w:ascii="Arial" w:eastAsia="MS Mincho" w:hAnsi="Arial"/>
      <w:i/>
      <w:szCs w:val="22"/>
      <w:lang w:eastAsia="en-US"/>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rsid w:val="00B12366"/>
    <w:rPr>
      <w:rFonts w:ascii="Palatino" w:hAnsi="Palatino"/>
      <w:i/>
      <w:szCs w:val="24"/>
    </w:rPr>
  </w:style>
  <w:style w:type="paragraph" w:customStyle="1" w:styleId="IRPtitle">
    <w:name w:val="IRPtitle"/>
    <w:basedOn w:val="Normal"/>
    <w:rsid w:val="00B12366"/>
    <w:pPr>
      <w:ind w:left="576" w:hanging="576"/>
    </w:pPr>
    <w:rPr>
      <w:rFonts w:ascii="Palatino" w:hAnsi="Palatino"/>
      <w:sz w:val="40"/>
      <w:szCs w:val="24"/>
    </w:rPr>
  </w:style>
  <w:style w:type="character" w:styleId="FootnoteReference">
    <w:name w:val="footnote reference"/>
    <w:basedOn w:val="DefaultParagraphFont"/>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rsid w:val="00C12FBA"/>
    <w:rPr>
      <w:rFonts w:ascii="Garamond" w:eastAsia="Garamond" w:hAnsi="Garamond"/>
      <w:lang w:eastAsia="en-US"/>
    </w:rPr>
  </w:style>
  <w:style w:type="character" w:customStyle="1" w:styleId="FootnoteTextChar">
    <w:name w:val="Footnote Text Char"/>
    <w:basedOn w:val="DefaultParagraphFont"/>
    <w:link w:val="FootnoteText"/>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1"/>
    <w:qFormat/>
    <w:rsid w:val="00890FDA"/>
    <w:pPr>
      <w:widowControl w:val="0"/>
    </w:pPr>
    <w:rPr>
      <w:rFonts w:asciiTheme="minorHAnsi" w:eastAsiaTheme="minorHAnsi" w:hAnsiTheme="minorHAnsi" w:cstheme="minorBidi"/>
      <w:sz w:val="22"/>
      <w:szCs w:val="22"/>
      <w:lang w:eastAsia="en-US"/>
    </w:rPr>
  </w:style>
  <w:style w:type="character" w:customStyle="1" w:styleId="IRPsanstextChar">
    <w:name w:val="IRPsanstext Char"/>
    <w:rsid w:val="00593414"/>
    <w:rPr>
      <w:rFonts w:ascii="Arial" w:eastAsia="MS Mincho" w:hAnsi="Arial"/>
      <w:lang w:val="en-US" w:eastAsia="ja-JP"/>
    </w:rPr>
  </w:style>
  <w:style w:type="character" w:styleId="Hyperlink">
    <w:name w:val="Hyperlink"/>
    <w:rsid w:val="00593414"/>
    <w:rPr>
      <w:color w:val="31849B"/>
      <w:u w:val="single"/>
    </w:rPr>
  </w:style>
  <w:style w:type="paragraph" w:customStyle="1" w:styleId="sanstext16">
    <w:name w:val="sanstext+16"/>
    <w:basedOn w:val="IRPsanstext"/>
    <w:qFormat/>
    <w:rsid w:val="00593414"/>
  </w:style>
  <w:style w:type="paragraph" w:customStyle="1" w:styleId="Style1">
    <w:name w:val="Style1"/>
    <w:basedOn w:val="IRPsanstext"/>
    <w:qFormat/>
    <w:rsid w:val="00593414"/>
    <w:rPr>
      <w:rFonts w:cs="Arial"/>
      <w:b/>
      <w:i/>
      <w:sz w:val="40"/>
      <w:szCs w:val="32"/>
    </w:rPr>
  </w:style>
  <w:style w:type="paragraph" w:customStyle="1" w:styleId="ColorfulList-Accent11">
    <w:name w:val="Colorful List - Accent 11"/>
    <w:basedOn w:val="Normal"/>
    <w:uiPriority w:val="72"/>
    <w:qFormat/>
    <w:rsid w:val="00593414"/>
    <w:pPr>
      <w:ind w:left="720"/>
      <w:contextualSpacing/>
    </w:pPr>
    <w:rPr>
      <w:rFonts w:eastAsia="Times New Roman"/>
      <w:sz w:val="24"/>
      <w:szCs w:val="24"/>
      <w:lang w:eastAsia="en-US"/>
    </w:rPr>
  </w:style>
  <w:style w:type="numbering" w:customStyle="1" w:styleId="CurrentList1">
    <w:name w:val="Current List1"/>
    <w:rsid w:val="00780C8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67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customXml" Target="../customXml/item5.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olumbiagrid.org/documents-search.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173E4D-137F-4643-AE12-C2760D724ED0}"/>
</file>

<file path=customXml/itemProps2.xml><?xml version="1.0" encoding="utf-8"?>
<ds:datastoreItem xmlns:ds="http://schemas.openxmlformats.org/officeDocument/2006/customXml" ds:itemID="{CED5CD47-0039-4A05-AB6C-2011261A746D}"/>
</file>

<file path=customXml/itemProps3.xml><?xml version="1.0" encoding="utf-8"?>
<ds:datastoreItem xmlns:ds="http://schemas.openxmlformats.org/officeDocument/2006/customXml" ds:itemID="{92D68D25-E976-4CC7-9E44-0C27490BC641}"/>
</file>

<file path=customXml/itemProps4.xml><?xml version="1.0" encoding="utf-8"?>
<ds:datastoreItem xmlns:ds="http://schemas.openxmlformats.org/officeDocument/2006/customXml" ds:itemID="{18FBA943-3C83-8143-9332-E256F51A9D9F}"/>
</file>

<file path=customXml/itemProps5.xml><?xml version="1.0" encoding="utf-8"?>
<ds:datastoreItem xmlns:ds="http://schemas.openxmlformats.org/officeDocument/2006/customXml" ds:itemID="{C0897AC4-E38E-4E04-B7DB-E4C581668866}"/>
</file>

<file path=docProps/app.xml><?xml version="1.0" encoding="utf-8"?>
<Properties xmlns="http://schemas.openxmlformats.org/officeDocument/2006/extended-properties" xmlns:vt="http://schemas.openxmlformats.org/officeDocument/2006/docPropsVTypes">
  <Template>Normal.dotm</Template>
  <TotalTime>2</TotalTime>
  <Pages>17</Pages>
  <Words>3939</Words>
  <Characters>22458</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3</cp:revision>
  <cp:lastPrinted>2015-09-21T17:09:00Z</cp:lastPrinted>
  <dcterms:created xsi:type="dcterms:W3CDTF">2015-10-20T13:07:00Z</dcterms:created>
  <dcterms:modified xsi:type="dcterms:W3CDTF">2015-10-20T13:09:00Z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