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2C45B" w14:textId="77777777" w:rsidR="00804CAB" w:rsidRDefault="002F3CF9">
      <w:pPr>
        <w:jc w:val="center"/>
      </w:pPr>
      <w:r>
        <w:rPr>
          <w:rFonts w:ascii="Trebuchet MS" w:hAnsi="Trebuchet MS"/>
          <w:noProof/>
        </w:rPr>
        <w:drawing>
          <wp:inline distT="0" distB="0" distL="0" distR="0" wp14:anchorId="2E5D10E3" wp14:editId="435D944E">
            <wp:extent cx="896620" cy="896620"/>
            <wp:effectExtent l="0" t="0" r="0" b="0"/>
            <wp:docPr id="1" name="Picture 1" descr="http://ace/insideago/isd/leadsandmanagers/purchasing/agoseals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e/insideago/isd/leadsandmanagers/purchasing/agoseals_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p>
    <w:p w14:paraId="0D53C4FB" w14:textId="77777777" w:rsidR="00804CAB" w:rsidRPr="00635662" w:rsidRDefault="00FD2A14">
      <w:pPr>
        <w:jc w:val="center"/>
        <w:rPr>
          <w:b/>
          <w:color w:val="002060"/>
          <w:sz w:val="28"/>
          <w:szCs w:val="28"/>
        </w:rPr>
      </w:pPr>
      <w:r w:rsidRPr="00635662">
        <w:rPr>
          <w:b/>
          <w:color w:val="002060"/>
          <w:sz w:val="28"/>
          <w:szCs w:val="28"/>
        </w:rPr>
        <w:t>Bob Ferguson</w:t>
      </w:r>
    </w:p>
    <w:p w14:paraId="61B89691" w14:textId="77777777" w:rsidR="00804CAB" w:rsidRPr="00635662" w:rsidRDefault="0036018A">
      <w:pPr>
        <w:jc w:val="center"/>
        <w:rPr>
          <w:b/>
          <w:color w:val="002060"/>
          <w:sz w:val="36"/>
          <w:szCs w:val="36"/>
        </w:rPr>
      </w:pPr>
      <w:r w:rsidRPr="00635662">
        <w:rPr>
          <w:b/>
          <w:color w:val="002060"/>
          <w:sz w:val="36"/>
          <w:szCs w:val="36"/>
        </w:rPr>
        <w:t>ATTORNEY GENERAL OF WASHINGTON</w:t>
      </w:r>
    </w:p>
    <w:p w14:paraId="01751A29" w14:textId="77777777" w:rsidR="00E6360A" w:rsidRPr="00635662" w:rsidRDefault="00354488" w:rsidP="008F416B">
      <w:pPr>
        <w:jc w:val="center"/>
        <w:rPr>
          <w:color w:val="002060"/>
          <w:szCs w:val="24"/>
        </w:rPr>
      </w:pPr>
      <w:r w:rsidRPr="00635662">
        <w:rPr>
          <w:color w:val="002060"/>
          <w:szCs w:val="24"/>
        </w:rPr>
        <w:fldChar w:fldCharType="begin"/>
      </w:r>
      <w:r w:rsidR="0036018A" w:rsidRPr="00635662">
        <w:rPr>
          <w:color w:val="002060"/>
          <w:szCs w:val="24"/>
        </w:rPr>
        <w:instrText xml:space="preserve"> AUTOTEXT FaxAddress \* MERGEFORMAT </w:instrText>
      </w:r>
      <w:r w:rsidRPr="00635662">
        <w:rPr>
          <w:color w:val="002060"/>
          <w:szCs w:val="24"/>
        </w:rPr>
        <w:fldChar w:fldCharType="separate"/>
      </w:r>
      <w:r w:rsidR="00E6360A" w:rsidRPr="00635662">
        <w:rPr>
          <w:color w:val="002060"/>
          <w:szCs w:val="24"/>
        </w:rPr>
        <w:t>Utilities and Transportation Division</w:t>
      </w:r>
    </w:p>
    <w:p w14:paraId="04795670" w14:textId="77777777" w:rsidR="00E6360A" w:rsidRPr="00635662" w:rsidRDefault="00E6360A" w:rsidP="00E6360A">
      <w:pPr>
        <w:suppressAutoHyphens/>
        <w:jc w:val="center"/>
        <w:rPr>
          <w:color w:val="002060"/>
          <w:szCs w:val="24"/>
        </w:rPr>
      </w:pPr>
      <w:r w:rsidRPr="00635662">
        <w:rPr>
          <w:color w:val="002060"/>
          <w:spacing w:val="-4"/>
          <w:szCs w:val="24"/>
        </w:rPr>
        <w:t xml:space="preserve">PO Box 40128  </w:t>
      </w:r>
      <w:r w:rsidRPr="00635662">
        <w:rPr>
          <w:color w:val="002060"/>
          <w:spacing w:val="-4"/>
          <w:szCs w:val="24"/>
        </w:rPr>
        <w:sym w:font="Symbol" w:char="F0B7"/>
      </w:r>
      <w:r w:rsidRPr="00635662">
        <w:rPr>
          <w:color w:val="002060"/>
          <w:szCs w:val="24"/>
        </w:rPr>
        <w:t xml:space="preserve">  Olympia WA  98504-0128  </w:t>
      </w:r>
      <w:r w:rsidRPr="00635662">
        <w:rPr>
          <w:color w:val="002060"/>
          <w:szCs w:val="24"/>
        </w:rPr>
        <w:sym w:font="Symbol" w:char="F0B7"/>
      </w:r>
      <w:r w:rsidRPr="00635662">
        <w:rPr>
          <w:color w:val="002060"/>
          <w:szCs w:val="24"/>
        </w:rPr>
        <w:t xml:space="preserve">  (360) 664-1183</w:t>
      </w:r>
    </w:p>
    <w:p w14:paraId="3DF5BB5D" w14:textId="77777777" w:rsidR="00E6360A" w:rsidRPr="00635662" w:rsidRDefault="00E6360A" w:rsidP="008F416B">
      <w:pPr>
        <w:jc w:val="center"/>
        <w:rPr>
          <w:color w:val="002060"/>
        </w:rPr>
      </w:pPr>
    </w:p>
    <w:p w14:paraId="1721B85C" w14:textId="77777777" w:rsidR="002F3CF9" w:rsidRDefault="00354488" w:rsidP="002F3CF9">
      <w:pPr>
        <w:jc w:val="center"/>
      </w:pPr>
      <w:r w:rsidRPr="00635662">
        <w:rPr>
          <w:color w:val="002060"/>
          <w:szCs w:val="24"/>
        </w:rPr>
        <w:fldChar w:fldCharType="end"/>
      </w:r>
      <w:bookmarkStart w:id="0" w:name="_GoBack"/>
      <w:bookmarkEnd w:id="0"/>
    </w:p>
    <w:p w14:paraId="03AA6649" w14:textId="77777777" w:rsidR="002F3CF9" w:rsidRDefault="002F3CF9" w:rsidP="002F3CF9">
      <w:pPr>
        <w:rPr>
          <w:b/>
          <w:i/>
        </w:rPr>
      </w:pPr>
      <w:r>
        <w:rPr>
          <w:b/>
          <w:i/>
        </w:rPr>
        <w:t>Via Electronic and United States Mail</w:t>
      </w:r>
    </w:p>
    <w:p w14:paraId="3B22AF39" w14:textId="77777777" w:rsidR="002F3CF9" w:rsidRDefault="002F3CF9" w:rsidP="002F3CF9"/>
    <w:p w14:paraId="3CA8FA18" w14:textId="77777777" w:rsidR="002F3CF9" w:rsidRDefault="002F3CF9" w:rsidP="002F3CF9"/>
    <w:p w14:paraId="398F4323" w14:textId="77777777" w:rsidR="005C01A0" w:rsidRDefault="005C01A0" w:rsidP="005C01A0">
      <w:pPr>
        <w:tabs>
          <w:tab w:val="center" w:pos="4680"/>
        </w:tabs>
        <w:jc w:val="both"/>
      </w:pPr>
      <w:r>
        <w:t>February 6, 2019</w:t>
      </w:r>
    </w:p>
    <w:p w14:paraId="480F5614" w14:textId="77777777" w:rsidR="005C01A0" w:rsidRPr="00391AFB" w:rsidRDefault="005C01A0" w:rsidP="005C01A0">
      <w:pPr>
        <w:tabs>
          <w:tab w:val="center" w:pos="4680"/>
        </w:tabs>
        <w:jc w:val="both"/>
      </w:pPr>
    </w:p>
    <w:p w14:paraId="0F66183B" w14:textId="77777777" w:rsidR="005C01A0" w:rsidRPr="00457B23" w:rsidRDefault="005C01A0" w:rsidP="005C01A0"/>
    <w:p w14:paraId="5ABC568A" w14:textId="77777777" w:rsidR="005C01A0" w:rsidRPr="008E34A9" w:rsidRDefault="005C01A0" w:rsidP="005C01A0">
      <w:r>
        <w:t>Mark L. Johnson</w:t>
      </w:r>
      <w:r w:rsidRPr="008E34A9">
        <w:t xml:space="preserve">, </w:t>
      </w:r>
      <w:r>
        <w:t xml:space="preserve">Executive Director and </w:t>
      </w:r>
      <w:r w:rsidRPr="008E34A9">
        <w:t>Secretary</w:t>
      </w:r>
    </w:p>
    <w:p w14:paraId="0650D470" w14:textId="77777777" w:rsidR="005C01A0" w:rsidRPr="008E34A9" w:rsidRDefault="005C01A0" w:rsidP="005C01A0">
      <w:smartTag w:uri="urn:schemas-microsoft-com:office:smarttags" w:element="place">
        <w:smartTag w:uri="urn:schemas-microsoft-com:office:smarttags" w:element="State">
          <w:r w:rsidRPr="008E34A9">
            <w:t>Washington</w:t>
          </w:r>
        </w:smartTag>
      </w:smartTag>
      <w:r w:rsidRPr="008E34A9">
        <w:t xml:space="preserve"> Utilities and Transportation Commission</w:t>
      </w:r>
    </w:p>
    <w:p w14:paraId="65F27A2B" w14:textId="77777777" w:rsidR="005C01A0" w:rsidRPr="008E34A9" w:rsidRDefault="005C01A0" w:rsidP="005C01A0">
      <w:smartTag w:uri="urn:schemas-microsoft-com:office:smarttags" w:element="Street">
        <w:smartTag w:uri="urn:schemas-microsoft-com:office:smarttags" w:element="address">
          <w:r w:rsidRPr="008E34A9">
            <w:t>1300 S. Evergreen Park Dr. SW</w:t>
          </w:r>
        </w:smartTag>
      </w:smartTag>
    </w:p>
    <w:p w14:paraId="2245A747" w14:textId="77777777" w:rsidR="005C01A0" w:rsidRPr="008E34A9" w:rsidRDefault="005C01A0" w:rsidP="005C01A0">
      <w:smartTag w:uri="urn:schemas-microsoft-com:office:smarttags" w:element="address">
        <w:smartTag w:uri="urn:schemas-microsoft-com:office:smarttags" w:element="Street">
          <w:r w:rsidRPr="008E34A9">
            <w:t>P. O. Box</w:t>
          </w:r>
        </w:smartTag>
        <w:r w:rsidRPr="008E34A9">
          <w:t xml:space="preserve"> 47250</w:t>
        </w:r>
      </w:smartTag>
      <w:r w:rsidRPr="008E34A9">
        <w:t xml:space="preserve"> </w:t>
      </w:r>
    </w:p>
    <w:p w14:paraId="652F1898" w14:textId="77777777" w:rsidR="005C01A0" w:rsidRPr="008E34A9" w:rsidRDefault="005C01A0" w:rsidP="005C01A0">
      <w:smartTag w:uri="urn:schemas-microsoft-com:office:smarttags" w:element="place">
        <w:smartTag w:uri="urn:schemas-microsoft-com:office:smarttags" w:element="City">
          <w:r w:rsidRPr="008E34A9">
            <w:t>Olympia</w:t>
          </w:r>
        </w:smartTag>
        <w:r w:rsidRPr="008E34A9">
          <w:t xml:space="preserve">, </w:t>
        </w:r>
        <w:smartTag w:uri="urn:schemas-microsoft-com:office:smarttags" w:element="State">
          <w:r w:rsidRPr="008E34A9">
            <w:t>Washington</w:t>
          </w:r>
        </w:smartTag>
        <w:r w:rsidRPr="008E34A9">
          <w:t xml:space="preserve">  </w:t>
        </w:r>
        <w:smartTag w:uri="urn:schemas-microsoft-com:office:smarttags" w:element="PostalCode">
          <w:r w:rsidRPr="008E34A9">
            <w:t>98504-7250</w:t>
          </w:r>
        </w:smartTag>
      </w:smartTag>
    </w:p>
    <w:p w14:paraId="5ACF7C33" w14:textId="77777777" w:rsidR="005C01A0" w:rsidRPr="00391AFB" w:rsidRDefault="005C01A0" w:rsidP="005C01A0"/>
    <w:p w14:paraId="64DC8977" w14:textId="77777777" w:rsidR="005C01A0" w:rsidRDefault="005C01A0" w:rsidP="005C01A0">
      <w:pPr>
        <w:tabs>
          <w:tab w:val="left" w:pos="0"/>
          <w:tab w:val="left" w:pos="540"/>
        </w:tabs>
        <w:ind w:left="540" w:hanging="540"/>
        <w:rPr>
          <w:rFonts w:ascii="Tms Rmn" w:hAnsi="Tms Rmn" w:cs="Tms Rmn"/>
        </w:rPr>
      </w:pPr>
      <w:r>
        <w:t>RE</w:t>
      </w:r>
      <w:r w:rsidRPr="00391AFB">
        <w:t>:</w:t>
      </w:r>
      <w:r>
        <w:rPr>
          <w:rFonts w:ascii="Tms Rmn" w:hAnsi="Tms Rmn" w:cs="Tms Rmn"/>
        </w:rPr>
        <w:tab/>
      </w:r>
      <w:r w:rsidRPr="00FF7238">
        <w:rPr>
          <w:rFonts w:ascii="Tms Rmn" w:hAnsi="Tms Rmn" w:cs="Tms Rmn"/>
          <w:i/>
        </w:rPr>
        <w:t>Washington Utilities &amp; Transp. Comm’n v. Cascade Natural Gas Corp.</w:t>
      </w:r>
    </w:p>
    <w:p w14:paraId="7B928B5E" w14:textId="77777777" w:rsidR="005C01A0" w:rsidRPr="00CC4C7B" w:rsidRDefault="005C01A0" w:rsidP="005C01A0">
      <w:pPr>
        <w:tabs>
          <w:tab w:val="left" w:pos="0"/>
          <w:tab w:val="left" w:pos="540"/>
        </w:tabs>
        <w:ind w:left="540" w:hanging="540"/>
        <w:rPr>
          <w:bCs/>
        </w:rPr>
      </w:pPr>
      <w:r>
        <w:tab/>
      </w:r>
      <w:r>
        <w:rPr>
          <w:rFonts w:ascii="Tms Rmn" w:hAnsi="Tms Rmn" w:cs="Tms Rmn"/>
          <w:b/>
        </w:rPr>
        <w:t>Docket UG-152286</w:t>
      </w:r>
      <w:r w:rsidRPr="00CC4C7B">
        <w:rPr>
          <w:rFonts w:ascii="Tms Rmn" w:hAnsi="Tms Rmn" w:cs="Tms Rmn"/>
        </w:rPr>
        <w:t xml:space="preserve"> </w:t>
      </w:r>
    </w:p>
    <w:p w14:paraId="3FF99FFE" w14:textId="77777777" w:rsidR="005C01A0" w:rsidRPr="00457B23" w:rsidRDefault="005C01A0" w:rsidP="005C01A0"/>
    <w:p w14:paraId="667B9D13" w14:textId="77777777" w:rsidR="005C01A0" w:rsidRPr="00391AFB" w:rsidRDefault="005C01A0" w:rsidP="005C01A0">
      <w:r w:rsidRPr="00391AFB">
        <w:t xml:space="preserve">Dear </w:t>
      </w:r>
      <w:r>
        <w:t>Mr. Johnson</w:t>
      </w:r>
      <w:r w:rsidRPr="00391AFB">
        <w:t xml:space="preserve">:  </w:t>
      </w:r>
    </w:p>
    <w:p w14:paraId="2F45DEE2" w14:textId="77777777" w:rsidR="005C01A0" w:rsidRDefault="005C01A0" w:rsidP="005C01A0"/>
    <w:p w14:paraId="26845D0B" w14:textId="77777777" w:rsidR="005C01A0" w:rsidRDefault="005C01A0" w:rsidP="005C01A0">
      <w:pPr>
        <w:pStyle w:val="Default"/>
      </w:pPr>
      <w:r>
        <w:t xml:space="preserve">On July 7, 2016, the </w:t>
      </w:r>
      <w:r w:rsidRPr="004C31BA">
        <w:t>Washington Utilities and Transportation Commission</w:t>
      </w:r>
      <w:r>
        <w:t xml:space="preserve"> (Commission) entered Order 04 </w:t>
      </w:r>
      <w:r w:rsidRPr="00652C8B">
        <w:t xml:space="preserve">Final Order </w:t>
      </w:r>
      <w:r>
        <w:t xml:space="preserve">Approving Settlement Agreement (Order 04) </w:t>
      </w:r>
      <w:r w:rsidRPr="00652C8B">
        <w:t xml:space="preserve">in the above-referenced docket. </w:t>
      </w:r>
      <w:r>
        <w:t>Order 04</w:t>
      </w:r>
      <w:r w:rsidRPr="00652C8B">
        <w:t>, among other things, required Cascade Natural Gas Corporation</w:t>
      </w:r>
      <w:r>
        <w:t xml:space="preserve"> (Cascade, or the Company) to file </w:t>
      </w:r>
      <w:r>
        <w:t>an</w:t>
      </w:r>
      <w:r>
        <w:t xml:space="preserve"> annual report with the Commission in this docket regarding the Company’s Washington Energy Assistance Fund (WEAF) program by January 15 of each year.</w:t>
      </w:r>
      <w:r w:rsidRPr="00B96D9D">
        <w:rPr>
          <w:rStyle w:val="FootnoteReference"/>
        </w:rPr>
        <w:footnoteReference w:id="1"/>
      </w:r>
      <w:r>
        <w:t xml:space="preserve"> The annual report should include the actual program cost, including support provided to customers, reimbursement for community action agencies’ program delivery cost, and Cascade’s administrative costs for WEAF as well as a program budget</w:t>
      </w:r>
      <w:r>
        <w:t xml:space="preserve">.  </w:t>
      </w:r>
    </w:p>
    <w:p w14:paraId="3EF239C6" w14:textId="77777777" w:rsidR="005C01A0" w:rsidRDefault="005C01A0" w:rsidP="005C01A0"/>
    <w:p w14:paraId="6D9F4568" w14:textId="77777777" w:rsidR="005C01A0" w:rsidRDefault="005C01A0" w:rsidP="005C01A0">
      <w:pPr>
        <w:pStyle w:val="NoSpacing"/>
        <w:spacing w:after="240" w:line="264" w:lineRule="auto"/>
        <w:rPr>
          <w:rFonts w:ascii="Times New Roman" w:hAnsi="Times New Roman"/>
          <w:sz w:val="24"/>
          <w:szCs w:val="24"/>
        </w:rPr>
      </w:pPr>
      <w:r>
        <w:rPr>
          <w:rFonts w:ascii="Times New Roman" w:hAnsi="Times New Roman"/>
          <w:sz w:val="24"/>
          <w:szCs w:val="24"/>
        </w:rPr>
        <w:t xml:space="preserve">On January 15, 2019, Cascade filed with the Commission its WEAF annual report in compliance with Order 04 and the Joint Settlement Agreement. The report included information on program budget, funding level, outreach activities, actual spendings in 2017-2018 program year and an outlook in the next program year. </w:t>
      </w:r>
    </w:p>
    <w:p w14:paraId="123696E1" w14:textId="77777777" w:rsidR="005C01A0" w:rsidRDefault="005C01A0" w:rsidP="005C01A0">
      <w:pPr>
        <w:pStyle w:val="NoSpacing"/>
        <w:spacing w:after="240" w:line="264" w:lineRule="auto"/>
        <w:rPr>
          <w:rFonts w:ascii="Times New Roman" w:hAnsi="Times New Roman"/>
          <w:sz w:val="24"/>
          <w:szCs w:val="24"/>
        </w:rPr>
      </w:pPr>
      <w:r>
        <w:rPr>
          <w:rFonts w:ascii="Times New Roman" w:hAnsi="Times New Roman"/>
          <w:sz w:val="24"/>
          <w:szCs w:val="24"/>
        </w:rPr>
        <w:t xml:space="preserve">On January 31, 2019, Cascade filed a replacement annual report to revise program expense detail and the conclusion.  </w:t>
      </w:r>
    </w:p>
    <w:p w14:paraId="5346DF06" w14:textId="77777777" w:rsidR="005C01A0" w:rsidRDefault="005C01A0" w:rsidP="005C01A0">
      <w:r w:rsidRPr="00F0479E">
        <w:lastRenderedPageBreak/>
        <w:t>Commission Staff</w:t>
      </w:r>
      <w:r>
        <w:t xml:space="preserve"> (Staff)</w:t>
      </w:r>
      <w:r w:rsidRPr="00F0479E">
        <w:t xml:space="preserve"> reviewed the </w:t>
      </w:r>
      <w:r>
        <w:t>Company’s revised annual report</w:t>
      </w:r>
      <w:r w:rsidRPr="00F0479E">
        <w:t xml:space="preserve"> dated </w:t>
      </w:r>
      <w:r>
        <w:t>January 31, 2019</w:t>
      </w:r>
      <w:r w:rsidRPr="00F0479E">
        <w:t>,</w:t>
      </w:r>
      <w:r>
        <w:t xml:space="preserve"> and finds that it contains sufficient information with respect to WEAF. Therefore, </w:t>
      </w:r>
      <w:r w:rsidRPr="007B2916">
        <w:t xml:space="preserve">Staff believes that the filing complies with the Commission’s Order </w:t>
      </w:r>
      <w:r>
        <w:t>04</w:t>
      </w:r>
      <w:r w:rsidRPr="007B2916">
        <w:t>.</w:t>
      </w:r>
    </w:p>
    <w:p w14:paraId="60E6C63D" w14:textId="77777777" w:rsidR="005C01A0" w:rsidRDefault="005C01A0" w:rsidP="005C01A0"/>
    <w:p w14:paraId="105002EE" w14:textId="77777777" w:rsidR="005C01A0" w:rsidRPr="00391AFB" w:rsidRDefault="005C01A0" w:rsidP="005C01A0">
      <w:r w:rsidRPr="00391AFB">
        <w:t>Sincerely,</w:t>
      </w:r>
    </w:p>
    <w:p w14:paraId="688D2619" w14:textId="77777777" w:rsidR="005C01A0" w:rsidRPr="00391AFB" w:rsidRDefault="005C01A0" w:rsidP="005C01A0"/>
    <w:p w14:paraId="09FB6B6C" w14:textId="77777777" w:rsidR="005C01A0" w:rsidRDefault="005C01A0" w:rsidP="005C01A0">
      <w:pPr>
        <w:pStyle w:val="Default"/>
        <w:rPr>
          <w:sz w:val="23"/>
          <w:szCs w:val="23"/>
        </w:rPr>
      </w:pPr>
      <w:r w:rsidRPr="005C01A0">
        <w:rPr>
          <w:i/>
          <w:sz w:val="23"/>
          <w:szCs w:val="23"/>
        </w:rPr>
        <w:t>/s</w:t>
      </w:r>
      <w:r w:rsidRPr="005C01A0">
        <w:rPr>
          <w:i/>
          <w:color w:val="auto"/>
          <w:sz w:val="23"/>
          <w:szCs w:val="23"/>
        </w:rPr>
        <w:t>/ Nash Callaghan</w:t>
      </w:r>
      <w:r w:rsidRPr="008D39C0">
        <w:rPr>
          <w:color w:val="auto"/>
          <w:sz w:val="23"/>
          <w:szCs w:val="23"/>
        </w:rPr>
        <w:t xml:space="preserve">, WSBA No. 49682 </w:t>
      </w:r>
    </w:p>
    <w:p w14:paraId="0D54B5A6" w14:textId="77777777" w:rsidR="005C01A0" w:rsidRDefault="005C01A0" w:rsidP="005C01A0">
      <w:pPr>
        <w:pStyle w:val="Default"/>
        <w:rPr>
          <w:sz w:val="23"/>
          <w:szCs w:val="23"/>
        </w:rPr>
      </w:pPr>
      <w:r>
        <w:rPr>
          <w:sz w:val="23"/>
          <w:szCs w:val="23"/>
        </w:rPr>
        <w:t xml:space="preserve">Assistant Attorney General </w:t>
      </w:r>
    </w:p>
    <w:p w14:paraId="05C9699D" w14:textId="77777777" w:rsidR="005C01A0" w:rsidRDefault="005C01A0" w:rsidP="005C01A0">
      <w:pPr>
        <w:pStyle w:val="Default"/>
        <w:rPr>
          <w:sz w:val="23"/>
          <w:szCs w:val="23"/>
        </w:rPr>
      </w:pPr>
      <w:r>
        <w:rPr>
          <w:sz w:val="23"/>
          <w:szCs w:val="23"/>
        </w:rPr>
        <w:t xml:space="preserve">Office of the Attorney General </w:t>
      </w:r>
    </w:p>
    <w:p w14:paraId="1AE56A61" w14:textId="77777777" w:rsidR="005C01A0" w:rsidRDefault="005C01A0" w:rsidP="005C01A0">
      <w:pPr>
        <w:pStyle w:val="Default"/>
        <w:rPr>
          <w:sz w:val="23"/>
          <w:szCs w:val="23"/>
        </w:rPr>
      </w:pPr>
      <w:r>
        <w:rPr>
          <w:sz w:val="23"/>
          <w:szCs w:val="23"/>
        </w:rPr>
        <w:t xml:space="preserve">Utilities and Transportation Division </w:t>
      </w:r>
    </w:p>
    <w:p w14:paraId="6E2EC382" w14:textId="77777777" w:rsidR="005C01A0" w:rsidRDefault="005C01A0" w:rsidP="005C01A0">
      <w:pPr>
        <w:pStyle w:val="Default"/>
        <w:rPr>
          <w:sz w:val="23"/>
          <w:szCs w:val="23"/>
        </w:rPr>
      </w:pPr>
      <w:r>
        <w:rPr>
          <w:sz w:val="23"/>
          <w:szCs w:val="23"/>
        </w:rPr>
        <w:t xml:space="preserve">P.O. Box 40128 </w:t>
      </w:r>
    </w:p>
    <w:p w14:paraId="130F3BE1" w14:textId="77777777" w:rsidR="005C01A0" w:rsidRDefault="005C01A0" w:rsidP="005C01A0">
      <w:pPr>
        <w:pStyle w:val="Default"/>
        <w:rPr>
          <w:sz w:val="23"/>
          <w:szCs w:val="23"/>
        </w:rPr>
      </w:pPr>
      <w:r>
        <w:rPr>
          <w:sz w:val="23"/>
          <w:szCs w:val="23"/>
        </w:rPr>
        <w:t xml:space="preserve">Olympia, WA 98504-0128 </w:t>
      </w:r>
    </w:p>
    <w:p w14:paraId="4A78DEB6" w14:textId="77777777" w:rsidR="005C01A0" w:rsidRPr="008D39C0" w:rsidRDefault="005C01A0" w:rsidP="005C01A0">
      <w:pPr>
        <w:pStyle w:val="Default"/>
        <w:rPr>
          <w:color w:val="auto"/>
          <w:sz w:val="23"/>
          <w:szCs w:val="23"/>
        </w:rPr>
      </w:pPr>
      <w:r w:rsidRPr="008D39C0">
        <w:rPr>
          <w:color w:val="auto"/>
          <w:sz w:val="23"/>
          <w:szCs w:val="23"/>
        </w:rPr>
        <w:t xml:space="preserve">(360) 664-1187 </w:t>
      </w:r>
    </w:p>
    <w:p w14:paraId="1A04B9E5" w14:textId="77777777" w:rsidR="005C01A0" w:rsidRDefault="005C01A0" w:rsidP="005C01A0">
      <w:pPr>
        <w:pStyle w:val="Default"/>
        <w:rPr>
          <w:color w:val="auto"/>
          <w:sz w:val="23"/>
          <w:szCs w:val="23"/>
        </w:rPr>
      </w:pPr>
      <w:hyperlink r:id="rId11" w:history="1">
        <w:r w:rsidRPr="00591173">
          <w:rPr>
            <w:rStyle w:val="Hyperlink"/>
            <w:sz w:val="23"/>
            <w:szCs w:val="23"/>
          </w:rPr>
          <w:t>nash.callaghan@utc.wa.gov</w:t>
        </w:r>
      </w:hyperlink>
      <w:r>
        <w:rPr>
          <w:color w:val="auto"/>
          <w:sz w:val="23"/>
          <w:szCs w:val="23"/>
        </w:rPr>
        <w:t xml:space="preserve"> </w:t>
      </w:r>
    </w:p>
    <w:p w14:paraId="425C4E7F" w14:textId="77777777" w:rsidR="005C01A0" w:rsidRPr="008D39C0" w:rsidRDefault="005C01A0" w:rsidP="005C01A0">
      <w:pPr>
        <w:pStyle w:val="Default"/>
        <w:rPr>
          <w:color w:val="auto"/>
          <w:sz w:val="23"/>
          <w:szCs w:val="23"/>
        </w:rPr>
      </w:pPr>
    </w:p>
    <w:p w14:paraId="6A3C42D7" w14:textId="77777777" w:rsidR="005C01A0" w:rsidRDefault="005C01A0" w:rsidP="005C01A0">
      <w:pPr>
        <w:pStyle w:val="Default"/>
        <w:rPr>
          <w:sz w:val="23"/>
          <w:szCs w:val="23"/>
        </w:rPr>
      </w:pPr>
      <w:r>
        <w:rPr>
          <w:sz w:val="23"/>
          <w:szCs w:val="23"/>
        </w:rPr>
        <w:t>NIC:klg</w:t>
      </w:r>
    </w:p>
    <w:p w14:paraId="24DD10BE" w14:textId="77777777" w:rsidR="005C01A0" w:rsidRPr="009A12E3" w:rsidRDefault="005C01A0" w:rsidP="005C01A0">
      <w:r w:rsidRPr="009A12E3">
        <w:rPr>
          <w:sz w:val="23"/>
          <w:szCs w:val="23"/>
        </w:rPr>
        <w:t>cc: Parties</w:t>
      </w:r>
    </w:p>
    <w:p w14:paraId="4FD80C4F" w14:textId="77777777" w:rsidR="002F3CF9" w:rsidRDefault="002F3CF9" w:rsidP="005C01A0">
      <w:pPr>
        <w:tabs>
          <w:tab w:val="center" w:pos="4680"/>
        </w:tabs>
        <w:jc w:val="both"/>
      </w:pPr>
    </w:p>
    <w:sectPr w:rsidR="002F3CF9" w:rsidSect="00A65767">
      <w:headerReference w:type="default" r:id="rId12"/>
      <w:pgSz w:w="12240" w:h="15840" w:code="1"/>
      <w:pgMar w:top="360"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2845D" w14:textId="77777777" w:rsidR="005C01A0" w:rsidRDefault="005C01A0">
      <w:r>
        <w:separator/>
      </w:r>
    </w:p>
  </w:endnote>
  <w:endnote w:type="continuationSeparator" w:id="0">
    <w:p w14:paraId="60008A86" w14:textId="77777777" w:rsidR="005C01A0" w:rsidRDefault="005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61E46" w14:textId="77777777" w:rsidR="005C01A0" w:rsidRDefault="005C01A0">
      <w:r>
        <w:separator/>
      </w:r>
    </w:p>
  </w:footnote>
  <w:footnote w:type="continuationSeparator" w:id="0">
    <w:p w14:paraId="3F450714" w14:textId="77777777" w:rsidR="005C01A0" w:rsidRDefault="005C01A0">
      <w:r>
        <w:continuationSeparator/>
      </w:r>
    </w:p>
  </w:footnote>
  <w:footnote w:id="1">
    <w:p w14:paraId="5139D567" w14:textId="77777777" w:rsidR="005C01A0" w:rsidRPr="00EB768A" w:rsidRDefault="005C01A0" w:rsidP="005C01A0">
      <w:pPr>
        <w:pStyle w:val="Default"/>
        <w:rPr>
          <w:sz w:val="20"/>
          <w:szCs w:val="20"/>
        </w:rPr>
      </w:pPr>
      <w:r w:rsidRPr="00652C8B">
        <w:rPr>
          <w:rStyle w:val="FootnoteReference"/>
        </w:rPr>
        <w:footnoteRef/>
      </w:r>
      <w:r w:rsidRPr="00652C8B">
        <w:rPr>
          <w:vertAlign w:val="superscript"/>
        </w:rPr>
        <w:t xml:space="preserve"> </w:t>
      </w:r>
      <w:r w:rsidRPr="00652C8B">
        <w:rPr>
          <w:i/>
          <w:iCs/>
          <w:sz w:val="20"/>
          <w:szCs w:val="20"/>
        </w:rPr>
        <w:t xml:space="preserve">Wash. Utils. </w:t>
      </w:r>
      <w:r w:rsidRPr="00EB768A">
        <w:rPr>
          <w:i/>
          <w:iCs/>
          <w:sz w:val="20"/>
          <w:szCs w:val="20"/>
        </w:rPr>
        <w:t>&amp; Transp. Comm’n v. Cascade Natural Gas Corp.</w:t>
      </w:r>
      <w:r w:rsidRPr="00EB768A">
        <w:rPr>
          <w:sz w:val="20"/>
          <w:szCs w:val="20"/>
        </w:rPr>
        <w:t>, Docket UG-</w:t>
      </w:r>
      <w:r>
        <w:rPr>
          <w:sz w:val="20"/>
          <w:szCs w:val="20"/>
        </w:rPr>
        <w:t>152286</w:t>
      </w:r>
      <w:r w:rsidRPr="00EB768A">
        <w:rPr>
          <w:sz w:val="20"/>
          <w:szCs w:val="20"/>
        </w:rPr>
        <w:t xml:space="preserve">, </w:t>
      </w:r>
      <w:r>
        <w:rPr>
          <w:sz w:val="20"/>
          <w:szCs w:val="20"/>
        </w:rPr>
        <w:t xml:space="preserve">Appendix A to Order 04 </w:t>
      </w:r>
      <w:r w:rsidRPr="00EB768A">
        <w:rPr>
          <w:sz w:val="20"/>
          <w:szCs w:val="20"/>
        </w:rPr>
        <w:t xml:space="preserve">- Joint Settlement Agreement at </w:t>
      </w:r>
      <w:r>
        <w:rPr>
          <w:sz w:val="20"/>
          <w:szCs w:val="20"/>
        </w:rPr>
        <w:t>11</w:t>
      </w:r>
      <w:r w:rsidRPr="00EB768A">
        <w:rPr>
          <w:sz w:val="20"/>
          <w:szCs w:val="20"/>
        </w:rPr>
        <w:t>, ¶</w:t>
      </w:r>
      <w:r>
        <w:rPr>
          <w:sz w:val="20"/>
          <w:szCs w:val="20"/>
        </w:rPr>
        <w:t>34 (Jul. 7, 2016</w:t>
      </w:r>
      <w:r w:rsidRPr="00EB768A">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4DAA" w14:textId="77777777" w:rsidR="00327837" w:rsidRDefault="00327837" w:rsidP="00327837">
    <w:pPr>
      <w:pStyle w:val="Header"/>
      <w:jc w:val="center"/>
    </w:pPr>
    <w:r>
      <w:t>ATTORNEY GENERAL OF WASHINGTON</w:t>
    </w:r>
  </w:p>
  <w:p w14:paraId="4BC92855" w14:textId="77777777" w:rsidR="00327837" w:rsidRDefault="00327837" w:rsidP="00327837">
    <w:pPr>
      <w:pStyle w:val="Header"/>
    </w:pPr>
  </w:p>
  <w:p w14:paraId="7F1D19D8" w14:textId="77777777" w:rsidR="00327837" w:rsidRPr="00327837" w:rsidRDefault="005C01A0" w:rsidP="00327837">
    <w:pPr>
      <w:pStyle w:val="Header"/>
      <w:rPr>
        <w:sz w:val="20"/>
      </w:rPr>
    </w:pPr>
    <w:r>
      <w:rPr>
        <w:sz w:val="20"/>
      </w:rPr>
      <w:t xml:space="preserve">Mark L. Johnson </w:t>
    </w:r>
    <w:r w:rsidR="00327837" w:rsidRPr="00327837">
      <w:rPr>
        <w:sz w:val="20"/>
      </w:rPr>
      <w:t xml:space="preserve"> </w:t>
    </w:r>
  </w:p>
  <w:p w14:paraId="1A7572ED" w14:textId="77777777" w:rsidR="00327837" w:rsidRPr="00327837" w:rsidRDefault="005C01A0" w:rsidP="00327837">
    <w:pPr>
      <w:pStyle w:val="Header"/>
      <w:rPr>
        <w:sz w:val="20"/>
      </w:rPr>
    </w:pPr>
    <w:r>
      <w:rPr>
        <w:sz w:val="20"/>
      </w:rPr>
      <w:t>February 6, 2019</w:t>
    </w:r>
  </w:p>
  <w:p w14:paraId="26C6A087" w14:textId="77777777" w:rsidR="00327837" w:rsidRPr="00327837" w:rsidRDefault="00327837" w:rsidP="00327837">
    <w:pPr>
      <w:pStyle w:val="Header"/>
      <w:rPr>
        <w:rStyle w:val="PageNumber"/>
        <w:sz w:val="20"/>
      </w:rPr>
    </w:pPr>
    <w:r w:rsidRPr="00327837">
      <w:rPr>
        <w:sz w:val="20"/>
      </w:rPr>
      <w:t xml:space="preserve">Page </w:t>
    </w:r>
    <w:r w:rsidRPr="00327837">
      <w:rPr>
        <w:rStyle w:val="PageNumber"/>
        <w:sz w:val="20"/>
      </w:rPr>
      <w:fldChar w:fldCharType="begin"/>
    </w:r>
    <w:r w:rsidRPr="00327837">
      <w:rPr>
        <w:rStyle w:val="PageNumber"/>
        <w:sz w:val="20"/>
      </w:rPr>
      <w:instrText xml:space="preserve"> PAGE </w:instrText>
    </w:r>
    <w:r w:rsidRPr="00327837">
      <w:rPr>
        <w:rStyle w:val="PageNumber"/>
        <w:sz w:val="20"/>
      </w:rPr>
      <w:fldChar w:fldCharType="separate"/>
    </w:r>
    <w:r w:rsidR="005C01A0">
      <w:rPr>
        <w:rStyle w:val="PageNumber"/>
        <w:noProof/>
        <w:sz w:val="20"/>
      </w:rPr>
      <w:t>2</w:t>
    </w:r>
    <w:r w:rsidRPr="00327837">
      <w:rPr>
        <w:rStyle w:val="PageNumber"/>
        <w:sz w:val="20"/>
      </w:rPr>
      <w:fldChar w:fldCharType="end"/>
    </w:r>
  </w:p>
  <w:p w14:paraId="2D0917E3" w14:textId="77777777" w:rsidR="00327837" w:rsidRDefault="00327837">
    <w:pPr>
      <w:pStyle w:val="Header"/>
      <w:rPr>
        <w:sz w:val="20"/>
      </w:rPr>
    </w:pPr>
  </w:p>
  <w:p w14:paraId="50E625D2" w14:textId="77777777" w:rsidR="005C01A0" w:rsidRPr="00327837" w:rsidRDefault="005C01A0">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1EA5F9E"/>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6B"/>
    <w:rsid w:val="000048CC"/>
    <w:rsid w:val="00011478"/>
    <w:rsid w:val="0002556E"/>
    <w:rsid w:val="000263E8"/>
    <w:rsid w:val="000265CE"/>
    <w:rsid w:val="00037AFC"/>
    <w:rsid w:val="00045CFC"/>
    <w:rsid w:val="00046803"/>
    <w:rsid w:val="000475AD"/>
    <w:rsid w:val="0007271D"/>
    <w:rsid w:val="00087832"/>
    <w:rsid w:val="000A0E94"/>
    <w:rsid w:val="000A2980"/>
    <w:rsid w:val="000B0B7D"/>
    <w:rsid w:val="000C1B8C"/>
    <w:rsid w:val="000C2A4E"/>
    <w:rsid w:val="000C5E6C"/>
    <w:rsid w:val="000D2A5C"/>
    <w:rsid w:val="000D5B71"/>
    <w:rsid w:val="000E701E"/>
    <w:rsid w:val="000F3A1F"/>
    <w:rsid w:val="00102DE8"/>
    <w:rsid w:val="00140CD3"/>
    <w:rsid w:val="0017491A"/>
    <w:rsid w:val="00176200"/>
    <w:rsid w:val="00181B7D"/>
    <w:rsid w:val="001A4923"/>
    <w:rsid w:val="001A54F8"/>
    <w:rsid w:val="001A5C99"/>
    <w:rsid w:val="001D297C"/>
    <w:rsid w:val="001E222B"/>
    <w:rsid w:val="001E7F54"/>
    <w:rsid w:val="0020245C"/>
    <w:rsid w:val="00216386"/>
    <w:rsid w:val="0022548D"/>
    <w:rsid w:val="00232F8A"/>
    <w:rsid w:val="00233841"/>
    <w:rsid w:val="002466BA"/>
    <w:rsid w:val="00250F30"/>
    <w:rsid w:val="0026104C"/>
    <w:rsid w:val="00270662"/>
    <w:rsid w:val="00276F70"/>
    <w:rsid w:val="002A5A11"/>
    <w:rsid w:val="002A6EBF"/>
    <w:rsid w:val="002B17B8"/>
    <w:rsid w:val="002C13C8"/>
    <w:rsid w:val="002C709F"/>
    <w:rsid w:val="002D206C"/>
    <w:rsid w:val="002E1AF7"/>
    <w:rsid w:val="002E6F41"/>
    <w:rsid w:val="002F3CF9"/>
    <w:rsid w:val="002F44B6"/>
    <w:rsid w:val="00317164"/>
    <w:rsid w:val="00327837"/>
    <w:rsid w:val="00332962"/>
    <w:rsid w:val="00345A3B"/>
    <w:rsid w:val="00354488"/>
    <w:rsid w:val="0036018A"/>
    <w:rsid w:val="00373E53"/>
    <w:rsid w:val="0037768F"/>
    <w:rsid w:val="00393CBF"/>
    <w:rsid w:val="003C338C"/>
    <w:rsid w:val="003D497E"/>
    <w:rsid w:val="003F2CB5"/>
    <w:rsid w:val="003F7690"/>
    <w:rsid w:val="00402337"/>
    <w:rsid w:val="00410B90"/>
    <w:rsid w:val="004151FD"/>
    <w:rsid w:val="004161C2"/>
    <w:rsid w:val="004173C7"/>
    <w:rsid w:val="0044117D"/>
    <w:rsid w:val="004414D0"/>
    <w:rsid w:val="00445D13"/>
    <w:rsid w:val="004618E1"/>
    <w:rsid w:val="00471A6F"/>
    <w:rsid w:val="0049265C"/>
    <w:rsid w:val="004B4CAD"/>
    <w:rsid w:val="004E09D2"/>
    <w:rsid w:val="004E590A"/>
    <w:rsid w:val="004F0727"/>
    <w:rsid w:val="004F1E98"/>
    <w:rsid w:val="004F4E94"/>
    <w:rsid w:val="004F656A"/>
    <w:rsid w:val="00502414"/>
    <w:rsid w:val="00516FC5"/>
    <w:rsid w:val="00521434"/>
    <w:rsid w:val="00542D5A"/>
    <w:rsid w:val="00546F58"/>
    <w:rsid w:val="0055420C"/>
    <w:rsid w:val="00597A32"/>
    <w:rsid w:val="005A161C"/>
    <w:rsid w:val="005A2452"/>
    <w:rsid w:val="005A3369"/>
    <w:rsid w:val="005B178B"/>
    <w:rsid w:val="005B4D22"/>
    <w:rsid w:val="005C01A0"/>
    <w:rsid w:val="005C1E41"/>
    <w:rsid w:val="005C25AC"/>
    <w:rsid w:val="0060158D"/>
    <w:rsid w:val="00607E19"/>
    <w:rsid w:val="00610B83"/>
    <w:rsid w:val="00620F46"/>
    <w:rsid w:val="006337A1"/>
    <w:rsid w:val="006343FD"/>
    <w:rsid w:val="00634625"/>
    <w:rsid w:val="00635662"/>
    <w:rsid w:val="0063582F"/>
    <w:rsid w:val="0065002B"/>
    <w:rsid w:val="00662B7B"/>
    <w:rsid w:val="00671BD3"/>
    <w:rsid w:val="006864F8"/>
    <w:rsid w:val="006A5C27"/>
    <w:rsid w:val="006A6D71"/>
    <w:rsid w:val="006B0D84"/>
    <w:rsid w:val="006C0BBB"/>
    <w:rsid w:val="006E0B88"/>
    <w:rsid w:val="006E7C14"/>
    <w:rsid w:val="00712F3D"/>
    <w:rsid w:val="0071445F"/>
    <w:rsid w:val="0071664F"/>
    <w:rsid w:val="00724159"/>
    <w:rsid w:val="0074345E"/>
    <w:rsid w:val="00761420"/>
    <w:rsid w:val="00771960"/>
    <w:rsid w:val="00775E76"/>
    <w:rsid w:val="007874FF"/>
    <w:rsid w:val="0079660A"/>
    <w:rsid w:val="007B5C62"/>
    <w:rsid w:val="007C0F6E"/>
    <w:rsid w:val="007D73DB"/>
    <w:rsid w:val="007E1F0D"/>
    <w:rsid w:val="007F19A5"/>
    <w:rsid w:val="008005F6"/>
    <w:rsid w:val="00804CAB"/>
    <w:rsid w:val="00805BC8"/>
    <w:rsid w:val="00813687"/>
    <w:rsid w:val="00833AFF"/>
    <w:rsid w:val="00836A58"/>
    <w:rsid w:val="00841B54"/>
    <w:rsid w:val="0084225F"/>
    <w:rsid w:val="00876C34"/>
    <w:rsid w:val="008822DE"/>
    <w:rsid w:val="008A6341"/>
    <w:rsid w:val="008B29A9"/>
    <w:rsid w:val="008C5E9D"/>
    <w:rsid w:val="008C63AC"/>
    <w:rsid w:val="008D087A"/>
    <w:rsid w:val="008D4EA1"/>
    <w:rsid w:val="008F416B"/>
    <w:rsid w:val="008F56B7"/>
    <w:rsid w:val="00907BD8"/>
    <w:rsid w:val="00913FE3"/>
    <w:rsid w:val="00921E3C"/>
    <w:rsid w:val="00922051"/>
    <w:rsid w:val="00947867"/>
    <w:rsid w:val="009666C0"/>
    <w:rsid w:val="00966A49"/>
    <w:rsid w:val="00973F8D"/>
    <w:rsid w:val="00990163"/>
    <w:rsid w:val="0099582A"/>
    <w:rsid w:val="009978CF"/>
    <w:rsid w:val="009A1054"/>
    <w:rsid w:val="009C3368"/>
    <w:rsid w:val="009E06CB"/>
    <w:rsid w:val="009F01FA"/>
    <w:rsid w:val="00A1248D"/>
    <w:rsid w:val="00A23281"/>
    <w:rsid w:val="00A51D17"/>
    <w:rsid w:val="00A62780"/>
    <w:rsid w:val="00A656E5"/>
    <w:rsid w:val="00A65767"/>
    <w:rsid w:val="00A71A8A"/>
    <w:rsid w:val="00A81F3D"/>
    <w:rsid w:val="00A87F37"/>
    <w:rsid w:val="00A90623"/>
    <w:rsid w:val="00A95F3A"/>
    <w:rsid w:val="00A963DC"/>
    <w:rsid w:val="00AA403F"/>
    <w:rsid w:val="00AA707B"/>
    <w:rsid w:val="00AC699C"/>
    <w:rsid w:val="00AC73AF"/>
    <w:rsid w:val="00B031A7"/>
    <w:rsid w:val="00B11350"/>
    <w:rsid w:val="00B32470"/>
    <w:rsid w:val="00B45986"/>
    <w:rsid w:val="00B60C43"/>
    <w:rsid w:val="00B623F5"/>
    <w:rsid w:val="00B71D93"/>
    <w:rsid w:val="00B7546A"/>
    <w:rsid w:val="00B82DB7"/>
    <w:rsid w:val="00B83583"/>
    <w:rsid w:val="00B91D62"/>
    <w:rsid w:val="00B92325"/>
    <w:rsid w:val="00B97721"/>
    <w:rsid w:val="00BA0703"/>
    <w:rsid w:val="00BB0F91"/>
    <w:rsid w:val="00BD4E21"/>
    <w:rsid w:val="00BD50E2"/>
    <w:rsid w:val="00C10ADA"/>
    <w:rsid w:val="00C10CDF"/>
    <w:rsid w:val="00C301CB"/>
    <w:rsid w:val="00C66D7C"/>
    <w:rsid w:val="00C764B9"/>
    <w:rsid w:val="00C90646"/>
    <w:rsid w:val="00CF058D"/>
    <w:rsid w:val="00CF48DF"/>
    <w:rsid w:val="00D015C8"/>
    <w:rsid w:val="00D031A0"/>
    <w:rsid w:val="00D03A7D"/>
    <w:rsid w:val="00D1399C"/>
    <w:rsid w:val="00D16D73"/>
    <w:rsid w:val="00D3280F"/>
    <w:rsid w:val="00D60CD5"/>
    <w:rsid w:val="00D65A71"/>
    <w:rsid w:val="00D66651"/>
    <w:rsid w:val="00D7384A"/>
    <w:rsid w:val="00D8548F"/>
    <w:rsid w:val="00D86125"/>
    <w:rsid w:val="00DB17FB"/>
    <w:rsid w:val="00DB1E58"/>
    <w:rsid w:val="00DC4A4D"/>
    <w:rsid w:val="00DE45E7"/>
    <w:rsid w:val="00DF3418"/>
    <w:rsid w:val="00DF3F44"/>
    <w:rsid w:val="00E155E6"/>
    <w:rsid w:val="00E27DA4"/>
    <w:rsid w:val="00E50B45"/>
    <w:rsid w:val="00E6360A"/>
    <w:rsid w:val="00E91EB4"/>
    <w:rsid w:val="00E93398"/>
    <w:rsid w:val="00E93C57"/>
    <w:rsid w:val="00EA37E8"/>
    <w:rsid w:val="00EC03B9"/>
    <w:rsid w:val="00EC5C4B"/>
    <w:rsid w:val="00EF1585"/>
    <w:rsid w:val="00F01539"/>
    <w:rsid w:val="00F06496"/>
    <w:rsid w:val="00F1355C"/>
    <w:rsid w:val="00F25D28"/>
    <w:rsid w:val="00F32837"/>
    <w:rsid w:val="00F37462"/>
    <w:rsid w:val="00F45911"/>
    <w:rsid w:val="00F67D82"/>
    <w:rsid w:val="00F75F85"/>
    <w:rsid w:val="00F9630E"/>
    <w:rsid w:val="00FA0009"/>
    <w:rsid w:val="00FA54C3"/>
    <w:rsid w:val="00FA5833"/>
    <w:rsid w:val="00FC3CFF"/>
    <w:rsid w:val="00FC414F"/>
    <w:rsid w:val="00FD2A14"/>
    <w:rsid w:val="00FE6525"/>
    <w:rsid w:val="00FF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4584176"/>
  <w15:docId w15:val="{4A01DF9D-FBF0-4494-84DF-96E07A1A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F37"/>
    <w:rPr>
      <w:sz w:val="24"/>
    </w:rPr>
  </w:style>
  <w:style w:type="paragraph" w:styleId="Heading1">
    <w:name w:val="heading 1"/>
    <w:basedOn w:val="Normal"/>
    <w:next w:val="Normal"/>
    <w:qFormat/>
    <w:rsid w:val="00804CAB"/>
    <w:pPr>
      <w:keepNext/>
      <w:numPr>
        <w:numId w:val="18"/>
      </w:numPr>
      <w:jc w:val="center"/>
      <w:outlineLvl w:val="0"/>
    </w:pPr>
    <w:rPr>
      <w:b/>
      <w:caps/>
      <w:kern w:val="28"/>
    </w:rPr>
  </w:style>
  <w:style w:type="paragraph" w:styleId="Heading2">
    <w:name w:val="heading 2"/>
    <w:basedOn w:val="Normal"/>
    <w:next w:val="Normal"/>
    <w:qFormat/>
    <w:rsid w:val="00804CAB"/>
    <w:pPr>
      <w:keepNext/>
      <w:numPr>
        <w:ilvl w:val="1"/>
        <w:numId w:val="18"/>
      </w:numPr>
      <w:jc w:val="both"/>
      <w:outlineLvl w:val="1"/>
    </w:pPr>
    <w:rPr>
      <w:b/>
    </w:rPr>
  </w:style>
  <w:style w:type="paragraph" w:styleId="Heading3">
    <w:name w:val="heading 3"/>
    <w:basedOn w:val="Normal"/>
    <w:next w:val="Normal"/>
    <w:qFormat/>
    <w:rsid w:val="00804CAB"/>
    <w:pPr>
      <w:keepNext/>
      <w:numPr>
        <w:ilvl w:val="2"/>
        <w:numId w:val="18"/>
      </w:numPr>
      <w:jc w:val="both"/>
      <w:outlineLvl w:val="2"/>
    </w:pPr>
    <w:rPr>
      <w:b/>
    </w:rPr>
  </w:style>
  <w:style w:type="paragraph" w:styleId="Heading4">
    <w:name w:val="heading 4"/>
    <w:basedOn w:val="Normal"/>
    <w:next w:val="Normal"/>
    <w:qFormat/>
    <w:rsid w:val="00804CAB"/>
    <w:pPr>
      <w:keepNext/>
      <w:numPr>
        <w:ilvl w:val="3"/>
        <w:numId w:val="18"/>
      </w:numPr>
      <w:jc w:val="both"/>
      <w:outlineLvl w:val="3"/>
    </w:pPr>
    <w:rPr>
      <w:b/>
    </w:rPr>
  </w:style>
  <w:style w:type="paragraph" w:styleId="Heading5">
    <w:name w:val="heading 5"/>
    <w:basedOn w:val="Normal"/>
    <w:next w:val="Normal"/>
    <w:qFormat/>
    <w:rsid w:val="00804CAB"/>
    <w:pPr>
      <w:keepNext/>
      <w:numPr>
        <w:ilvl w:val="4"/>
        <w:numId w:val="18"/>
      </w:numPr>
      <w:jc w:val="both"/>
      <w:outlineLvl w:val="4"/>
    </w:pPr>
    <w:rPr>
      <w:b/>
    </w:rPr>
  </w:style>
  <w:style w:type="paragraph" w:styleId="Heading6">
    <w:name w:val="heading 6"/>
    <w:basedOn w:val="Normal"/>
    <w:next w:val="Normal"/>
    <w:qFormat/>
    <w:rsid w:val="00804CAB"/>
    <w:pPr>
      <w:keepNext/>
      <w:numPr>
        <w:ilvl w:val="5"/>
        <w:numId w:val="18"/>
      </w:numPr>
      <w:jc w:val="both"/>
      <w:outlineLvl w:val="5"/>
    </w:pPr>
    <w:rPr>
      <w:b/>
    </w:rPr>
  </w:style>
  <w:style w:type="paragraph" w:styleId="Heading7">
    <w:name w:val="heading 7"/>
    <w:basedOn w:val="Normal"/>
    <w:next w:val="Normal"/>
    <w:qFormat/>
    <w:rsid w:val="00804CAB"/>
    <w:pPr>
      <w:keepNext/>
      <w:numPr>
        <w:ilvl w:val="6"/>
        <w:numId w:val="18"/>
      </w:numPr>
      <w:jc w:val="both"/>
      <w:outlineLvl w:val="6"/>
    </w:pPr>
    <w:rPr>
      <w:b/>
    </w:rPr>
  </w:style>
  <w:style w:type="paragraph" w:styleId="Heading8">
    <w:name w:val="heading 8"/>
    <w:basedOn w:val="Normal"/>
    <w:next w:val="Normal"/>
    <w:qFormat/>
    <w:rsid w:val="00804CAB"/>
    <w:pPr>
      <w:keepNext/>
      <w:numPr>
        <w:ilvl w:val="7"/>
        <w:numId w:val="18"/>
      </w:numPr>
      <w:jc w:val="both"/>
      <w:outlineLvl w:val="7"/>
    </w:pPr>
    <w:rPr>
      <w:b/>
    </w:rPr>
  </w:style>
  <w:style w:type="paragraph" w:styleId="Heading9">
    <w:name w:val="heading 9"/>
    <w:basedOn w:val="Normal"/>
    <w:next w:val="Normal"/>
    <w:qFormat/>
    <w:rsid w:val="00804CAB"/>
    <w:pPr>
      <w:keepNext/>
      <w:numPr>
        <w:ilvl w:val="8"/>
        <w:numId w:val="18"/>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4CAB"/>
    <w:pPr>
      <w:tabs>
        <w:tab w:val="center" w:pos="4320"/>
        <w:tab w:val="right" w:pos="8640"/>
      </w:tabs>
    </w:pPr>
  </w:style>
  <w:style w:type="paragraph" w:styleId="Footer">
    <w:name w:val="footer"/>
    <w:basedOn w:val="Normal"/>
    <w:rsid w:val="00804CAB"/>
    <w:pPr>
      <w:tabs>
        <w:tab w:val="center" w:pos="4320"/>
        <w:tab w:val="right" w:pos="8640"/>
      </w:tabs>
    </w:pPr>
    <w:rPr>
      <w:sz w:val="20"/>
    </w:rPr>
  </w:style>
  <w:style w:type="character" w:styleId="PageNumber">
    <w:name w:val="page number"/>
    <w:basedOn w:val="DefaultParagraphFont"/>
    <w:rsid w:val="00804CAB"/>
  </w:style>
  <w:style w:type="paragraph" w:customStyle="1" w:styleId="15Spacing">
    <w:name w:val="1.5 Spacing"/>
    <w:basedOn w:val="Normal"/>
    <w:rsid w:val="00804CAB"/>
    <w:pPr>
      <w:spacing w:line="360" w:lineRule="auto"/>
    </w:pPr>
  </w:style>
  <w:style w:type="paragraph" w:customStyle="1" w:styleId="SingleSpacing">
    <w:name w:val="Single Spacing"/>
    <w:basedOn w:val="Normal"/>
    <w:rsid w:val="00804CAB"/>
  </w:style>
  <w:style w:type="paragraph" w:customStyle="1" w:styleId="Address">
    <w:name w:val="Address"/>
    <w:basedOn w:val="SingleSpacing"/>
    <w:rsid w:val="00804CAB"/>
    <w:pPr>
      <w:ind w:left="4680"/>
    </w:pPr>
  </w:style>
  <w:style w:type="paragraph" w:styleId="BodyText">
    <w:name w:val="Body Text"/>
    <w:basedOn w:val="Normal"/>
    <w:rsid w:val="00804CAB"/>
    <w:pPr>
      <w:spacing w:after="120" w:line="480" w:lineRule="auto"/>
      <w:ind w:firstLine="720"/>
    </w:pPr>
  </w:style>
  <w:style w:type="paragraph" w:customStyle="1" w:styleId="CourtName">
    <w:name w:val="CourtName"/>
    <w:basedOn w:val="Normal"/>
    <w:rsid w:val="00804CAB"/>
    <w:pPr>
      <w:spacing w:line="240" w:lineRule="exact"/>
      <w:jc w:val="center"/>
    </w:pPr>
  </w:style>
  <w:style w:type="paragraph" w:customStyle="1" w:styleId="DoubleSpacing">
    <w:name w:val="Double Spacing"/>
    <w:basedOn w:val="Normal"/>
    <w:rsid w:val="00804CAB"/>
    <w:pPr>
      <w:spacing w:line="480" w:lineRule="auto"/>
    </w:pPr>
  </w:style>
  <w:style w:type="character" w:styleId="FootnoteReference">
    <w:name w:val="footnote reference"/>
    <w:semiHidden/>
    <w:rsid w:val="00804CAB"/>
    <w:rPr>
      <w:vertAlign w:val="superscript"/>
    </w:rPr>
  </w:style>
  <w:style w:type="paragraph" w:styleId="FootnoteText">
    <w:name w:val="footnote text"/>
    <w:basedOn w:val="Normal"/>
    <w:link w:val="FootnoteTextChar"/>
    <w:uiPriority w:val="99"/>
    <w:semiHidden/>
    <w:rsid w:val="00804CAB"/>
    <w:pPr>
      <w:ind w:firstLine="720"/>
    </w:pPr>
    <w:rPr>
      <w:sz w:val="20"/>
    </w:rPr>
  </w:style>
  <w:style w:type="paragraph" w:customStyle="1" w:styleId="LineNumbers">
    <w:name w:val="LineNumbers"/>
    <w:basedOn w:val="Normal"/>
    <w:rsid w:val="00804CAB"/>
    <w:pPr>
      <w:spacing w:line="240" w:lineRule="exact"/>
      <w:jc w:val="right"/>
    </w:pPr>
  </w:style>
  <w:style w:type="paragraph" w:styleId="TableofAuthorities">
    <w:name w:val="table of authorities"/>
    <w:basedOn w:val="Normal"/>
    <w:next w:val="Normal"/>
    <w:semiHidden/>
    <w:rsid w:val="00804CAB"/>
    <w:pPr>
      <w:tabs>
        <w:tab w:val="right" w:pos="9360"/>
      </w:tabs>
      <w:spacing w:after="240"/>
      <w:ind w:left="245" w:right="720" w:hanging="245"/>
    </w:pPr>
  </w:style>
  <w:style w:type="paragraph" w:styleId="TOAHeading">
    <w:name w:val="toa heading"/>
    <w:basedOn w:val="Normal"/>
    <w:next w:val="Normal"/>
    <w:semiHidden/>
    <w:rsid w:val="00804CAB"/>
    <w:pPr>
      <w:spacing w:before="120" w:after="240"/>
      <w:jc w:val="center"/>
    </w:pPr>
    <w:rPr>
      <w:b/>
      <w:u w:val="single"/>
    </w:rPr>
  </w:style>
  <w:style w:type="paragraph" w:styleId="TOC1">
    <w:name w:val="toc 1"/>
    <w:basedOn w:val="Normal"/>
    <w:next w:val="Normal"/>
    <w:autoRedefine/>
    <w:semiHidden/>
    <w:rsid w:val="00804CAB"/>
    <w:pPr>
      <w:tabs>
        <w:tab w:val="right" w:leader="dot" w:pos="9360"/>
      </w:tabs>
      <w:spacing w:after="240"/>
      <w:ind w:left="630" w:right="547" w:hanging="630"/>
    </w:pPr>
    <w:rPr>
      <w:caps/>
      <w:noProof/>
    </w:rPr>
  </w:style>
  <w:style w:type="paragraph" w:styleId="TOC2">
    <w:name w:val="toc 2"/>
    <w:basedOn w:val="Normal"/>
    <w:next w:val="Normal"/>
    <w:autoRedefine/>
    <w:semiHidden/>
    <w:rsid w:val="00804CAB"/>
    <w:pPr>
      <w:tabs>
        <w:tab w:val="right" w:leader="dot" w:pos="9360"/>
      </w:tabs>
      <w:spacing w:after="240"/>
      <w:ind w:left="1080" w:right="547" w:hanging="450"/>
    </w:pPr>
    <w:rPr>
      <w:noProof/>
    </w:rPr>
  </w:style>
  <w:style w:type="paragraph" w:styleId="TOC3">
    <w:name w:val="toc 3"/>
    <w:basedOn w:val="Normal"/>
    <w:next w:val="Normal"/>
    <w:autoRedefine/>
    <w:semiHidden/>
    <w:rsid w:val="00804CAB"/>
    <w:pPr>
      <w:tabs>
        <w:tab w:val="right" w:leader="dot" w:pos="9360"/>
      </w:tabs>
      <w:spacing w:after="240"/>
      <w:ind w:left="1530" w:right="547" w:hanging="450"/>
    </w:pPr>
    <w:rPr>
      <w:noProof/>
    </w:rPr>
  </w:style>
  <w:style w:type="paragraph" w:styleId="TOC4">
    <w:name w:val="toc 4"/>
    <w:basedOn w:val="Normal"/>
    <w:next w:val="Normal"/>
    <w:autoRedefine/>
    <w:semiHidden/>
    <w:rsid w:val="00804CAB"/>
    <w:pPr>
      <w:tabs>
        <w:tab w:val="right" w:leader="dot" w:pos="9360"/>
      </w:tabs>
      <w:spacing w:after="240"/>
      <w:ind w:left="1980" w:right="547" w:hanging="450"/>
    </w:pPr>
    <w:rPr>
      <w:noProof/>
    </w:rPr>
  </w:style>
  <w:style w:type="paragraph" w:styleId="TOC5">
    <w:name w:val="toc 5"/>
    <w:basedOn w:val="Normal"/>
    <w:next w:val="Normal"/>
    <w:autoRedefine/>
    <w:semiHidden/>
    <w:rsid w:val="00804CAB"/>
    <w:pPr>
      <w:tabs>
        <w:tab w:val="right" w:leader="dot" w:pos="9360"/>
      </w:tabs>
      <w:spacing w:after="240"/>
      <w:ind w:left="2610" w:right="547" w:hanging="630"/>
    </w:pPr>
    <w:rPr>
      <w:noProof/>
    </w:rPr>
  </w:style>
  <w:style w:type="paragraph" w:styleId="TOC6">
    <w:name w:val="toc 6"/>
    <w:basedOn w:val="Normal"/>
    <w:next w:val="Normal"/>
    <w:autoRedefine/>
    <w:semiHidden/>
    <w:rsid w:val="00804CAB"/>
    <w:pPr>
      <w:tabs>
        <w:tab w:val="right" w:leader="dot" w:pos="9360"/>
      </w:tabs>
      <w:spacing w:after="240"/>
      <w:ind w:left="3150" w:right="547" w:hanging="540"/>
    </w:pPr>
    <w:rPr>
      <w:noProof/>
    </w:rPr>
  </w:style>
  <w:style w:type="paragraph" w:styleId="TOC7">
    <w:name w:val="toc 7"/>
    <w:basedOn w:val="Normal"/>
    <w:next w:val="Normal"/>
    <w:autoRedefine/>
    <w:semiHidden/>
    <w:rsid w:val="00804CAB"/>
    <w:pPr>
      <w:tabs>
        <w:tab w:val="right" w:leader="dot" w:pos="9360"/>
      </w:tabs>
      <w:spacing w:after="240"/>
      <w:ind w:left="3600" w:right="547" w:hanging="450"/>
    </w:pPr>
    <w:rPr>
      <w:noProof/>
    </w:rPr>
  </w:style>
  <w:style w:type="paragraph" w:styleId="TOC8">
    <w:name w:val="toc 8"/>
    <w:basedOn w:val="Normal"/>
    <w:next w:val="Normal"/>
    <w:autoRedefine/>
    <w:semiHidden/>
    <w:rsid w:val="00804CAB"/>
    <w:pPr>
      <w:tabs>
        <w:tab w:val="right" w:leader="dot" w:pos="9360"/>
      </w:tabs>
      <w:spacing w:after="240"/>
      <w:ind w:left="4050" w:right="547" w:hanging="450"/>
    </w:pPr>
    <w:rPr>
      <w:noProof/>
    </w:rPr>
  </w:style>
  <w:style w:type="paragraph" w:styleId="EnvelopeAddress">
    <w:name w:val="envelope address"/>
    <w:basedOn w:val="Normal"/>
    <w:rsid w:val="00804CAB"/>
    <w:pPr>
      <w:framePr w:w="7920" w:h="1980" w:hRule="exact" w:hSpace="180" w:wrap="auto" w:hAnchor="page" w:xAlign="center" w:yAlign="bottom"/>
      <w:ind w:left="2880"/>
    </w:pPr>
    <w:rPr>
      <w:caps/>
    </w:rPr>
  </w:style>
  <w:style w:type="paragraph" w:styleId="BalloonText">
    <w:name w:val="Balloon Text"/>
    <w:basedOn w:val="Normal"/>
    <w:link w:val="BalloonTextChar"/>
    <w:uiPriority w:val="99"/>
    <w:semiHidden/>
    <w:unhideWhenUsed/>
    <w:rsid w:val="00A87F37"/>
    <w:rPr>
      <w:rFonts w:ascii="Tahoma" w:hAnsi="Tahoma" w:cs="Tahoma"/>
      <w:sz w:val="16"/>
      <w:szCs w:val="16"/>
    </w:rPr>
  </w:style>
  <w:style w:type="character" w:customStyle="1" w:styleId="BalloonTextChar">
    <w:name w:val="Balloon Text Char"/>
    <w:link w:val="BalloonText"/>
    <w:uiPriority w:val="99"/>
    <w:semiHidden/>
    <w:rsid w:val="00A87F37"/>
    <w:rPr>
      <w:rFonts w:ascii="Tahoma" w:hAnsi="Tahoma" w:cs="Tahoma"/>
      <w:sz w:val="16"/>
      <w:szCs w:val="16"/>
    </w:rPr>
  </w:style>
  <w:style w:type="table" w:styleId="TableGrid">
    <w:name w:val="Table Grid"/>
    <w:basedOn w:val="TableNormal"/>
    <w:uiPriority w:val="59"/>
    <w:rsid w:val="007C0F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62780"/>
    <w:rPr>
      <w:color w:val="0000FF"/>
      <w:u w:val="single"/>
    </w:rPr>
  </w:style>
  <w:style w:type="paragraph" w:styleId="PlainText">
    <w:name w:val="Plain Text"/>
    <w:basedOn w:val="Normal"/>
    <w:link w:val="PlainTextChar"/>
    <w:uiPriority w:val="99"/>
    <w:unhideWhenUsed/>
    <w:rsid w:val="00671BD3"/>
    <w:rPr>
      <w:rFonts w:ascii="Consolas" w:eastAsia="Calibri" w:hAnsi="Consolas"/>
      <w:sz w:val="21"/>
      <w:szCs w:val="21"/>
    </w:rPr>
  </w:style>
  <w:style w:type="character" w:customStyle="1" w:styleId="PlainTextChar">
    <w:name w:val="Plain Text Char"/>
    <w:link w:val="PlainText"/>
    <w:uiPriority w:val="99"/>
    <w:rsid w:val="00671BD3"/>
    <w:rPr>
      <w:rFonts w:ascii="Consolas" w:eastAsia="Calibri" w:hAnsi="Consolas"/>
      <w:sz w:val="21"/>
      <w:szCs w:val="21"/>
    </w:rPr>
  </w:style>
  <w:style w:type="character" w:styleId="FollowedHyperlink">
    <w:name w:val="FollowedHyperlink"/>
    <w:uiPriority w:val="99"/>
    <w:semiHidden/>
    <w:unhideWhenUsed/>
    <w:rsid w:val="0055420C"/>
    <w:rPr>
      <w:color w:val="800080"/>
      <w:u w:val="single"/>
    </w:rPr>
  </w:style>
  <w:style w:type="character" w:customStyle="1" w:styleId="FootnoteTextChar">
    <w:name w:val="Footnote Text Char"/>
    <w:basedOn w:val="DefaultParagraphFont"/>
    <w:link w:val="FootnoteText"/>
    <w:uiPriority w:val="99"/>
    <w:semiHidden/>
    <w:rsid w:val="00F1355C"/>
  </w:style>
  <w:style w:type="character" w:customStyle="1" w:styleId="HeaderChar">
    <w:name w:val="Header Char"/>
    <w:link w:val="Header"/>
    <w:rsid w:val="00327837"/>
    <w:rPr>
      <w:sz w:val="24"/>
    </w:rPr>
  </w:style>
  <w:style w:type="paragraph" w:styleId="BodyTextIndent2">
    <w:name w:val="Body Text Indent 2"/>
    <w:basedOn w:val="Normal"/>
    <w:link w:val="BodyTextIndent2Char"/>
    <w:uiPriority w:val="99"/>
    <w:semiHidden/>
    <w:unhideWhenUsed/>
    <w:rsid w:val="002A5A11"/>
    <w:pPr>
      <w:spacing w:after="120" w:line="480" w:lineRule="auto"/>
      <w:ind w:left="360"/>
    </w:pPr>
  </w:style>
  <w:style w:type="character" w:customStyle="1" w:styleId="BodyTextIndent2Char">
    <w:name w:val="Body Text Indent 2 Char"/>
    <w:basedOn w:val="DefaultParagraphFont"/>
    <w:link w:val="BodyTextIndent2"/>
    <w:uiPriority w:val="99"/>
    <w:semiHidden/>
    <w:rsid w:val="002A5A11"/>
    <w:rPr>
      <w:sz w:val="24"/>
    </w:rPr>
  </w:style>
  <w:style w:type="paragraph" w:styleId="NoSpacing">
    <w:name w:val="No Spacing"/>
    <w:uiPriority w:val="1"/>
    <w:qFormat/>
    <w:rsid w:val="005C01A0"/>
    <w:rPr>
      <w:rFonts w:ascii="Calibri" w:eastAsia="Calibri" w:hAnsi="Calibri"/>
      <w:sz w:val="22"/>
      <w:szCs w:val="22"/>
    </w:rPr>
  </w:style>
  <w:style w:type="paragraph" w:customStyle="1" w:styleId="Default">
    <w:name w:val="Default"/>
    <w:rsid w:val="005C01A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sh.callaghan@utc.wa.gov"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Visibility xmlns="dc463f71-b30c-4ab2-9473-d307f9d35888">Full Visibility</Visibility>
    <DocumentSetType xmlns="dc463f71-b30c-4ab2-9473-d307f9d35888">Letter</DocumentSetType>
    <IsConfidential xmlns="dc463f71-b30c-4ab2-9473-d307f9d35888">false</IsConfidential>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2019-02-06T20:56:43+00:00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152286</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624CE21-C023-4F45-A42A-18EA9C2AE234}">
  <ds:schemaRefs>
    <ds:schemaRef ds:uri="http://schemas.microsoft.com/sharepoint/v3/contenttype/forms"/>
  </ds:schemaRefs>
</ds:datastoreItem>
</file>

<file path=customXml/itemProps2.xml><?xml version="1.0" encoding="utf-8"?>
<ds:datastoreItem xmlns:ds="http://schemas.openxmlformats.org/officeDocument/2006/customXml" ds:itemID="{4F55262F-8954-4B50-BCF6-1DA8046EED78}"/>
</file>

<file path=customXml/itemProps3.xml><?xml version="1.0" encoding="utf-8"?>
<ds:datastoreItem xmlns:ds="http://schemas.openxmlformats.org/officeDocument/2006/customXml" ds:itemID="{BCA70962-06C1-49DF-A220-6B84810FFE6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AEE8704-2E4A-42A5-8824-A824DF6C0E7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Krista (UTC)</dc:creator>
  <cp:keywords/>
  <dc:description/>
  <cp:lastModifiedBy>Gross, Krista (UTC)</cp:lastModifiedBy>
  <cp:revision>1</cp:revision>
  <cp:lastPrinted>2010-06-04T23:09:00Z</cp:lastPrinted>
  <dcterms:created xsi:type="dcterms:W3CDTF">2019-02-06T18:02:00Z</dcterms:created>
  <dcterms:modified xsi:type="dcterms:W3CDTF">2019-02-06T18:05:00Z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0x0101006E56B4D1795A2E4DB2F0B01679ED314A00077AE8A7F4BA414592C9ADFE3B30758A</vt:lpwstr>
  </property>
  <property fmtid="{D5CDD505-2E9C-101B-9397-08002B2CF9AE}" pid="4" name="Doc Type">
    <vt:lpwstr>Misc.</vt:lpwstr>
  </property>
  <property fmtid="{D5CDD505-2E9C-101B-9397-08002B2CF9AE}" pid="5" name="Venue">
    <vt:lpwstr>UTC</vt:lpwstr>
  </property>
  <property fmtid="{D5CDD505-2E9C-101B-9397-08002B2CF9AE}" pid="7" name="EfsecDocumentType">
    <vt:lpwstr>Documents</vt:lpwstr>
  </property>
  <property fmtid="{D5CDD505-2E9C-101B-9397-08002B2CF9AE}" pid="13" name="IsOfficialRecord">
    <vt:bool>false</vt:bool>
  </property>
  <property fmtid="{D5CDD505-2E9C-101B-9397-08002B2CF9AE}" pid="14" name="IsVisibleToEfsecCouncil">
    <vt:bool>false</vt:bool>
  </property>
  <property fmtid="{D5CDD505-2E9C-101B-9397-08002B2CF9AE}" pid="23" name="_docset_NoMedatataSyncRequired">
    <vt:lpwstr>False</vt:lpwstr>
  </property>
  <property fmtid="{D5CDD505-2E9C-101B-9397-08002B2CF9AE}" pid="24" name="IsEFSEC">
    <vt:bool>false</vt:bool>
  </property>
</Properties>
</file>