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71" w:rsidRDefault="00EE7367">
      <w:pPr>
        <w:rPr>
          <w:b/>
        </w:rPr>
      </w:pPr>
      <w:r w:rsidRPr="00EE0E71">
        <w:rPr>
          <w:b/>
        </w:rPr>
        <w:t xml:space="preserve">Comment of the UTC’s </w:t>
      </w:r>
      <w:r w:rsidR="00EE0E71">
        <w:rPr>
          <w:b/>
        </w:rPr>
        <w:t>Integrated Resource Plan</w:t>
      </w:r>
      <w:r w:rsidRPr="00EE0E71">
        <w:rPr>
          <w:b/>
        </w:rPr>
        <w:t xml:space="preserve"> </w:t>
      </w:r>
      <w:r w:rsidR="00EE0E71">
        <w:rPr>
          <w:b/>
        </w:rPr>
        <w:t>Rulemaking</w:t>
      </w:r>
      <w:r w:rsidRPr="00EE0E71">
        <w:rPr>
          <w:b/>
        </w:rPr>
        <w:t xml:space="preserve"> Process</w:t>
      </w:r>
    </w:p>
    <w:p w:rsidR="003D4808" w:rsidRPr="00EE0E71" w:rsidRDefault="00EE7367">
      <w:pPr>
        <w:rPr>
          <w:b/>
        </w:rPr>
      </w:pPr>
      <w:r w:rsidRPr="00EE0E71">
        <w:rPr>
          <w:b/>
        </w:rPr>
        <w:t>Docket UE-161024</w:t>
      </w:r>
    </w:p>
    <w:p w:rsidR="00EE7367" w:rsidRDefault="0030211D">
      <w:r>
        <w:t xml:space="preserve">Thank you to the Commission for providing an opportunity to improve the IRP Process.  One of the major </w:t>
      </w:r>
      <w:r w:rsidR="00EE7367">
        <w:t>shortcomings in the</w:t>
      </w:r>
      <w:r>
        <w:t xml:space="preserve"> current IRP</w:t>
      </w:r>
      <w:r w:rsidR="00EE7367">
        <w:t xml:space="preserve"> process </w:t>
      </w:r>
      <w:r>
        <w:t>is the failure to account for all o</w:t>
      </w:r>
      <w:r w:rsidR="00EE7367">
        <w:t xml:space="preserve">f </w:t>
      </w:r>
      <w:r>
        <w:t>costs for power</w:t>
      </w:r>
      <w:r w:rsidR="00EE7367">
        <w:t xml:space="preserve"> generation when the source of power includes fossil fuels such as coal or natural gas.  The cost for these fossil fuels generally includes </w:t>
      </w:r>
      <w:r>
        <w:t>only</w:t>
      </w:r>
      <w:r w:rsidR="00EE7367">
        <w:t xml:space="preserve"> direct costs such as capital costs for plant construction</w:t>
      </w:r>
      <w:r w:rsidR="00261EAA">
        <w:t xml:space="preserve"> and </w:t>
      </w:r>
      <w:r w:rsidR="00207BB7">
        <w:t xml:space="preserve">the cost for </w:t>
      </w:r>
      <w:r w:rsidR="00EE7367">
        <w:t>opera</w:t>
      </w:r>
      <w:r w:rsidR="00207BB7">
        <w:t xml:space="preserve">ting </w:t>
      </w:r>
      <w:r w:rsidR="00EE7367">
        <w:t>the plants</w:t>
      </w:r>
      <w:r w:rsidR="00207BB7">
        <w:t xml:space="preserve"> including the cost of fuel.  These fossil fuel alternatives do not reflect the external costs of these plants that are brought on by climate change, a cost which is often referred to as the Social Cost of Carbon</w:t>
      </w:r>
      <w:r w:rsidR="00312BE1">
        <w:t xml:space="preserve"> (SCC)</w:t>
      </w:r>
      <w:r w:rsidR="00207BB7">
        <w:t>.</w:t>
      </w:r>
    </w:p>
    <w:p w:rsidR="00312BE1" w:rsidRDefault="00312BE1">
      <w:r>
        <w:t>In</w:t>
      </w:r>
      <w:r w:rsidR="00261EAA">
        <w:t xml:space="preserve"> 2010 federal agencies began a</w:t>
      </w:r>
      <w:r w:rsidR="00005ED8">
        <w:t>n</w:t>
      </w:r>
      <w:r>
        <w:t xml:space="preserve"> effort of attempting to calculate SCC which is currently </w:t>
      </w:r>
      <w:r w:rsidR="005569AB">
        <w:t xml:space="preserve">set </w:t>
      </w:r>
      <w:r>
        <w:t>at $36 per ton</w:t>
      </w:r>
      <w:r w:rsidR="00261EAA">
        <w:rPr>
          <w:rStyle w:val="FootnoteReference"/>
        </w:rPr>
        <w:footnoteReference w:id="1"/>
      </w:r>
      <w:r>
        <w:t xml:space="preserve">.  Federal courts have affirmed that the methodology used to calculate the SCC is sufficiently rigorous that </w:t>
      </w:r>
      <w:r w:rsidR="00867A97">
        <w:t>it is legally enforceable.  In August of this year the U.S. 7</w:t>
      </w:r>
      <w:r w:rsidR="00867A97" w:rsidRPr="00867A97">
        <w:rPr>
          <w:vertAlign w:val="superscript"/>
        </w:rPr>
        <w:t>th</w:t>
      </w:r>
      <w:r w:rsidR="00867A97">
        <w:t xml:space="preserve"> Circuit Court of Appeals affirmed that the Department of Energy could use SCC as a basis for requiring the energy efficiency of commercial refrigeration equipment (</w:t>
      </w:r>
      <w:r w:rsidR="00867A97" w:rsidRPr="00CB2C5B">
        <w:rPr>
          <w:i/>
        </w:rPr>
        <w:t>Zero Zone, Inc vs. Department of Energy</w:t>
      </w:r>
      <w:r w:rsidR="00867A97">
        <w:t>).</w:t>
      </w:r>
    </w:p>
    <w:p w:rsidR="00867A97" w:rsidRDefault="00867A97">
      <w:r>
        <w:t xml:space="preserve">Some critics argue that </w:t>
      </w:r>
      <w:r w:rsidR="00CB2C5B">
        <w:t>the current SCC is too low and does not incorporate all of the costs of climate change.  Last year, two Stanford University scientists estimated a SCC at $220 per ton by including an impact of climate change on economic growth, something that is not included in t</w:t>
      </w:r>
      <w:r w:rsidR="007616F1">
        <w:t xml:space="preserve">he current federal calculations (F.C. Moore and D.B. Diaz, </w:t>
      </w:r>
      <w:r w:rsidR="007616F1" w:rsidRPr="007616F1">
        <w:rPr>
          <w:i/>
        </w:rPr>
        <w:t>Nature Climate Change</w:t>
      </w:r>
      <w:r w:rsidR="007616F1">
        <w:t>, January, 2015).</w:t>
      </w:r>
    </w:p>
    <w:p w:rsidR="00CB2C5B" w:rsidRDefault="00EE0E71">
      <w:r>
        <w:t>Nevertheless, t</w:t>
      </w:r>
      <w:r w:rsidR="00CB2C5B">
        <w:t xml:space="preserve">he current SCC provides a legally justified approach to </w:t>
      </w:r>
      <w:r>
        <w:t>evaluating</w:t>
      </w:r>
      <w:r w:rsidR="00CB2C5B">
        <w:t xml:space="preserve"> the real cost of alternative power sources and should be incorporated into the IRP process.  </w:t>
      </w:r>
      <w:r>
        <w:t xml:space="preserve"> It is worth noting that the rate is not static.  The SCC rate increases every five years and is scheduled to increase to $69 per ton by 2050</w:t>
      </w:r>
      <w:r w:rsidR="005569AB">
        <w:t>.  T</w:t>
      </w:r>
      <w:r>
        <w:t xml:space="preserve">his schedule </w:t>
      </w:r>
      <w:r w:rsidR="009C3A1B">
        <w:t>should</w:t>
      </w:r>
      <w:r>
        <w:t xml:space="preserve"> be use as part of the evaluation of alternative energy sources.  </w:t>
      </w:r>
      <w:r w:rsidR="00CB2C5B">
        <w:t>As the federal government continues to refine the methodology for calculating SCC</w:t>
      </w:r>
      <w:r>
        <w:t>, the rate is likely to increase further as the cost of climate change becomes better understood.</w:t>
      </w:r>
    </w:p>
    <w:p w:rsidR="005C6F3D" w:rsidRDefault="005C6F3D"/>
    <w:p w:rsidR="005C6F3D" w:rsidRDefault="005C6F3D">
      <w:r>
        <w:t>Ronald Snell</w:t>
      </w:r>
      <w:r>
        <w:br/>
        <w:t>Member, Energy Committee</w:t>
      </w:r>
      <w:r>
        <w:br/>
        <w:t>Washington State Chapter of the Sierra Club</w:t>
      </w:r>
    </w:p>
    <w:sectPr w:rsidR="005C6F3D" w:rsidSect="003D4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E52" w:rsidRDefault="00070E52" w:rsidP="00261EAA">
      <w:pPr>
        <w:spacing w:after="0" w:line="240" w:lineRule="auto"/>
      </w:pPr>
      <w:r>
        <w:separator/>
      </w:r>
    </w:p>
  </w:endnote>
  <w:endnote w:type="continuationSeparator" w:id="0">
    <w:p w:rsidR="00070E52" w:rsidRDefault="00070E52" w:rsidP="0026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E52" w:rsidRDefault="00070E52" w:rsidP="00261EAA">
      <w:pPr>
        <w:spacing w:after="0" w:line="240" w:lineRule="auto"/>
      </w:pPr>
      <w:r>
        <w:separator/>
      </w:r>
    </w:p>
  </w:footnote>
  <w:footnote w:type="continuationSeparator" w:id="0">
    <w:p w:rsidR="00070E52" w:rsidRDefault="00070E52" w:rsidP="00261EAA">
      <w:pPr>
        <w:spacing w:after="0" w:line="240" w:lineRule="auto"/>
      </w:pPr>
      <w:r>
        <w:continuationSeparator/>
      </w:r>
    </w:p>
  </w:footnote>
  <w:footnote w:id="1">
    <w:p w:rsidR="00261EAA" w:rsidRDefault="00261EAA">
      <w:pPr>
        <w:pStyle w:val="FootnoteText"/>
      </w:pPr>
      <w:r>
        <w:rPr>
          <w:rStyle w:val="FootnoteReference"/>
        </w:rPr>
        <w:footnoteRef/>
      </w:r>
      <w:r>
        <w:t xml:space="preserve"> Technical Support Document: Technical Update of the Social Cost of Carbon for Regulatory Impact Analysis-Under Executive Order 12866 (Revised July 1015)</w:t>
      </w:r>
      <w:r w:rsidRPr="00261EAA">
        <w:t xml:space="preserve"> </w:t>
      </w:r>
      <w:hyperlink r:id="rId1" w:history="1">
        <w:r w:rsidRPr="00A637D2">
          <w:rPr>
            <w:rStyle w:val="Hyperlink"/>
          </w:rPr>
          <w:t>https://www.whitehouse.gov/sites/default/files/omb/inforeg/scc-tsd-final-july-2015.pdf</w:t>
        </w:r>
      </w:hyperlink>
    </w:p>
    <w:p w:rsidR="00261EAA" w:rsidRDefault="00261EAA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E7367"/>
    <w:rsid w:val="00005ED8"/>
    <w:rsid w:val="00070E52"/>
    <w:rsid w:val="00207BB7"/>
    <w:rsid w:val="00261EAA"/>
    <w:rsid w:val="0030211D"/>
    <w:rsid w:val="00312BE1"/>
    <w:rsid w:val="003D4808"/>
    <w:rsid w:val="004913E1"/>
    <w:rsid w:val="005569AB"/>
    <w:rsid w:val="005B7457"/>
    <w:rsid w:val="005C6F3D"/>
    <w:rsid w:val="007616F1"/>
    <w:rsid w:val="00867A97"/>
    <w:rsid w:val="00896F43"/>
    <w:rsid w:val="009C3A1B"/>
    <w:rsid w:val="00AD0403"/>
    <w:rsid w:val="00CB2C5B"/>
    <w:rsid w:val="00D05454"/>
    <w:rsid w:val="00D15569"/>
    <w:rsid w:val="00EE0E71"/>
    <w:rsid w:val="00EE7367"/>
    <w:rsid w:val="00FF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61E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1E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1EA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1E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itehouse.gov/sites/default/files/omb/inforeg/scc-tsd-final-july-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85494873D7724999268C978D4EEA56" ma:contentTypeVersion="104" ma:contentTypeDescription="" ma:contentTypeScope="" ma:versionID="bc16ed271db9f9cfd2184be8ba8092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2016-08-23T07:00:00+00:00</OpenedDate>
    <Date1 xmlns="dc463f71-b30c-4ab2-9473-d307f9d35888">2016-11-02T07:00:00+00:00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161024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F7DB355-0E9F-4D65-8708-2F9EFFD251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7CCB0F-9DBC-4D40-8814-F74987B7899F}"/>
</file>

<file path=customXml/itemProps3.xml><?xml version="1.0" encoding="utf-8"?>
<ds:datastoreItem xmlns:ds="http://schemas.openxmlformats.org/officeDocument/2006/customXml" ds:itemID="{3C4C55C1-314F-4BCC-9169-8B13EF5B82C7}"/>
</file>

<file path=customXml/itemProps4.xml><?xml version="1.0" encoding="utf-8"?>
<ds:datastoreItem xmlns:ds="http://schemas.openxmlformats.org/officeDocument/2006/customXml" ds:itemID="{CE1CD494-B873-45CE-A9E1-4C55A6495FBB}"/>
</file>

<file path=customXml/itemProps5.xml><?xml version="1.0" encoding="utf-8"?>
<ds:datastoreItem xmlns:ds="http://schemas.openxmlformats.org/officeDocument/2006/customXml" ds:itemID="{03B09B6C-345C-480D-9CAC-067AAD37B9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2</cp:revision>
  <cp:lastPrinted>2016-11-02T21:58:00Z</cp:lastPrinted>
  <dcterms:created xsi:type="dcterms:W3CDTF">2016-11-02T22:19:00Z</dcterms:created>
  <dcterms:modified xsi:type="dcterms:W3CDTF">2016-11-02T22:19:00Z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0x0101006E56B4D1795A2E4DB2F0B01679ED314A004385494873D7724999268C978D4EEA56</vt:lpwstr>
  </property>
  <property fmtid="{D5CDD505-2E9C-101B-9397-08002B2CF9AE}" pid="3" name="_docset_NoMedatataSyncRequired">
    <vt:lpwstr>False</vt:lpwstr>
  </property>
</Properties>
</file>