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3528F6" w:rsidRDefault="00C011AB" w:rsidP="00F637C2">
      <w:pPr>
        <w:pStyle w:val="BodyText"/>
        <w:spacing w:line="288" w:lineRule="auto"/>
        <w:rPr>
          <w:b/>
          <w:bCs/>
        </w:rPr>
      </w:pPr>
      <w:r w:rsidRPr="003528F6">
        <w:rPr>
          <w:b/>
          <w:bCs/>
        </w:rPr>
        <w:t>BEFORE THE WASHINGTON</w:t>
      </w:r>
      <w:bookmarkStart w:id="0" w:name="_GoBack"/>
      <w:bookmarkEnd w:id="0"/>
    </w:p>
    <w:p w14:paraId="370ACC1B" w14:textId="77777777" w:rsidR="00C011AB" w:rsidRPr="003528F6" w:rsidRDefault="00C011AB" w:rsidP="00F637C2">
      <w:pPr>
        <w:pStyle w:val="BodyText"/>
        <w:spacing w:line="288" w:lineRule="auto"/>
        <w:rPr>
          <w:b/>
          <w:bCs/>
        </w:rPr>
      </w:pPr>
      <w:r w:rsidRPr="003528F6">
        <w:rPr>
          <w:b/>
          <w:bCs/>
        </w:rPr>
        <w:t>UTILITIES AND TRANSPORTATION COMMISSION</w:t>
      </w:r>
    </w:p>
    <w:p w14:paraId="3444EB78" w14:textId="77777777" w:rsidR="000E4BC7" w:rsidRPr="003528F6" w:rsidRDefault="000E4BC7" w:rsidP="00F637C2">
      <w:pPr>
        <w:pStyle w:val="BodyText"/>
        <w:spacing w:line="288" w:lineRule="auto"/>
      </w:pPr>
    </w:p>
    <w:tbl>
      <w:tblPr>
        <w:tblW w:w="0" w:type="auto"/>
        <w:tblLayout w:type="fixed"/>
        <w:tblLook w:val="0000" w:firstRow="0" w:lastRow="0" w:firstColumn="0" w:lastColumn="0" w:noHBand="0" w:noVBand="0"/>
      </w:tblPr>
      <w:tblGrid>
        <w:gridCol w:w="4372"/>
        <w:gridCol w:w="236"/>
        <w:gridCol w:w="3888"/>
      </w:tblGrid>
      <w:tr w:rsidR="00D71E1C" w:rsidRPr="003528F6" w14:paraId="6876091F" w14:textId="77777777" w:rsidTr="00D71E1C">
        <w:trPr>
          <w:trHeight w:val="2601"/>
        </w:trPr>
        <w:tc>
          <w:tcPr>
            <w:tcW w:w="4372" w:type="dxa"/>
            <w:vMerge w:val="restart"/>
            <w:tcBorders>
              <w:right w:val="single" w:sz="4" w:space="0" w:color="auto"/>
            </w:tcBorders>
          </w:tcPr>
          <w:p w14:paraId="43ADCDFE" w14:textId="667C109F" w:rsidR="00D71E1C" w:rsidRPr="003528F6" w:rsidRDefault="00D71E1C" w:rsidP="001E6A88">
            <w:pPr>
              <w:pStyle w:val="BodyText"/>
              <w:pBdr>
                <w:bottom w:val="single" w:sz="4" w:space="1" w:color="auto"/>
              </w:pBdr>
              <w:jc w:val="left"/>
            </w:pPr>
            <w:r w:rsidRPr="003528F6">
              <w:t>In the Matter of Determining the Proper Carrier Classification of, and Complaint for Penalties against:</w:t>
            </w:r>
          </w:p>
          <w:p w14:paraId="7DC450FA" w14:textId="77777777" w:rsidR="00D71E1C" w:rsidRPr="003528F6" w:rsidRDefault="00D71E1C" w:rsidP="001E6A88">
            <w:pPr>
              <w:pStyle w:val="BodyText"/>
              <w:pBdr>
                <w:bottom w:val="single" w:sz="4" w:space="1" w:color="auto"/>
              </w:pBdr>
              <w:jc w:val="left"/>
            </w:pPr>
          </w:p>
          <w:p w14:paraId="2735022D" w14:textId="056D2921" w:rsidR="00D71E1C" w:rsidRPr="003528F6" w:rsidRDefault="00D71E1C" w:rsidP="001E6A88">
            <w:pPr>
              <w:pStyle w:val="BodyText"/>
              <w:pBdr>
                <w:bottom w:val="single" w:sz="4" w:space="1" w:color="auto"/>
              </w:pBdr>
              <w:tabs>
                <w:tab w:val="left" w:pos="2174"/>
              </w:tabs>
              <w:jc w:val="left"/>
            </w:pPr>
            <w:r w:rsidRPr="003528F6">
              <w:t>BOBBY WOLFORD TRUCKING &amp; SALVAGE, INC. d/b/a BOBBY WOLFORD TRUCKING &amp; DEMOLITION, INC.</w:t>
            </w:r>
            <w:r w:rsidRPr="003528F6">
              <w:br/>
            </w:r>
          </w:p>
          <w:p w14:paraId="37A12CF3" w14:textId="77777777" w:rsidR="00D71E1C" w:rsidRPr="003528F6" w:rsidRDefault="00D71E1C" w:rsidP="001D6547">
            <w:pPr>
              <w:pStyle w:val="BodyText"/>
              <w:tabs>
                <w:tab w:val="left" w:pos="2174"/>
              </w:tabs>
              <w:jc w:val="left"/>
            </w:pPr>
          </w:p>
          <w:p w14:paraId="65260E19" w14:textId="77777777" w:rsidR="00D71E1C" w:rsidRPr="003528F6" w:rsidRDefault="00D71E1C" w:rsidP="00967B6B">
            <w:pPr>
              <w:pStyle w:val="BodyText"/>
              <w:jc w:val="left"/>
            </w:pPr>
            <w:r w:rsidRPr="003528F6">
              <w:t>In the Matter of Determining the Proper Carrier Classification of, and Complaint for Penalties against:</w:t>
            </w:r>
          </w:p>
          <w:p w14:paraId="7FF7B74F" w14:textId="77777777" w:rsidR="00D71E1C" w:rsidRPr="003528F6" w:rsidRDefault="00D71E1C" w:rsidP="00967B6B">
            <w:pPr>
              <w:pStyle w:val="BodyText"/>
              <w:jc w:val="left"/>
            </w:pPr>
          </w:p>
          <w:p w14:paraId="7D0B0760" w14:textId="47CF84FE" w:rsidR="00D71E1C" w:rsidRPr="003528F6" w:rsidRDefault="00D71E1C" w:rsidP="001E6A88">
            <w:pPr>
              <w:spacing w:line="288" w:lineRule="auto"/>
            </w:pPr>
            <w:r w:rsidRPr="003528F6">
              <w:t>BOBBY WOLFORD TRUCKING &amp; SALVAGE, INC. d/b/a BOBBY WOLFORD TRUCKING &amp; DEMOLITION, INC.</w:t>
            </w:r>
            <w:r w:rsidRPr="003528F6">
              <w:br/>
            </w:r>
          </w:p>
        </w:tc>
        <w:tc>
          <w:tcPr>
            <w:tcW w:w="236" w:type="dxa"/>
            <w:vMerge w:val="restart"/>
            <w:tcBorders>
              <w:left w:val="single" w:sz="4" w:space="0" w:color="auto"/>
            </w:tcBorders>
          </w:tcPr>
          <w:p w14:paraId="405AC3A9" w14:textId="7F2DF257" w:rsidR="00D71E1C" w:rsidRPr="003528F6" w:rsidRDefault="00D71E1C" w:rsidP="001D6547">
            <w:pPr>
              <w:spacing w:line="288" w:lineRule="auto"/>
            </w:pPr>
          </w:p>
        </w:tc>
        <w:tc>
          <w:tcPr>
            <w:tcW w:w="3888" w:type="dxa"/>
          </w:tcPr>
          <w:p w14:paraId="51E216C4" w14:textId="4FF66BB2" w:rsidR="00D71E1C" w:rsidRPr="003528F6" w:rsidRDefault="00D71E1C" w:rsidP="001D6547">
            <w:pPr>
              <w:pStyle w:val="BodyText"/>
              <w:jc w:val="left"/>
            </w:pPr>
            <w:r w:rsidRPr="003528F6">
              <w:t>DOCKET TG-151573</w:t>
            </w:r>
          </w:p>
          <w:p w14:paraId="6990388A" w14:textId="77777777" w:rsidR="00D71E1C" w:rsidRPr="003528F6" w:rsidRDefault="00D71E1C" w:rsidP="001D6547">
            <w:pPr>
              <w:pStyle w:val="BodyText"/>
              <w:jc w:val="left"/>
            </w:pPr>
            <w:r w:rsidRPr="003528F6">
              <w:t>(</w:t>
            </w:r>
            <w:r w:rsidRPr="003528F6">
              <w:rPr>
                <w:i/>
              </w:rPr>
              <w:t>Consolidated</w:t>
            </w:r>
            <w:r w:rsidRPr="003528F6">
              <w:t>)</w:t>
            </w:r>
            <w:r w:rsidRPr="003528F6">
              <w:rPr>
                <w:i/>
              </w:rPr>
              <w:t xml:space="preserve"> </w:t>
            </w:r>
          </w:p>
          <w:p w14:paraId="5CD5F014" w14:textId="77777777" w:rsidR="00D71E1C" w:rsidRPr="003528F6" w:rsidRDefault="00D71E1C" w:rsidP="001D6547">
            <w:pPr>
              <w:pStyle w:val="BodyText"/>
              <w:jc w:val="left"/>
            </w:pPr>
          </w:p>
          <w:p w14:paraId="1A2A6BCB" w14:textId="58BDDB45" w:rsidR="00D71E1C" w:rsidRPr="003528F6" w:rsidRDefault="00EE2CF2" w:rsidP="006711EB">
            <w:pPr>
              <w:pStyle w:val="BodyText"/>
              <w:jc w:val="left"/>
            </w:pPr>
            <w:r w:rsidRPr="003528F6">
              <w:t>ORDER 0</w:t>
            </w:r>
            <w:r w:rsidR="004B2C3B" w:rsidRPr="003528F6">
              <w:t>5</w:t>
            </w:r>
          </w:p>
        </w:tc>
      </w:tr>
      <w:tr w:rsidR="00D71E1C" w:rsidRPr="003528F6" w14:paraId="68364C6B" w14:textId="77777777" w:rsidTr="001E6A88">
        <w:trPr>
          <w:trHeight w:val="2844"/>
        </w:trPr>
        <w:tc>
          <w:tcPr>
            <w:tcW w:w="4372" w:type="dxa"/>
            <w:vMerge/>
            <w:tcBorders>
              <w:bottom w:val="single" w:sz="4" w:space="0" w:color="auto"/>
              <w:right w:val="single" w:sz="4" w:space="0" w:color="auto"/>
            </w:tcBorders>
          </w:tcPr>
          <w:p w14:paraId="65D4E218" w14:textId="77777777" w:rsidR="00D71E1C" w:rsidRPr="003528F6" w:rsidRDefault="00D71E1C" w:rsidP="001E6A88">
            <w:pPr>
              <w:pStyle w:val="BodyText"/>
              <w:pBdr>
                <w:bottom w:val="single" w:sz="4" w:space="1" w:color="auto"/>
              </w:pBdr>
              <w:jc w:val="left"/>
            </w:pPr>
          </w:p>
        </w:tc>
        <w:tc>
          <w:tcPr>
            <w:tcW w:w="236" w:type="dxa"/>
            <w:vMerge/>
            <w:tcBorders>
              <w:left w:val="single" w:sz="4" w:space="0" w:color="auto"/>
            </w:tcBorders>
          </w:tcPr>
          <w:p w14:paraId="32F2933A" w14:textId="77777777" w:rsidR="00D71E1C" w:rsidRPr="003528F6" w:rsidRDefault="00D71E1C" w:rsidP="001D6547">
            <w:pPr>
              <w:spacing w:line="288" w:lineRule="auto"/>
            </w:pPr>
          </w:p>
        </w:tc>
        <w:tc>
          <w:tcPr>
            <w:tcW w:w="3888" w:type="dxa"/>
          </w:tcPr>
          <w:p w14:paraId="1259EDF0" w14:textId="77777777" w:rsidR="00D71E1C" w:rsidRPr="003528F6" w:rsidRDefault="00D71E1C" w:rsidP="00D71E1C">
            <w:pPr>
              <w:pStyle w:val="BodyText"/>
              <w:jc w:val="left"/>
            </w:pPr>
            <w:r w:rsidRPr="003528F6">
              <w:t>Docket TG-143802</w:t>
            </w:r>
            <w:r w:rsidRPr="003528F6">
              <w:br/>
              <w:t>(</w:t>
            </w:r>
            <w:r w:rsidRPr="003528F6">
              <w:rPr>
                <w:i/>
              </w:rPr>
              <w:t>Consolidated</w:t>
            </w:r>
            <w:r w:rsidRPr="003528F6">
              <w:t>)</w:t>
            </w:r>
            <w:r w:rsidRPr="003528F6">
              <w:rPr>
                <w:i/>
              </w:rPr>
              <w:t xml:space="preserve"> </w:t>
            </w:r>
          </w:p>
          <w:p w14:paraId="1F09CE15" w14:textId="77777777" w:rsidR="00D71E1C" w:rsidRPr="003528F6" w:rsidRDefault="00D71E1C" w:rsidP="00D71E1C">
            <w:pPr>
              <w:pStyle w:val="BodyText"/>
              <w:jc w:val="left"/>
            </w:pPr>
          </w:p>
          <w:p w14:paraId="5633B074" w14:textId="211731F9" w:rsidR="00D71E1C" w:rsidRPr="003528F6" w:rsidRDefault="00D71E1C" w:rsidP="00D71E1C">
            <w:pPr>
              <w:pStyle w:val="BodyText"/>
              <w:jc w:val="left"/>
            </w:pPr>
            <w:r w:rsidRPr="003528F6">
              <w:t>ORDER 0</w:t>
            </w:r>
            <w:r w:rsidR="004B2C3B" w:rsidRPr="003528F6">
              <w:t>6</w:t>
            </w:r>
          </w:p>
          <w:p w14:paraId="18052E28" w14:textId="77777777" w:rsidR="00D71E1C" w:rsidRPr="003528F6" w:rsidRDefault="00D71E1C" w:rsidP="00D71E1C">
            <w:pPr>
              <w:spacing w:line="264" w:lineRule="auto"/>
            </w:pPr>
          </w:p>
          <w:p w14:paraId="45E3CE3E" w14:textId="7628FF52" w:rsidR="004B2C3B" w:rsidRPr="003528F6" w:rsidRDefault="004B2C3B" w:rsidP="004B2C3B">
            <w:pPr>
              <w:spacing w:line="264" w:lineRule="auto"/>
            </w:pPr>
            <w:r w:rsidRPr="003528F6">
              <w:t>ORDER GRANTING JOINT MOTION FOR PAYMENT ARRANGEMENT</w:t>
            </w:r>
          </w:p>
          <w:p w14:paraId="1F06F01D" w14:textId="187B1BBD" w:rsidR="00D71E1C" w:rsidRPr="003528F6" w:rsidRDefault="00D71E1C" w:rsidP="006711EB">
            <w:pPr>
              <w:pStyle w:val="BodyText"/>
              <w:jc w:val="left"/>
            </w:pPr>
          </w:p>
        </w:tc>
      </w:tr>
    </w:tbl>
    <w:p w14:paraId="1348DF91" w14:textId="77777777" w:rsidR="002E3C80" w:rsidRPr="003528F6" w:rsidRDefault="00F32856" w:rsidP="00E66790">
      <w:pPr>
        <w:pStyle w:val="Heading1"/>
        <w:spacing w:before="480"/>
      </w:pPr>
      <w:r w:rsidRPr="003528F6">
        <w:t>BACKGROUND</w:t>
      </w:r>
    </w:p>
    <w:p w14:paraId="32078B0B" w14:textId="382B6B92" w:rsidR="00967B6B" w:rsidRPr="003528F6" w:rsidRDefault="00967B6B" w:rsidP="00ED7A4C">
      <w:pPr>
        <w:pStyle w:val="OrderParagraph"/>
      </w:pPr>
      <w:r w:rsidRPr="003528F6">
        <w:t xml:space="preserve">On </w:t>
      </w:r>
      <w:r w:rsidR="006711EB" w:rsidRPr="003528F6">
        <w:t xml:space="preserve">June 17, 2016, the </w:t>
      </w:r>
      <w:r w:rsidRPr="003528F6">
        <w:t xml:space="preserve">Washington Utilities and Transportation Commission (Commission) </w:t>
      </w:r>
      <w:r w:rsidR="006711EB" w:rsidRPr="003528F6">
        <w:t>entered Order 03/04, Final Order Modifying Initial Order (Final Order), in the above-captioned dockets</w:t>
      </w:r>
      <w:r w:rsidRPr="003528F6">
        <w:t xml:space="preserve">. </w:t>
      </w:r>
      <w:r w:rsidR="00945CFD" w:rsidRPr="003528F6">
        <w:t>That order</w:t>
      </w:r>
      <w:r w:rsidRPr="003528F6">
        <w:t xml:space="preserve"> </w:t>
      </w:r>
      <w:r w:rsidR="001D7018" w:rsidRPr="003528F6">
        <w:t xml:space="preserve">modified the penalty </w:t>
      </w:r>
      <w:r w:rsidR="004A0836" w:rsidRPr="003528F6">
        <w:t>assessment</w:t>
      </w:r>
      <w:r w:rsidRPr="003528F6">
        <w:t xml:space="preserve"> against Bobby Wolford Trucking &amp; Salvage, Inc. d/b/a Bobby Wolford Trucking &amp; Demolition, Inc. (Bobby Wolford Trucking or Company) </w:t>
      </w:r>
      <w:r w:rsidR="001D7018" w:rsidRPr="003528F6">
        <w:t xml:space="preserve">in Order 02/03, Initial Order (Initial Order) </w:t>
      </w:r>
      <w:r w:rsidRPr="003528F6">
        <w:t xml:space="preserve">for operating as a solid waste carrier without the required Commission-issued certificate. Specifically, the Commission assessed a </w:t>
      </w:r>
      <w:r w:rsidR="006711EB" w:rsidRPr="003528F6">
        <w:t xml:space="preserve">penalty of </w:t>
      </w:r>
      <w:r w:rsidRPr="003528F6">
        <w:t>$</w:t>
      </w:r>
      <w:r w:rsidR="006711EB" w:rsidRPr="003528F6">
        <w:t>73,800</w:t>
      </w:r>
      <w:r w:rsidRPr="003528F6">
        <w:t xml:space="preserve">, of which </w:t>
      </w:r>
      <w:r w:rsidR="006711EB" w:rsidRPr="003528F6">
        <w:t>the Commission suspended $35,000 f</w:t>
      </w:r>
      <w:r w:rsidRPr="003528F6">
        <w:t xml:space="preserve">or a period of </w:t>
      </w:r>
      <w:r w:rsidR="006711EB" w:rsidRPr="003528F6">
        <w:t>two</w:t>
      </w:r>
      <w:r w:rsidRPr="003528F6">
        <w:t xml:space="preserve"> year</w:t>
      </w:r>
      <w:r w:rsidR="006711EB" w:rsidRPr="003528F6">
        <w:t>s</w:t>
      </w:r>
      <w:r w:rsidRPr="003528F6">
        <w:t xml:space="preserve"> on the condition that Bobby Wolford Trucking complie</w:t>
      </w:r>
      <w:r w:rsidR="00822040" w:rsidRPr="003528F6">
        <w:t>d</w:t>
      </w:r>
      <w:r w:rsidRPr="003528F6">
        <w:t xml:space="preserve"> with </w:t>
      </w:r>
      <w:r w:rsidR="00945CFD" w:rsidRPr="003528F6">
        <w:t xml:space="preserve">the </w:t>
      </w:r>
      <w:r w:rsidR="006711EB" w:rsidRPr="003528F6">
        <w:t>o</w:t>
      </w:r>
      <w:r w:rsidR="00945CFD" w:rsidRPr="003528F6">
        <w:t>rder</w:t>
      </w:r>
      <w:r w:rsidR="006711EB" w:rsidRPr="003528F6">
        <w:t>s in these dockets</w:t>
      </w:r>
      <w:r w:rsidR="0094432E" w:rsidRPr="003528F6">
        <w:t>.</w:t>
      </w:r>
    </w:p>
    <w:p w14:paraId="72B58676" w14:textId="6990D9AF" w:rsidR="004B2C3B" w:rsidRPr="003528F6" w:rsidRDefault="00967B6B" w:rsidP="004B2C3B">
      <w:pPr>
        <w:pStyle w:val="OrderParagraph"/>
      </w:pPr>
      <w:r w:rsidRPr="003528F6">
        <w:t xml:space="preserve">On </w:t>
      </w:r>
      <w:r w:rsidR="006711EB" w:rsidRPr="003528F6">
        <w:t>June 2</w:t>
      </w:r>
      <w:r w:rsidR="006F6D34">
        <w:t>7</w:t>
      </w:r>
      <w:r w:rsidR="006711EB" w:rsidRPr="003528F6">
        <w:t xml:space="preserve">, 2016, Bobby Wolford Trucking filed </w:t>
      </w:r>
      <w:r w:rsidR="008C015C" w:rsidRPr="003528F6">
        <w:t xml:space="preserve">a Petition </w:t>
      </w:r>
      <w:r w:rsidR="001D7018" w:rsidRPr="003528F6">
        <w:t>for</w:t>
      </w:r>
      <w:r w:rsidR="008C015C" w:rsidRPr="003528F6">
        <w:t xml:space="preserve"> Stay </w:t>
      </w:r>
      <w:r w:rsidR="001D7018" w:rsidRPr="003528F6">
        <w:t xml:space="preserve">of </w:t>
      </w:r>
      <w:r w:rsidR="008C015C" w:rsidRPr="003528F6">
        <w:t>Final Order and Petition for Reconsider</w:t>
      </w:r>
      <w:r w:rsidR="004B2C3B" w:rsidRPr="003528F6">
        <w:t>ation of Final Order (Petitions)</w:t>
      </w:r>
      <w:r w:rsidR="008C015C" w:rsidRPr="003528F6">
        <w:t xml:space="preserve">. </w:t>
      </w:r>
      <w:r w:rsidR="004B2C3B" w:rsidRPr="003528F6">
        <w:t xml:space="preserve">On July </w:t>
      </w:r>
      <w:r w:rsidR="006F6D34">
        <w:t>8</w:t>
      </w:r>
      <w:r w:rsidR="004B2C3B" w:rsidRPr="003528F6">
        <w:t>, the Commission entered Order 04/05 denying the Company’s Petitions.</w:t>
      </w:r>
    </w:p>
    <w:p w14:paraId="3920D4CC" w14:textId="7AE696D9" w:rsidR="004B2C3B" w:rsidRPr="003528F6" w:rsidRDefault="004B2C3B" w:rsidP="004B2C3B">
      <w:pPr>
        <w:pStyle w:val="OrderParagraph"/>
      </w:pPr>
      <w:r w:rsidRPr="003528F6">
        <w:t xml:space="preserve">On August 9, 2016, the Company and Commission staff (Staff) filed a Joint Motion for Leave for Company to Comply with Financial Penalty via Payments (Joint Motion). The </w:t>
      </w:r>
      <w:r w:rsidRPr="003528F6">
        <w:lastRenderedPageBreak/>
        <w:t>Joint Motion describes a proposed payment plan that requires the Company to pay the remaining penalty of $21,186.30 from</w:t>
      </w:r>
      <w:r w:rsidRPr="003528F6">
        <w:rPr>
          <w:bCs/>
        </w:rPr>
        <w:t xml:space="preserve"> Docket TG-143802</w:t>
      </w:r>
      <w:r w:rsidRPr="003528F6">
        <w:t xml:space="preserve"> in a single payment, but allows the Company to pay the $38,100 penalty from Docket TG-151573 in twelve monthly installments of $3,175.00. Under the proposed payment plan, </w:t>
      </w:r>
      <w:r w:rsidRPr="003528F6">
        <w:rPr>
          <w:bCs/>
        </w:rPr>
        <w:t>Bobby Wolford Trucking would make the following payments:</w:t>
      </w:r>
      <w:r w:rsidRPr="003528F6">
        <w:rPr>
          <w:bCs/>
        </w:rPr>
        <w:tab/>
      </w:r>
    </w:p>
    <w:tbl>
      <w:tblPr>
        <w:tblStyle w:val="TableGrid"/>
        <w:tblW w:w="0" w:type="auto"/>
        <w:jc w:val="center"/>
        <w:tblLook w:val="04A0" w:firstRow="1" w:lastRow="0" w:firstColumn="1" w:lastColumn="0" w:noHBand="0" w:noVBand="1"/>
      </w:tblPr>
      <w:tblGrid>
        <w:gridCol w:w="1435"/>
        <w:gridCol w:w="1260"/>
        <w:gridCol w:w="1170"/>
        <w:gridCol w:w="1629"/>
      </w:tblGrid>
      <w:tr w:rsidR="004B2C3B" w:rsidRPr="003528F6" w14:paraId="2DB0BFA2" w14:textId="77777777" w:rsidTr="00E41343">
        <w:trPr>
          <w:trHeight w:val="431"/>
          <w:jc w:val="center"/>
        </w:trPr>
        <w:tc>
          <w:tcPr>
            <w:tcW w:w="5494" w:type="dxa"/>
            <w:gridSpan w:val="4"/>
            <w:vAlign w:val="center"/>
          </w:tcPr>
          <w:p w14:paraId="3B906649" w14:textId="77777777" w:rsidR="004B2C3B" w:rsidRPr="003528F6" w:rsidRDefault="004B2C3B" w:rsidP="00E41343">
            <w:pPr>
              <w:tabs>
                <w:tab w:val="left" w:pos="0"/>
              </w:tabs>
              <w:jc w:val="center"/>
            </w:pPr>
            <w:r w:rsidRPr="003528F6">
              <w:t>Proposed Payment Plan</w:t>
            </w:r>
          </w:p>
        </w:tc>
      </w:tr>
      <w:tr w:rsidR="004B2C3B" w:rsidRPr="003528F6" w14:paraId="62EF35E8" w14:textId="77777777" w:rsidTr="00E41343">
        <w:trPr>
          <w:jc w:val="center"/>
        </w:trPr>
        <w:tc>
          <w:tcPr>
            <w:tcW w:w="1435" w:type="dxa"/>
          </w:tcPr>
          <w:p w14:paraId="70B47DC5" w14:textId="77777777" w:rsidR="004B2C3B" w:rsidRPr="003528F6" w:rsidRDefault="004B2C3B" w:rsidP="00E41343">
            <w:pPr>
              <w:tabs>
                <w:tab w:val="left" w:pos="0"/>
              </w:tabs>
              <w:jc w:val="center"/>
            </w:pPr>
            <w:r w:rsidRPr="003528F6">
              <w:t>Installment</w:t>
            </w:r>
          </w:p>
        </w:tc>
        <w:tc>
          <w:tcPr>
            <w:tcW w:w="2430" w:type="dxa"/>
            <w:gridSpan w:val="2"/>
          </w:tcPr>
          <w:p w14:paraId="5749D930" w14:textId="77777777" w:rsidR="004B2C3B" w:rsidRPr="003528F6" w:rsidRDefault="004B2C3B" w:rsidP="00E41343">
            <w:pPr>
              <w:tabs>
                <w:tab w:val="left" w:pos="0"/>
              </w:tabs>
              <w:jc w:val="center"/>
            </w:pPr>
            <w:r w:rsidRPr="003528F6">
              <w:t>Due Date</w:t>
            </w:r>
          </w:p>
        </w:tc>
        <w:tc>
          <w:tcPr>
            <w:tcW w:w="1629" w:type="dxa"/>
          </w:tcPr>
          <w:p w14:paraId="471DF28F" w14:textId="77777777" w:rsidR="004B2C3B" w:rsidRPr="003528F6" w:rsidRDefault="004B2C3B" w:rsidP="00E41343">
            <w:pPr>
              <w:tabs>
                <w:tab w:val="left" w:pos="0"/>
              </w:tabs>
              <w:jc w:val="center"/>
            </w:pPr>
            <w:r w:rsidRPr="003528F6">
              <w:t>Amount</w:t>
            </w:r>
          </w:p>
        </w:tc>
      </w:tr>
      <w:tr w:rsidR="004B2C3B" w:rsidRPr="003528F6" w14:paraId="1D727FE9" w14:textId="77777777" w:rsidTr="00E41343">
        <w:trPr>
          <w:jc w:val="center"/>
        </w:trPr>
        <w:tc>
          <w:tcPr>
            <w:tcW w:w="1435" w:type="dxa"/>
          </w:tcPr>
          <w:p w14:paraId="0DF3FCF2" w14:textId="77777777" w:rsidR="004B2C3B" w:rsidRPr="003528F6" w:rsidRDefault="004B2C3B" w:rsidP="00E41343">
            <w:pPr>
              <w:ind w:left="489"/>
            </w:pPr>
            <w:r w:rsidRPr="003528F6">
              <w:t>1</w:t>
            </w:r>
          </w:p>
        </w:tc>
        <w:tc>
          <w:tcPr>
            <w:tcW w:w="2430" w:type="dxa"/>
            <w:gridSpan w:val="2"/>
          </w:tcPr>
          <w:p w14:paraId="643B8676" w14:textId="77777777" w:rsidR="004B2C3B" w:rsidRPr="003528F6" w:rsidRDefault="004B2C3B" w:rsidP="00E41343">
            <w:pPr>
              <w:ind w:left="252"/>
            </w:pPr>
            <w:r w:rsidRPr="003528F6">
              <w:t>August 26, 2016</w:t>
            </w:r>
          </w:p>
        </w:tc>
        <w:tc>
          <w:tcPr>
            <w:tcW w:w="1629" w:type="dxa"/>
          </w:tcPr>
          <w:p w14:paraId="5AA23FB2" w14:textId="77777777" w:rsidR="004B2C3B" w:rsidRPr="003528F6" w:rsidRDefault="004B2C3B" w:rsidP="00E41343">
            <w:pPr>
              <w:ind w:left="252"/>
              <w:rPr>
                <w:bCs/>
              </w:rPr>
            </w:pPr>
            <w:r w:rsidRPr="003528F6">
              <w:rPr>
                <w:bCs/>
              </w:rPr>
              <w:t>$24,361.30</w:t>
            </w:r>
            <w:r w:rsidRPr="003528F6">
              <w:rPr>
                <w:rStyle w:val="FootnoteReference"/>
                <w:bCs/>
              </w:rPr>
              <w:footnoteReference w:id="1"/>
            </w:r>
            <w:r w:rsidRPr="003528F6">
              <w:rPr>
                <w:bCs/>
              </w:rPr>
              <w:t xml:space="preserve"> </w:t>
            </w:r>
          </w:p>
        </w:tc>
      </w:tr>
      <w:tr w:rsidR="004B2C3B" w:rsidRPr="003528F6" w14:paraId="79AAE36A" w14:textId="77777777" w:rsidTr="00E41343">
        <w:trPr>
          <w:jc w:val="center"/>
        </w:trPr>
        <w:tc>
          <w:tcPr>
            <w:tcW w:w="1435" w:type="dxa"/>
          </w:tcPr>
          <w:p w14:paraId="4CA1C4DE" w14:textId="77777777" w:rsidR="004B2C3B" w:rsidRPr="003528F6" w:rsidRDefault="004B2C3B" w:rsidP="00E41343">
            <w:pPr>
              <w:ind w:left="489"/>
            </w:pPr>
            <w:r w:rsidRPr="003528F6">
              <w:t>2</w:t>
            </w:r>
          </w:p>
        </w:tc>
        <w:tc>
          <w:tcPr>
            <w:tcW w:w="2430" w:type="dxa"/>
            <w:gridSpan w:val="2"/>
          </w:tcPr>
          <w:p w14:paraId="750A4D77" w14:textId="77777777" w:rsidR="004B2C3B" w:rsidRPr="003528F6" w:rsidRDefault="004B2C3B" w:rsidP="00E41343">
            <w:pPr>
              <w:ind w:left="252"/>
            </w:pPr>
            <w:r w:rsidRPr="003528F6">
              <w:t>September 26, 2016</w:t>
            </w:r>
          </w:p>
        </w:tc>
        <w:tc>
          <w:tcPr>
            <w:tcW w:w="1629" w:type="dxa"/>
          </w:tcPr>
          <w:p w14:paraId="274ABFC0" w14:textId="77777777" w:rsidR="004B2C3B" w:rsidRPr="003528F6" w:rsidRDefault="004B2C3B" w:rsidP="00E41343">
            <w:pPr>
              <w:ind w:left="252"/>
            </w:pPr>
            <w:r w:rsidRPr="003528F6">
              <w:t>$3,175.00</w:t>
            </w:r>
          </w:p>
        </w:tc>
      </w:tr>
      <w:tr w:rsidR="004B2C3B" w:rsidRPr="003528F6" w14:paraId="208B0742" w14:textId="77777777" w:rsidTr="00E41343">
        <w:trPr>
          <w:jc w:val="center"/>
        </w:trPr>
        <w:tc>
          <w:tcPr>
            <w:tcW w:w="1435" w:type="dxa"/>
          </w:tcPr>
          <w:p w14:paraId="2BE36254" w14:textId="77777777" w:rsidR="004B2C3B" w:rsidRPr="003528F6" w:rsidRDefault="004B2C3B" w:rsidP="00E41343">
            <w:pPr>
              <w:ind w:left="489"/>
            </w:pPr>
            <w:r w:rsidRPr="003528F6">
              <w:t>3</w:t>
            </w:r>
          </w:p>
        </w:tc>
        <w:tc>
          <w:tcPr>
            <w:tcW w:w="2430" w:type="dxa"/>
            <w:gridSpan w:val="2"/>
          </w:tcPr>
          <w:p w14:paraId="4D3FFE11" w14:textId="77777777" w:rsidR="004B2C3B" w:rsidRPr="003528F6" w:rsidRDefault="004B2C3B" w:rsidP="00E41343">
            <w:pPr>
              <w:ind w:left="252"/>
            </w:pPr>
            <w:r w:rsidRPr="003528F6">
              <w:t>October 26, 2016</w:t>
            </w:r>
          </w:p>
        </w:tc>
        <w:tc>
          <w:tcPr>
            <w:tcW w:w="1629" w:type="dxa"/>
          </w:tcPr>
          <w:p w14:paraId="2B02ABF1" w14:textId="77777777" w:rsidR="004B2C3B" w:rsidRPr="003528F6" w:rsidRDefault="004B2C3B" w:rsidP="00E41343">
            <w:pPr>
              <w:ind w:left="252"/>
            </w:pPr>
            <w:r w:rsidRPr="003528F6">
              <w:t>$3,175.00</w:t>
            </w:r>
          </w:p>
        </w:tc>
      </w:tr>
      <w:tr w:rsidR="004B2C3B" w:rsidRPr="003528F6" w14:paraId="4B79E1CD" w14:textId="77777777" w:rsidTr="00E41343">
        <w:trPr>
          <w:jc w:val="center"/>
        </w:trPr>
        <w:tc>
          <w:tcPr>
            <w:tcW w:w="1435" w:type="dxa"/>
          </w:tcPr>
          <w:p w14:paraId="10A22621" w14:textId="77777777" w:rsidR="004B2C3B" w:rsidRPr="003528F6" w:rsidRDefault="004B2C3B" w:rsidP="00E41343">
            <w:pPr>
              <w:ind w:left="489"/>
            </w:pPr>
            <w:r w:rsidRPr="003528F6">
              <w:t>4</w:t>
            </w:r>
          </w:p>
        </w:tc>
        <w:tc>
          <w:tcPr>
            <w:tcW w:w="2430" w:type="dxa"/>
            <w:gridSpan w:val="2"/>
          </w:tcPr>
          <w:p w14:paraId="379D677A" w14:textId="77777777" w:rsidR="004B2C3B" w:rsidRPr="003528F6" w:rsidRDefault="004B2C3B" w:rsidP="00E41343">
            <w:pPr>
              <w:ind w:left="252"/>
            </w:pPr>
            <w:r w:rsidRPr="003528F6">
              <w:t>November 26, 2016</w:t>
            </w:r>
          </w:p>
        </w:tc>
        <w:tc>
          <w:tcPr>
            <w:tcW w:w="1629" w:type="dxa"/>
          </w:tcPr>
          <w:p w14:paraId="2C978299" w14:textId="77777777" w:rsidR="004B2C3B" w:rsidRPr="003528F6" w:rsidRDefault="004B2C3B" w:rsidP="00E41343">
            <w:pPr>
              <w:ind w:left="252"/>
            </w:pPr>
            <w:r w:rsidRPr="003528F6">
              <w:t>$3,175.00</w:t>
            </w:r>
          </w:p>
        </w:tc>
      </w:tr>
      <w:tr w:rsidR="004B2C3B" w:rsidRPr="003528F6" w14:paraId="6BDEE627" w14:textId="77777777" w:rsidTr="00E41343">
        <w:trPr>
          <w:jc w:val="center"/>
        </w:trPr>
        <w:tc>
          <w:tcPr>
            <w:tcW w:w="1435" w:type="dxa"/>
          </w:tcPr>
          <w:p w14:paraId="1DD8547C" w14:textId="77777777" w:rsidR="004B2C3B" w:rsidRPr="003528F6" w:rsidRDefault="004B2C3B" w:rsidP="00E41343">
            <w:pPr>
              <w:ind w:left="489"/>
            </w:pPr>
            <w:r w:rsidRPr="003528F6">
              <w:t>5</w:t>
            </w:r>
          </w:p>
        </w:tc>
        <w:tc>
          <w:tcPr>
            <w:tcW w:w="2430" w:type="dxa"/>
            <w:gridSpan w:val="2"/>
          </w:tcPr>
          <w:p w14:paraId="0F2DD8D0" w14:textId="77777777" w:rsidR="004B2C3B" w:rsidRPr="003528F6" w:rsidRDefault="004B2C3B" w:rsidP="00E41343">
            <w:pPr>
              <w:ind w:left="252"/>
            </w:pPr>
            <w:r w:rsidRPr="003528F6">
              <w:t>December 26, 2016</w:t>
            </w:r>
          </w:p>
        </w:tc>
        <w:tc>
          <w:tcPr>
            <w:tcW w:w="1629" w:type="dxa"/>
          </w:tcPr>
          <w:p w14:paraId="6CE36D24" w14:textId="77777777" w:rsidR="004B2C3B" w:rsidRPr="003528F6" w:rsidRDefault="004B2C3B" w:rsidP="00E41343">
            <w:pPr>
              <w:ind w:left="252"/>
            </w:pPr>
            <w:r w:rsidRPr="003528F6">
              <w:t>$3,175.00</w:t>
            </w:r>
          </w:p>
        </w:tc>
      </w:tr>
      <w:tr w:rsidR="004B2C3B" w:rsidRPr="003528F6" w14:paraId="31F4B4C2" w14:textId="77777777" w:rsidTr="00E41343">
        <w:trPr>
          <w:jc w:val="center"/>
        </w:trPr>
        <w:tc>
          <w:tcPr>
            <w:tcW w:w="1435" w:type="dxa"/>
          </w:tcPr>
          <w:p w14:paraId="61304B8B" w14:textId="77777777" w:rsidR="004B2C3B" w:rsidRPr="003528F6" w:rsidRDefault="004B2C3B" w:rsidP="00E41343">
            <w:pPr>
              <w:ind w:left="489"/>
            </w:pPr>
            <w:r w:rsidRPr="003528F6">
              <w:t>6</w:t>
            </w:r>
          </w:p>
        </w:tc>
        <w:tc>
          <w:tcPr>
            <w:tcW w:w="2430" w:type="dxa"/>
            <w:gridSpan w:val="2"/>
          </w:tcPr>
          <w:p w14:paraId="14CF0A8F" w14:textId="77777777" w:rsidR="004B2C3B" w:rsidRPr="003528F6" w:rsidRDefault="004B2C3B" w:rsidP="00E41343">
            <w:pPr>
              <w:ind w:left="252"/>
            </w:pPr>
            <w:r w:rsidRPr="003528F6">
              <w:t>January 26, 2017</w:t>
            </w:r>
          </w:p>
        </w:tc>
        <w:tc>
          <w:tcPr>
            <w:tcW w:w="1629" w:type="dxa"/>
          </w:tcPr>
          <w:p w14:paraId="65D4DB7A" w14:textId="77777777" w:rsidR="004B2C3B" w:rsidRPr="003528F6" w:rsidRDefault="004B2C3B" w:rsidP="00E41343">
            <w:pPr>
              <w:ind w:left="252"/>
            </w:pPr>
            <w:r w:rsidRPr="003528F6">
              <w:t>$3,175.00</w:t>
            </w:r>
          </w:p>
        </w:tc>
      </w:tr>
      <w:tr w:rsidR="004B2C3B" w:rsidRPr="003528F6" w14:paraId="2C28D1E2" w14:textId="77777777" w:rsidTr="00E41343">
        <w:trPr>
          <w:jc w:val="center"/>
        </w:trPr>
        <w:tc>
          <w:tcPr>
            <w:tcW w:w="1435" w:type="dxa"/>
          </w:tcPr>
          <w:p w14:paraId="13C73D5D" w14:textId="77777777" w:rsidR="004B2C3B" w:rsidRPr="003528F6" w:rsidRDefault="004B2C3B" w:rsidP="00E41343">
            <w:pPr>
              <w:ind w:left="489"/>
            </w:pPr>
            <w:r w:rsidRPr="003528F6">
              <w:t>7</w:t>
            </w:r>
          </w:p>
        </w:tc>
        <w:tc>
          <w:tcPr>
            <w:tcW w:w="2430" w:type="dxa"/>
            <w:gridSpan w:val="2"/>
          </w:tcPr>
          <w:p w14:paraId="5D89C5D1" w14:textId="77777777" w:rsidR="004B2C3B" w:rsidRPr="003528F6" w:rsidRDefault="004B2C3B" w:rsidP="00E41343">
            <w:pPr>
              <w:ind w:left="252"/>
            </w:pPr>
            <w:r w:rsidRPr="003528F6">
              <w:t>February 26, 2017</w:t>
            </w:r>
          </w:p>
        </w:tc>
        <w:tc>
          <w:tcPr>
            <w:tcW w:w="1629" w:type="dxa"/>
          </w:tcPr>
          <w:p w14:paraId="0976C323" w14:textId="77777777" w:rsidR="004B2C3B" w:rsidRPr="003528F6" w:rsidRDefault="004B2C3B" w:rsidP="00E41343">
            <w:pPr>
              <w:ind w:left="252"/>
            </w:pPr>
            <w:r w:rsidRPr="003528F6">
              <w:t>$3,175.00</w:t>
            </w:r>
          </w:p>
        </w:tc>
      </w:tr>
      <w:tr w:rsidR="004B2C3B" w:rsidRPr="003528F6" w14:paraId="6E14DD81" w14:textId="77777777" w:rsidTr="00E41343">
        <w:trPr>
          <w:jc w:val="center"/>
        </w:trPr>
        <w:tc>
          <w:tcPr>
            <w:tcW w:w="1435" w:type="dxa"/>
          </w:tcPr>
          <w:p w14:paraId="35089F79" w14:textId="77777777" w:rsidR="004B2C3B" w:rsidRPr="003528F6" w:rsidRDefault="004B2C3B" w:rsidP="00E41343">
            <w:pPr>
              <w:ind w:left="489"/>
            </w:pPr>
            <w:r w:rsidRPr="003528F6">
              <w:t>8</w:t>
            </w:r>
          </w:p>
        </w:tc>
        <w:tc>
          <w:tcPr>
            <w:tcW w:w="2430" w:type="dxa"/>
            <w:gridSpan w:val="2"/>
          </w:tcPr>
          <w:p w14:paraId="26DAACAA" w14:textId="77777777" w:rsidR="004B2C3B" w:rsidRPr="003528F6" w:rsidRDefault="004B2C3B" w:rsidP="00E41343">
            <w:pPr>
              <w:ind w:left="252"/>
            </w:pPr>
            <w:r w:rsidRPr="003528F6">
              <w:t>March 26, 2017</w:t>
            </w:r>
          </w:p>
        </w:tc>
        <w:tc>
          <w:tcPr>
            <w:tcW w:w="1629" w:type="dxa"/>
          </w:tcPr>
          <w:p w14:paraId="2E1EC914" w14:textId="77777777" w:rsidR="004B2C3B" w:rsidRPr="003528F6" w:rsidRDefault="004B2C3B" w:rsidP="00E41343">
            <w:pPr>
              <w:ind w:left="252"/>
            </w:pPr>
            <w:r w:rsidRPr="003528F6">
              <w:t>$3,175.00</w:t>
            </w:r>
          </w:p>
        </w:tc>
      </w:tr>
      <w:tr w:rsidR="004B2C3B" w:rsidRPr="003528F6" w14:paraId="652098B8" w14:textId="77777777" w:rsidTr="00E41343">
        <w:trPr>
          <w:jc w:val="center"/>
        </w:trPr>
        <w:tc>
          <w:tcPr>
            <w:tcW w:w="1435" w:type="dxa"/>
          </w:tcPr>
          <w:p w14:paraId="31828484" w14:textId="77777777" w:rsidR="004B2C3B" w:rsidRPr="003528F6" w:rsidRDefault="004B2C3B" w:rsidP="00E41343">
            <w:pPr>
              <w:ind w:left="489"/>
            </w:pPr>
            <w:r w:rsidRPr="003528F6">
              <w:t>9</w:t>
            </w:r>
          </w:p>
        </w:tc>
        <w:tc>
          <w:tcPr>
            <w:tcW w:w="2430" w:type="dxa"/>
            <w:gridSpan w:val="2"/>
          </w:tcPr>
          <w:p w14:paraId="77229018" w14:textId="77777777" w:rsidR="004B2C3B" w:rsidRPr="003528F6" w:rsidRDefault="004B2C3B" w:rsidP="00E41343">
            <w:pPr>
              <w:ind w:left="252"/>
            </w:pPr>
            <w:r w:rsidRPr="003528F6">
              <w:t>April 26, 2017</w:t>
            </w:r>
          </w:p>
        </w:tc>
        <w:tc>
          <w:tcPr>
            <w:tcW w:w="1629" w:type="dxa"/>
          </w:tcPr>
          <w:p w14:paraId="03FEE840" w14:textId="77777777" w:rsidR="004B2C3B" w:rsidRPr="003528F6" w:rsidRDefault="004B2C3B" w:rsidP="00E41343">
            <w:pPr>
              <w:ind w:left="252"/>
            </w:pPr>
            <w:r w:rsidRPr="003528F6">
              <w:t>$3,175.00</w:t>
            </w:r>
          </w:p>
        </w:tc>
      </w:tr>
      <w:tr w:rsidR="004B2C3B" w:rsidRPr="003528F6" w14:paraId="01783C13" w14:textId="77777777" w:rsidTr="00E41343">
        <w:trPr>
          <w:jc w:val="center"/>
        </w:trPr>
        <w:tc>
          <w:tcPr>
            <w:tcW w:w="1435" w:type="dxa"/>
          </w:tcPr>
          <w:p w14:paraId="2E8FB0E6" w14:textId="77777777" w:rsidR="004B2C3B" w:rsidRPr="003528F6" w:rsidRDefault="004B2C3B" w:rsidP="00E41343">
            <w:pPr>
              <w:ind w:left="489"/>
            </w:pPr>
            <w:r w:rsidRPr="003528F6">
              <w:t>10</w:t>
            </w:r>
          </w:p>
        </w:tc>
        <w:tc>
          <w:tcPr>
            <w:tcW w:w="2430" w:type="dxa"/>
            <w:gridSpan w:val="2"/>
          </w:tcPr>
          <w:p w14:paraId="59822A2A" w14:textId="77777777" w:rsidR="004B2C3B" w:rsidRPr="003528F6" w:rsidRDefault="004B2C3B" w:rsidP="00E41343">
            <w:pPr>
              <w:ind w:left="252"/>
            </w:pPr>
            <w:r w:rsidRPr="003528F6">
              <w:t>May 26, 2017</w:t>
            </w:r>
          </w:p>
        </w:tc>
        <w:tc>
          <w:tcPr>
            <w:tcW w:w="1629" w:type="dxa"/>
          </w:tcPr>
          <w:p w14:paraId="71987974" w14:textId="77777777" w:rsidR="004B2C3B" w:rsidRPr="003528F6" w:rsidRDefault="004B2C3B" w:rsidP="00E41343">
            <w:pPr>
              <w:ind w:left="252"/>
            </w:pPr>
            <w:r w:rsidRPr="003528F6">
              <w:t>$3,175.00</w:t>
            </w:r>
          </w:p>
        </w:tc>
      </w:tr>
      <w:tr w:rsidR="004B2C3B" w:rsidRPr="003528F6" w14:paraId="2E0CC797" w14:textId="77777777" w:rsidTr="00E41343">
        <w:trPr>
          <w:jc w:val="center"/>
        </w:trPr>
        <w:tc>
          <w:tcPr>
            <w:tcW w:w="1435" w:type="dxa"/>
          </w:tcPr>
          <w:p w14:paraId="7CA54BC9" w14:textId="77777777" w:rsidR="004B2C3B" w:rsidRPr="003528F6" w:rsidRDefault="004B2C3B" w:rsidP="00E41343">
            <w:pPr>
              <w:ind w:left="489"/>
            </w:pPr>
            <w:r w:rsidRPr="003528F6">
              <w:t>11</w:t>
            </w:r>
          </w:p>
        </w:tc>
        <w:tc>
          <w:tcPr>
            <w:tcW w:w="2430" w:type="dxa"/>
            <w:gridSpan w:val="2"/>
          </w:tcPr>
          <w:p w14:paraId="6C5968A3" w14:textId="77777777" w:rsidR="004B2C3B" w:rsidRPr="003528F6" w:rsidRDefault="004B2C3B" w:rsidP="00E41343">
            <w:pPr>
              <w:ind w:left="252"/>
            </w:pPr>
            <w:r w:rsidRPr="003528F6">
              <w:t>June 26, 2017</w:t>
            </w:r>
          </w:p>
        </w:tc>
        <w:tc>
          <w:tcPr>
            <w:tcW w:w="1629" w:type="dxa"/>
          </w:tcPr>
          <w:p w14:paraId="3D101BF1" w14:textId="77777777" w:rsidR="004B2C3B" w:rsidRPr="003528F6" w:rsidRDefault="004B2C3B" w:rsidP="00E41343">
            <w:pPr>
              <w:ind w:left="252"/>
            </w:pPr>
            <w:r w:rsidRPr="003528F6">
              <w:t>$3,175.00</w:t>
            </w:r>
          </w:p>
        </w:tc>
      </w:tr>
      <w:tr w:rsidR="004B2C3B" w:rsidRPr="003528F6" w14:paraId="2521F83F" w14:textId="77777777" w:rsidTr="00E41343">
        <w:trPr>
          <w:jc w:val="center"/>
        </w:trPr>
        <w:tc>
          <w:tcPr>
            <w:tcW w:w="1435" w:type="dxa"/>
          </w:tcPr>
          <w:p w14:paraId="3B51B9EE" w14:textId="77777777" w:rsidR="004B2C3B" w:rsidRPr="003528F6" w:rsidRDefault="004B2C3B" w:rsidP="00E41343">
            <w:pPr>
              <w:ind w:left="489"/>
            </w:pPr>
            <w:r w:rsidRPr="003528F6">
              <w:t>12</w:t>
            </w:r>
          </w:p>
        </w:tc>
        <w:tc>
          <w:tcPr>
            <w:tcW w:w="2430" w:type="dxa"/>
            <w:gridSpan w:val="2"/>
          </w:tcPr>
          <w:p w14:paraId="4956C3A4" w14:textId="77777777" w:rsidR="004B2C3B" w:rsidRPr="003528F6" w:rsidRDefault="004B2C3B" w:rsidP="00E41343">
            <w:pPr>
              <w:ind w:left="252"/>
            </w:pPr>
            <w:r w:rsidRPr="003528F6">
              <w:t>July 26, 2017</w:t>
            </w:r>
          </w:p>
        </w:tc>
        <w:tc>
          <w:tcPr>
            <w:tcW w:w="1629" w:type="dxa"/>
          </w:tcPr>
          <w:p w14:paraId="209C3ECD" w14:textId="77777777" w:rsidR="004B2C3B" w:rsidRPr="003528F6" w:rsidRDefault="004B2C3B" w:rsidP="00E41343">
            <w:pPr>
              <w:ind w:left="252"/>
            </w:pPr>
            <w:r w:rsidRPr="003528F6">
              <w:t>$3,175.00</w:t>
            </w:r>
          </w:p>
        </w:tc>
      </w:tr>
      <w:tr w:rsidR="004B2C3B" w:rsidRPr="003528F6" w14:paraId="132F5B30" w14:textId="77777777" w:rsidTr="00E41343">
        <w:trPr>
          <w:jc w:val="center"/>
        </w:trPr>
        <w:tc>
          <w:tcPr>
            <w:tcW w:w="1435" w:type="dxa"/>
            <w:tcBorders>
              <w:left w:val="nil"/>
              <w:bottom w:val="nil"/>
              <w:right w:val="nil"/>
            </w:tcBorders>
          </w:tcPr>
          <w:p w14:paraId="233D3E17" w14:textId="77777777" w:rsidR="004B2C3B" w:rsidRPr="003528F6" w:rsidRDefault="004B2C3B" w:rsidP="00E41343">
            <w:pPr>
              <w:ind w:left="489"/>
            </w:pPr>
          </w:p>
        </w:tc>
        <w:tc>
          <w:tcPr>
            <w:tcW w:w="1260" w:type="dxa"/>
            <w:tcBorders>
              <w:left w:val="nil"/>
              <w:bottom w:val="nil"/>
            </w:tcBorders>
          </w:tcPr>
          <w:p w14:paraId="7F83AA7B" w14:textId="77777777" w:rsidR="004B2C3B" w:rsidRPr="003528F6" w:rsidRDefault="004B2C3B" w:rsidP="00E41343">
            <w:pPr>
              <w:ind w:left="252"/>
              <w:jc w:val="right"/>
            </w:pPr>
          </w:p>
        </w:tc>
        <w:tc>
          <w:tcPr>
            <w:tcW w:w="1170" w:type="dxa"/>
          </w:tcPr>
          <w:p w14:paraId="79301E60" w14:textId="77777777" w:rsidR="004B2C3B" w:rsidRPr="003528F6" w:rsidRDefault="004B2C3B" w:rsidP="00E41343">
            <w:pPr>
              <w:ind w:left="252"/>
              <w:jc w:val="center"/>
            </w:pPr>
            <w:r w:rsidRPr="003528F6">
              <w:t>Total:</w:t>
            </w:r>
          </w:p>
        </w:tc>
        <w:tc>
          <w:tcPr>
            <w:tcW w:w="1629" w:type="dxa"/>
          </w:tcPr>
          <w:p w14:paraId="460A4615" w14:textId="77777777" w:rsidR="004B2C3B" w:rsidRPr="003528F6" w:rsidRDefault="004B2C3B" w:rsidP="00E41343">
            <w:pPr>
              <w:ind w:left="252"/>
            </w:pPr>
            <w:r w:rsidRPr="003528F6">
              <w:t>$59,286.30</w:t>
            </w:r>
          </w:p>
        </w:tc>
      </w:tr>
    </w:tbl>
    <w:p w14:paraId="44E86F0E" w14:textId="77777777" w:rsidR="004B2C3B" w:rsidRPr="003528F6" w:rsidRDefault="004B2C3B" w:rsidP="004B2C3B">
      <w:pPr>
        <w:pStyle w:val="OrderParagraph"/>
        <w:numPr>
          <w:ilvl w:val="0"/>
          <w:numId w:val="0"/>
        </w:numPr>
      </w:pPr>
    </w:p>
    <w:p w14:paraId="353BB20C" w14:textId="71797BB9" w:rsidR="004B2C3B" w:rsidRPr="003528F6" w:rsidRDefault="004B2C3B" w:rsidP="004B2C3B">
      <w:pPr>
        <w:pStyle w:val="OrderParagraph"/>
      </w:pPr>
      <w:r w:rsidRPr="003528F6">
        <w:t>The Parties propose that the Company be allowed to make additional payments in advance of the scheduled due dates or pay an increased amount on these due dates for the purpose of discharging its full payment obligation early, but that no additional payment or increased amount will relieve the Company of its obligation to make its timely minimum monthly installment until the full unsuspended amount of $59,286.30 is satisfied.</w:t>
      </w:r>
    </w:p>
    <w:p w14:paraId="457E7C6A" w14:textId="442A56C8" w:rsidR="004B2C3B" w:rsidRPr="003528F6" w:rsidRDefault="004B2C3B" w:rsidP="004B2C3B">
      <w:pPr>
        <w:pStyle w:val="OrderParagraph"/>
      </w:pPr>
      <w:r w:rsidRPr="003528F6">
        <w:t xml:space="preserve">The Parties further propose that, should the Company fail to pay any installment by the due date, or fail to pay at least the minimum monthly installment by the due date, the entire remaining balance of payments and the entire suspended portion of the penalty </w:t>
      </w:r>
      <w:r w:rsidR="00AE71E2">
        <w:t xml:space="preserve">will </w:t>
      </w:r>
      <w:r w:rsidRPr="003528F6">
        <w:t>become immediately due and payable without further Commission order.</w:t>
      </w:r>
    </w:p>
    <w:p w14:paraId="2DB4985E" w14:textId="0067E04C" w:rsidR="00117333" w:rsidRPr="003528F6" w:rsidRDefault="00F32856" w:rsidP="00EE2CF2">
      <w:pPr>
        <w:pStyle w:val="Heading1"/>
        <w:spacing w:before="360"/>
      </w:pPr>
      <w:r w:rsidRPr="003528F6">
        <w:lastRenderedPageBreak/>
        <w:t>DISCUSSION</w:t>
      </w:r>
      <w:r w:rsidR="00CF51DB" w:rsidRPr="003528F6">
        <w:t xml:space="preserve"> AND DECISION</w:t>
      </w:r>
    </w:p>
    <w:p w14:paraId="12AA0A93" w14:textId="4756E7D7" w:rsidR="00C34C45" w:rsidRPr="003528F6" w:rsidRDefault="004B2C3B" w:rsidP="003528F6">
      <w:pPr>
        <w:pStyle w:val="OrderParagraph"/>
      </w:pPr>
      <w:r w:rsidRPr="003528F6">
        <w:t xml:space="preserve">The payment schedule </w:t>
      </w:r>
      <w:r w:rsidR="00AE71E2">
        <w:t xml:space="preserve">proposed jointly by </w:t>
      </w:r>
      <w:r w:rsidRPr="003528F6">
        <w:t xml:space="preserve">Staff and the Company </w:t>
      </w:r>
      <w:r w:rsidR="00AE71E2">
        <w:t>i</w:t>
      </w:r>
      <w:r w:rsidRPr="003528F6">
        <w:t xml:space="preserve">s reasonable. We approve it in full, subject to the conditions proposed by the Parties. If </w:t>
      </w:r>
      <w:r w:rsidRPr="003528F6">
        <w:rPr>
          <w:bCs/>
        </w:rPr>
        <w:t xml:space="preserve">Bobby Wolford Trucking misses a scheduled payment, the entire amount of the penalty, including the </w:t>
      </w:r>
      <w:r w:rsidR="003528F6">
        <w:rPr>
          <w:bCs/>
        </w:rPr>
        <w:t>$35</w:t>
      </w:r>
      <w:r w:rsidRPr="003528F6">
        <w:rPr>
          <w:bCs/>
        </w:rPr>
        <w:t>,000 suspended portion of the penalty, will become immediately due and payable.</w:t>
      </w:r>
      <w:r w:rsidRPr="003528F6">
        <w:t xml:space="preserve">   </w:t>
      </w:r>
    </w:p>
    <w:p w14:paraId="3A24153C" w14:textId="77777777" w:rsidR="00F32856" w:rsidRPr="003528F6" w:rsidRDefault="00F32856" w:rsidP="0094432E">
      <w:pPr>
        <w:pStyle w:val="Heading1"/>
      </w:pPr>
      <w:r w:rsidRPr="003528F6">
        <w:t>ORDER</w:t>
      </w:r>
    </w:p>
    <w:p w14:paraId="2566704B" w14:textId="77777777" w:rsidR="00F32856" w:rsidRPr="003528F6" w:rsidRDefault="00F32856" w:rsidP="006F6D34">
      <w:pPr>
        <w:spacing w:after="240" w:line="288" w:lineRule="auto"/>
        <w:rPr>
          <w:b/>
        </w:rPr>
      </w:pPr>
      <w:r w:rsidRPr="003528F6">
        <w:rPr>
          <w:b/>
        </w:rPr>
        <w:t>T</w:t>
      </w:r>
      <w:r w:rsidR="005E3095" w:rsidRPr="003528F6">
        <w:rPr>
          <w:b/>
        </w:rPr>
        <w:t>HE COMMISSION ORDERS</w:t>
      </w:r>
      <w:r w:rsidR="00F3649C" w:rsidRPr="003528F6">
        <w:rPr>
          <w:b/>
        </w:rPr>
        <w:t xml:space="preserve"> That</w:t>
      </w:r>
    </w:p>
    <w:p w14:paraId="746E3BEF" w14:textId="60B7F30A" w:rsidR="003528F6" w:rsidRPr="003528F6" w:rsidRDefault="005E3095" w:rsidP="003528F6">
      <w:pPr>
        <w:pStyle w:val="OrderParagraph"/>
        <w:ind w:left="720" w:hanging="1440"/>
      </w:pPr>
      <w:r w:rsidRPr="003528F6">
        <w:t>(1)</w:t>
      </w:r>
      <w:r w:rsidRPr="003528F6">
        <w:tab/>
      </w:r>
      <w:r w:rsidR="005D7D90" w:rsidRPr="003528F6">
        <w:t xml:space="preserve">The </w:t>
      </w:r>
      <w:r w:rsidR="003528F6">
        <w:t>Joint</w:t>
      </w:r>
      <w:r w:rsidR="003528F6" w:rsidRPr="003528F6">
        <w:t xml:space="preserve"> Motion for Leave for Company to Comply with Financial Penalty via Payments</w:t>
      </w:r>
      <w:r w:rsidR="003528F6">
        <w:t xml:space="preserve">, filed jointly </w:t>
      </w:r>
      <w:r w:rsidR="003528F6" w:rsidRPr="003528F6">
        <w:t xml:space="preserve">by Staff and </w:t>
      </w:r>
      <w:r w:rsidR="005D7D90" w:rsidRPr="003528F6">
        <w:t>Bobby Wolford Trucking &amp; Salvage, Inc. d/b/a Bobby Wolford Trucking &amp; Demolition, Inc.</w:t>
      </w:r>
      <w:r w:rsidR="003528F6">
        <w:t>, is GRANTED.</w:t>
      </w:r>
    </w:p>
    <w:p w14:paraId="0CAE5D42" w14:textId="0133D642" w:rsidR="003528F6" w:rsidRPr="003528F6" w:rsidRDefault="00466C3D" w:rsidP="003528F6">
      <w:pPr>
        <w:pStyle w:val="OrderParagraph"/>
        <w:ind w:left="720" w:hanging="1440"/>
      </w:pPr>
      <w:r w:rsidRPr="003528F6">
        <w:t>(2)</w:t>
      </w:r>
      <w:r w:rsidRPr="003528F6">
        <w:tab/>
        <w:t xml:space="preserve">The </w:t>
      </w:r>
      <w:r w:rsidR="003528F6" w:rsidRPr="003528F6">
        <w:t>$59,286.20 portion of the penalty that is not suspended is due and payable to the Commission according to the following installment schedule:</w:t>
      </w:r>
    </w:p>
    <w:tbl>
      <w:tblPr>
        <w:tblStyle w:val="TableGrid"/>
        <w:tblW w:w="0" w:type="auto"/>
        <w:jc w:val="center"/>
        <w:tblLook w:val="04A0" w:firstRow="1" w:lastRow="0" w:firstColumn="1" w:lastColumn="0" w:noHBand="0" w:noVBand="1"/>
      </w:tblPr>
      <w:tblGrid>
        <w:gridCol w:w="1435"/>
        <w:gridCol w:w="1260"/>
        <w:gridCol w:w="1170"/>
        <w:gridCol w:w="1629"/>
      </w:tblGrid>
      <w:tr w:rsidR="003528F6" w:rsidRPr="003528F6" w14:paraId="5D19AD29" w14:textId="77777777" w:rsidTr="00E41343">
        <w:trPr>
          <w:trHeight w:val="431"/>
          <w:jc w:val="center"/>
        </w:trPr>
        <w:tc>
          <w:tcPr>
            <w:tcW w:w="5494" w:type="dxa"/>
            <w:gridSpan w:val="4"/>
            <w:vAlign w:val="center"/>
          </w:tcPr>
          <w:p w14:paraId="183C51C5" w14:textId="443004C5" w:rsidR="003528F6" w:rsidRPr="003528F6" w:rsidRDefault="003528F6" w:rsidP="00E41343">
            <w:pPr>
              <w:tabs>
                <w:tab w:val="left" w:pos="0"/>
              </w:tabs>
              <w:jc w:val="center"/>
            </w:pPr>
            <w:r w:rsidRPr="003528F6">
              <w:t>Payment Plan</w:t>
            </w:r>
          </w:p>
        </w:tc>
      </w:tr>
      <w:tr w:rsidR="003528F6" w:rsidRPr="003528F6" w14:paraId="38A336BC" w14:textId="77777777" w:rsidTr="00E41343">
        <w:trPr>
          <w:jc w:val="center"/>
        </w:trPr>
        <w:tc>
          <w:tcPr>
            <w:tcW w:w="1435" w:type="dxa"/>
          </w:tcPr>
          <w:p w14:paraId="3D14D962" w14:textId="77777777" w:rsidR="003528F6" w:rsidRPr="003528F6" w:rsidRDefault="003528F6" w:rsidP="00E41343">
            <w:pPr>
              <w:tabs>
                <w:tab w:val="left" w:pos="0"/>
              </w:tabs>
              <w:jc w:val="center"/>
            </w:pPr>
            <w:r w:rsidRPr="003528F6">
              <w:t>Installment</w:t>
            </w:r>
          </w:p>
        </w:tc>
        <w:tc>
          <w:tcPr>
            <w:tcW w:w="2430" w:type="dxa"/>
            <w:gridSpan w:val="2"/>
          </w:tcPr>
          <w:p w14:paraId="63E4561F" w14:textId="77777777" w:rsidR="003528F6" w:rsidRPr="003528F6" w:rsidRDefault="003528F6" w:rsidP="00E41343">
            <w:pPr>
              <w:tabs>
                <w:tab w:val="left" w:pos="0"/>
              </w:tabs>
              <w:jc w:val="center"/>
            </w:pPr>
            <w:r w:rsidRPr="003528F6">
              <w:t>Due Date</w:t>
            </w:r>
          </w:p>
        </w:tc>
        <w:tc>
          <w:tcPr>
            <w:tcW w:w="1629" w:type="dxa"/>
          </w:tcPr>
          <w:p w14:paraId="49C8D514" w14:textId="77777777" w:rsidR="003528F6" w:rsidRPr="003528F6" w:rsidRDefault="003528F6" w:rsidP="00E41343">
            <w:pPr>
              <w:tabs>
                <w:tab w:val="left" w:pos="0"/>
              </w:tabs>
              <w:jc w:val="center"/>
            </w:pPr>
            <w:r w:rsidRPr="003528F6">
              <w:t>Amount</w:t>
            </w:r>
          </w:p>
        </w:tc>
      </w:tr>
      <w:tr w:rsidR="003528F6" w:rsidRPr="003528F6" w14:paraId="3891C023" w14:textId="77777777" w:rsidTr="00E41343">
        <w:trPr>
          <w:jc w:val="center"/>
        </w:trPr>
        <w:tc>
          <w:tcPr>
            <w:tcW w:w="1435" w:type="dxa"/>
          </w:tcPr>
          <w:p w14:paraId="6877954C" w14:textId="77777777" w:rsidR="003528F6" w:rsidRPr="003528F6" w:rsidRDefault="003528F6" w:rsidP="00E41343">
            <w:pPr>
              <w:ind w:left="489"/>
            </w:pPr>
            <w:r w:rsidRPr="003528F6">
              <w:t>1</w:t>
            </w:r>
          </w:p>
        </w:tc>
        <w:tc>
          <w:tcPr>
            <w:tcW w:w="2430" w:type="dxa"/>
            <w:gridSpan w:val="2"/>
          </w:tcPr>
          <w:p w14:paraId="4EA77DFE" w14:textId="77777777" w:rsidR="003528F6" w:rsidRPr="003528F6" w:rsidRDefault="003528F6" w:rsidP="00E41343">
            <w:pPr>
              <w:ind w:left="252"/>
            </w:pPr>
            <w:r w:rsidRPr="003528F6">
              <w:t>August 26, 2016</w:t>
            </w:r>
          </w:p>
        </w:tc>
        <w:tc>
          <w:tcPr>
            <w:tcW w:w="1629" w:type="dxa"/>
          </w:tcPr>
          <w:p w14:paraId="0A995D02" w14:textId="77777777" w:rsidR="003528F6" w:rsidRPr="003528F6" w:rsidRDefault="003528F6" w:rsidP="00E41343">
            <w:pPr>
              <w:ind w:left="252"/>
              <w:rPr>
                <w:bCs/>
              </w:rPr>
            </w:pPr>
            <w:r w:rsidRPr="003528F6">
              <w:rPr>
                <w:bCs/>
              </w:rPr>
              <w:t>$24,361.30</w:t>
            </w:r>
            <w:r w:rsidRPr="003528F6">
              <w:rPr>
                <w:rStyle w:val="FootnoteReference"/>
                <w:bCs/>
              </w:rPr>
              <w:footnoteReference w:id="2"/>
            </w:r>
            <w:r w:rsidRPr="003528F6">
              <w:rPr>
                <w:bCs/>
              </w:rPr>
              <w:t xml:space="preserve"> </w:t>
            </w:r>
          </w:p>
        </w:tc>
      </w:tr>
      <w:tr w:rsidR="003528F6" w:rsidRPr="003528F6" w14:paraId="75C7B280" w14:textId="77777777" w:rsidTr="00E41343">
        <w:trPr>
          <w:jc w:val="center"/>
        </w:trPr>
        <w:tc>
          <w:tcPr>
            <w:tcW w:w="1435" w:type="dxa"/>
          </w:tcPr>
          <w:p w14:paraId="4A84D136" w14:textId="77777777" w:rsidR="003528F6" w:rsidRPr="003528F6" w:rsidRDefault="003528F6" w:rsidP="00E41343">
            <w:pPr>
              <w:ind w:left="489"/>
            </w:pPr>
            <w:r w:rsidRPr="003528F6">
              <w:t>2</w:t>
            </w:r>
          </w:p>
        </w:tc>
        <w:tc>
          <w:tcPr>
            <w:tcW w:w="2430" w:type="dxa"/>
            <w:gridSpan w:val="2"/>
          </w:tcPr>
          <w:p w14:paraId="645ADDEE" w14:textId="77777777" w:rsidR="003528F6" w:rsidRPr="003528F6" w:rsidRDefault="003528F6" w:rsidP="00E41343">
            <w:pPr>
              <w:ind w:left="252"/>
            </w:pPr>
            <w:r w:rsidRPr="003528F6">
              <w:t>September 26, 2016</w:t>
            </w:r>
          </w:p>
        </w:tc>
        <w:tc>
          <w:tcPr>
            <w:tcW w:w="1629" w:type="dxa"/>
          </w:tcPr>
          <w:p w14:paraId="0D00E116" w14:textId="77777777" w:rsidR="003528F6" w:rsidRPr="003528F6" w:rsidRDefault="003528F6" w:rsidP="00E41343">
            <w:pPr>
              <w:ind w:left="252"/>
            </w:pPr>
            <w:r w:rsidRPr="003528F6">
              <w:t>$3,175.00</w:t>
            </w:r>
          </w:p>
        </w:tc>
      </w:tr>
      <w:tr w:rsidR="003528F6" w:rsidRPr="003528F6" w14:paraId="2CEFFA7B" w14:textId="77777777" w:rsidTr="00E41343">
        <w:trPr>
          <w:jc w:val="center"/>
        </w:trPr>
        <w:tc>
          <w:tcPr>
            <w:tcW w:w="1435" w:type="dxa"/>
          </w:tcPr>
          <w:p w14:paraId="0917CA78" w14:textId="77777777" w:rsidR="003528F6" w:rsidRPr="003528F6" w:rsidRDefault="003528F6" w:rsidP="00E41343">
            <w:pPr>
              <w:ind w:left="489"/>
            </w:pPr>
            <w:r w:rsidRPr="003528F6">
              <w:t>3</w:t>
            </w:r>
          </w:p>
        </w:tc>
        <w:tc>
          <w:tcPr>
            <w:tcW w:w="2430" w:type="dxa"/>
            <w:gridSpan w:val="2"/>
          </w:tcPr>
          <w:p w14:paraId="70BF1BB5" w14:textId="77777777" w:rsidR="003528F6" w:rsidRPr="003528F6" w:rsidRDefault="003528F6" w:rsidP="00E41343">
            <w:pPr>
              <w:ind w:left="252"/>
            </w:pPr>
            <w:r w:rsidRPr="003528F6">
              <w:t>October 26, 2016</w:t>
            </w:r>
          </w:p>
        </w:tc>
        <w:tc>
          <w:tcPr>
            <w:tcW w:w="1629" w:type="dxa"/>
          </w:tcPr>
          <w:p w14:paraId="6E96DED8" w14:textId="77777777" w:rsidR="003528F6" w:rsidRPr="003528F6" w:rsidRDefault="003528F6" w:rsidP="00E41343">
            <w:pPr>
              <w:ind w:left="252"/>
            </w:pPr>
            <w:r w:rsidRPr="003528F6">
              <w:t>$3,175.00</w:t>
            </w:r>
          </w:p>
        </w:tc>
      </w:tr>
      <w:tr w:rsidR="003528F6" w:rsidRPr="003528F6" w14:paraId="6B833923" w14:textId="77777777" w:rsidTr="00E41343">
        <w:trPr>
          <w:jc w:val="center"/>
        </w:trPr>
        <w:tc>
          <w:tcPr>
            <w:tcW w:w="1435" w:type="dxa"/>
          </w:tcPr>
          <w:p w14:paraId="0D691DD3" w14:textId="77777777" w:rsidR="003528F6" w:rsidRPr="003528F6" w:rsidRDefault="003528F6" w:rsidP="00E41343">
            <w:pPr>
              <w:ind w:left="489"/>
            </w:pPr>
            <w:r w:rsidRPr="003528F6">
              <w:t>4</w:t>
            </w:r>
          </w:p>
        </w:tc>
        <w:tc>
          <w:tcPr>
            <w:tcW w:w="2430" w:type="dxa"/>
            <w:gridSpan w:val="2"/>
          </w:tcPr>
          <w:p w14:paraId="14A9D2AA" w14:textId="77777777" w:rsidR="003528F6" w:rsidRPr="003528F6" w:rsidRDefault="003528F6" w:rsidP="00E41343">
            <w:pPr>
              <w:ind w:left="252"/>
            </w:pPr>
            <w:r w:rsidRPr="003528F6">
              <w:t>November 26, 2016</w:t>
            </w:r>
          </w:p>
        </w:tc>
        <w:tc>
          <w:tcPr>
            <w:tcW w:w="1629" w:type="dxa"/>
          </w:tcPr>
          <w:p w14:paraId="52038146" w14:textId="77777777" w:rsidR="003528F6" w:rsidRPr="003528F6" w:rsidRDefault="003528F6" w:rsidP="00E41343">
            <w:pPr>
              <w:ind w:left="252"/>
            </w:pPr>
            <w:r w:rsidRPr="003528F6">
              <w:t>$3,175.00</w:t>
            </w:r>
          </w:p>
        </w:tc>
      </w:tr>
      <w:tr w:rsidR="003528F6" w:rsidRPr="003528F6" w14:paraId="70B6D70D" w14:textId="77777777" w:rsidTr="00E41343">
        <w:trPr>
          <w:jc w:val="center"/>
        </w:trPr>
        <w:tc>
          <w:tcPr>
            <w:tcW w:w="1435" w:type="dxa"/>
          </w:tcPr>
          <w:p w14:paraId="2433E456" w14:textId="77777777" w:rsidR="003528F6" w:rsidRPr="003528F6" w:rsidRDefault="003528F6" w:rsidP="00E41343">
            <w:pPr>
              <w:ind w:left="489"/>
            </w:pPr>
            <w:r w:rsidRPr="003528F6">
              <w:t>5</w:t>
            </w:r>
          </w:p>
        </w:tc>
        <w:tc>
          <w:tcPr>
            <w:tcW w:w="2430" w:type="dxa"/>
            <w:gridSpan w:val="2"/>
          </w:tcPr>
          <w:p w14:paraId="75CB6B04" w14:textId="77777777" w:rsidR="003528F6" w:rsidRPr="003528F6" w:rsidRDefault="003528F6" w:rsidP="00E41343">
            <w:pPr>
              <w:ind w:left="252"/>
            </w:pPr>
            <w:r w:rsidRPr="003528F6">
              <w:t>December 26, 2016</w:t>
            </w:r>
          </w:p>
        </w:tc>
        <w:tc>
          <w:tcPr>
            <w:tcW w:w="1629" w:type="dxa"/>
          </w:tcPr>
          <w:p w14:paraId="17D56600" w14:textId="77777777" w:rsidR="003528F6" w:rsidRPr="003528F6" w:rsidRDefault="003528F6" w:rsidP="00E41343">
            <w:pPr>
              <w:ind w:left="252"/>
            </w:pPr>
            <w:r w:rsidRPr="003528F6">
              <w:t>$3,175.00</w:t>
            </w:r>
          </w:p>
        </w:tc>
      </w:tr>
      <w:tr w:rsidR="003528F6" w:rsidRPr="003528F6" w14:paraId="5B1F775A" w14:textId="77777777" w:rsidTr="00E41343">
        <w:trPr>
          <w:jc w:val="center"/>
        </w:trPr>
        <w:tc>
          <w:tcPr>
            <w:tcW w:w="1435" w:type="dxa"/>
          </w:tcPr>
          <w:p w14:paraId="316511BF" w14:textId="77777777" w:rsidR="003528F6" w:rsidRPr="003528F6" w:rsidRDefault="003528F6" w:rsidP="00E41343">
            <w:pPr>
              <w:ind w:left="489"/>
            </w:pPr>
            <w:r w:rsidRPr="003528F6">
              <w:t>6</w:t>
            </w:r>
          </w:p>
        </w:tc>
        <w:tc>
          <w:tcPr>
            <w:tcW w:w="2430" w:type="dxa"/>
            <w:gridSpan w:val="2"/>
          </w:tcPr>
          <w:p w14:paraId="0D66A854" w14:textId="77777777" w:rsidR="003528F6" w:rsidRPr="003528F6" w:rsidRDefault="003528F6" w:rsidP="00E41343">
            <w:pPr>
              <w:ind w:left="252"/>
            </w:pPr>
            <w:r w:rsidRPr="003528F6">
              <w:t>January 26, 2017</w:t>
            </w:r>
          </w:p>
        </w:tc>
        <w:tc>
          <w:tcPr>
            <w:tcW w:w="1629" w:type="dxa"/>
          </w:tcPr>
          <w:p w14:paraId="36544D1F" w14:textId="77777777" w:rsidR="003528F6" w:rsidRPr="003528F6" w:rsidRDefault="003528F6" w:rsidP="00E41343">
            <w:pPr>
              <w:ind w:left="252"/>
            </w:pPr>
            <w:r w:rsidRPr="003528F6">
              <w:t>$3,175.00</w:t>
            </w:r>
          </w:p>
        </w:tc>
      </w:tr>
      <w:tr w:rsidR="003528F6" w:rsidRPr="003528F6" w14:paraId="6C4F6862" w14:textId="77777777" w:rsidTr="00E41343">
        <w:trPr>
          <w:jc w:val="center"/>
        </w:trPr>
        <w:tc>
          <w:tcPr>
            <w:tcW w:w="1435" w:type="dxa"/>
          </w:tcPr>
          <w:p w14:paraId="61329069" w14:textId="77777777" w:rsidR="003528F6" w:rsidRPr="003528F6" w:rsidRDefault="003528F6" w:rsidP="00E41343">
            <w:pPr>
              <w:ind w:left="489"/>
            </w:pPr>
            <w:r w:rsidRPr="003528F6">
              <w:t>7</w:t>
            </w:r>
          </w:p>
        </w:tc>
        <w:tc>
          <w:tcPr>
            <w:tcW w:w="2430" w:type="dxa"/>
            <w:gridSpan w:val="2"/>
          </w:tcPr>
          <w:p w14:paraId="6BDAE861" w14:textId="77777777" w:rsidR="003528F6" w:rsidRPr="003528F6" w:rsidRDefault="003528F6" w:rsidP="00E41343">
            <w:pPr>
              <w:ind w:left="252"/>
            </w:pPr>
            <w:r w:rsidRPr="003528F6">
              <w:t>February 26, 2017</w:t>
            </w:r>
          </w:p>
        </w:tc>
        <w:tc>
          <w:tcPr>
            <w:tcW w:w="1629" w:type="dxa"/>
          </w:tcPr>
          <w:p w14:paraId="4811C215" w14:textId="77777777" w:rsidR="003528F6" w:rsidRPr="003528F6" w:rsidRDefault="003528F6" w:rsidP="00E41343">
            <w:pPr>
              <w:ind w:left="252"/>
            </w:pPr>
            <w:r w:rsidRPr="003528F6">
              <w:t>$3,175.00</w:t>
            </w:r>
          </w:p>
        </w:tc>
      </w:tr>
      <w:tr w:rsidR="003528F6" w:rsidRPr="003528F6" w14:paraId="2762C552" w14:textId="77777777" w:rsidTr="00E41343">
        <w:trPr>
          <w:jc w:val="center"/>
        </w:trPr>
        <w:tc>
          <w:tcPr>
            <w:tcW w:w="1435" w:type="dxa"/>
          </w:tcPr>
          <w:p w14:paraId="3D645FC1" w14:textId="77777777" w:rsidR="003528F6" w:rsidRPr="003528F6" w:rsidRDefault="003528F6" w:rsidP="00E41343">
            <w:pPr>
              <w:ind w:left="489"/>
            </w:pPr>
            <w:r w:rsidRPr="003528F6">
              <w:t>8</w:t>
            </w:r>
          </w:p>
        </w:tc>
        <w:tc>
          <w:tcPr>
            <w:tcW w:w="2430" w:type="dxa"/>
            <w:gridSpan w:val="2"/>
          </w:tcPr>
          <w:p w14:paraId="4EBA352C" w14:textId="77777777" w:rsidR="003528F6" w:rsidRPr="003528F6" w:rsidRDefault="003528F6" w:rsidP="00E41343">
            <w:pPr>
              <w:ind w:left="252"/>
            </w:pPr>
            <w:r w:rsidRPr="003528F6">
              <w:t>March 26, 2017</w:t>
            </w:r>
          </w:p>
        </w:tc>
        <w:tc>
          <w:tcPr>
            <w:tcW w:w="1629" w:type="dxa"/>
          </w:tcPr>
          <w:p w14:paraId="5896AC74" w14:textId="77777777" w:rsidR="003528F6" w:rsidRPr="003528F6" w:rsidRDefault="003528F6" w:rsidP="00E41343">
            <w:pPr>
              <w:ind w:left="252"/>
            </w:pPr>
            <w:r w:rsidRPr="003528F6">
              <w:t>$3,175.00</w:t>
            </w:r>
          </w:p>
        </w:tc>
      </w:tr>
      <w:tr w:rsidR="003528F6" w:rsidRPr="003528F6" w14:paraId="20A83F73" w14:textId="77777777" w:rsidTr="00E41343">
        <w:trPr>
          <w:jc w:val="center"/>
        </w:trPr>
        <w:tc>
          <w:tcPr>
            <w:tcW w:w="1435" w:type="dxa"/>
          </w:tcPr>
          <w:p w14:paraId="133892D7" w14:textId="77777777" w:rsidR="003528F6" w:rsidRPr="003528F6" w:rsidRDefault="003528F6" w:rsidP="00E41343">
            <w:pPr>
              <w:ind w:left="489"/>
            </w:pPr>
            <w:r w:rsidRPr="003528F6">
              <w:t>9</w:t>
            </w:r>
          </w:p>
        </w:tc>
        <w:tc>
          <w:tcPr>
            <w:tcW w:w="2430" w:type="dxa"/>
            <w:gridSpan w:val="2"/>
          </w:tcPr>
          <w:p w14:paraId="7C65F07C" w14:textId="77777777" w:rsidR="003528F6" w:rsidRPr="003528F6" w:rsidRDefault="003528F6" w:rsidP="00E41343">
            <w:pPr>
              <w:ind w:left="252"/>
            </w:pPr>
            <w:r w:rsidRPr="003528F6">
              <w:t>April 26, 2017</w:t>
            </w:r>
          </w:p>
        </w:tc>
        <w:tc>
          <w:tcPr>
            <w:tcW w:w="1629" w:type="dxa"/>
          </w:tcPr>
          <w:p w14:paraId="6DC7AF98" w14:textId="77777777" w:rsidR="003528F6" w:rsidRPr="003528F6" w:rsidRDefault="003528F6" w:rsidP="00E41343">
            <w:pPr>
              <w:ind w:left="252"/>
            </w:pPr>
            <w:r w:rsidRPr="003528F6">
              <w:t>$3,175.00</w:t>
            </w:r>
          </w:p>
        </w:tc>
      </w:tr>
      <w:tr w:rsidR="003528F6" w:rsidRPr="003528F6" w14:paraId="5ACAC7F9" w14:textId="77777777" w:rsidTr="00E41343">
        <w:trPr>
          <w:jc w:val="center"/>
        </w:trPr>
        <w:tc>
          <w:tcPr>
            <w:tcW w:w="1435" w:type="dxa"/>
          </w:tcPr>
          <w:p w14:paraId="7196E189" w14:textId="77777777" w:rsidR="003528F6" w:rsidRPr="003528F6" w:rsidRDefault="003528F6" w:rsidP="00E41343">
            <w:pPr>
              <w:ind w:left="489"/>
            </w:pPr>
            <w:r w:rsidRPr="003528F6">
              <w:t>10</w:t>
            </w:r>
          </w:p>
        </w:tc>
        <w:tc>
          <w:tcPr>
            <w:tcW w:w="2430" w:type="dxa"/>
            <w:gridSpan w:val="2"/>
          </w:tcPr>
          <w:p w14:paraId="44573EE7" w14:textId="77777777" w:rsidR="003528F6" w:rsidRPr="003528F6" w:rsidRDefault="003528F6" w:rsidP="00E41343">
            <w:pPr>
              <w:ind w:left="252"/>
            </w:pPr>
            <w:r w:rsidRPr="003528F6">
              <w:t>May 26, 2017</w:t>
            </w:r>
          </w:p>
        </w:tc>
        <w:tc>
          <w:tcPr>
            <w:tcW w:w="1629" w:type="dxa"/>
          </w:tcPr>
          <w:p w14:paraId="621500C1" w14:textId="77777777" w:rsidR="003528F6" w:rsidRPr="003528F6" w:rsidRDefault="003528F6" w:rsidP="00E41343">
            <w:pPr>
              <w:ind w:left="252"/>
            </w:pPr>
            <w:r w:rsidRPr="003528F6">
              <w:t>$3,175.00</w:t>
            </w:r>
          </w:p>
        </w:tc>
      </w:tr>
      <w:tr w:rsidR="003528F6" w:rsidRPr="003528F6" w14:paraId="20FBCDDE" w14:textId="77777777" w:rsidTr="00E41343">
        <w:trPr>
          <w:jc w:val="center"/>
        </w:trPr>
        <w:tc>
          <w:tcPr>
            <w:tcW w:w="1435" w:type="dxa"/>
          </w:tcPr>
          <w:p w14:paraId="30668FD2" w14:textId="77777777" w:rsidR="003528F6" w:rsidRPr="003528F6" w:rsidRDefault="003528F6" w:rsidP="00E41343">
            <w:pPr>
              <w:ind w:left="489"/>
            </w:pPr>
            <w:r w:rsidRPr="003528F6">
              <w:t>11</w:t>
            </w:r>
          </w:p>
        </w:tc>
        <w:tc>
          <w:tcPr>
            <w:tcW w:w="2430" w:type="dxa"/>
            <w:gridSpan w:val="2"/>
          </w:tcPr>
          <w:p w14:paraId="69A8487F" w14:textId="77777777" w:rsidR="003528F6" w:rsidRPr="003528F6" w:rsidRDefault="003528F6" w:rsidP="00E41343">
            <w:pPr>
              <w:ind w:left="252"/>
            </w:pPr>
            <w:r w:rsidRPr="003528F6">
              <w:t>June 26, 2017</w:t>
            </w:r>
          </w:p>
        </w:tc>
        <w:tc>
          <w:tcPr>
            <w:tcW w:w="1629" w:type="dxa"/>
          </w:tcPr>
          <w:p w14:paraId="77F22ED6" w14:textId="77777777" w:rsidR="003528F6" w:rsidRPr="003528F6" w:rsidRDefault="003528F6" w:rsidP="00E41343">
            <w:pPr>
              <w:ind w:left="252"/>
            </w:pPr>
            <w:r w:rsidRPr="003528F6">
              <w:t>$3,175.00</w:t>
            </w:r>
          </w:p>
        </w:tc>
      </w:tr>
      <w:tr w:rsidR="003528F6" w:rsidRPr="003528F6" w14:paraId="14D5BF92" w14:textId="77777777" w:rsidTr="00E41343">
        <w:trPr>
          <w:jc w:val="center"/>
        </w:trPr>
        <w:tc>
          <w:tcPr>
            <w:tcW w:w="1435" w:type="dxa"/>
          </w:tcPr>
          <w:p w14:paraId="77157684" w14:textId="77777777" w:rsidR="003528F6" w:rsidRPr="003528F6" w:rsidRDefault="003528F6" w:rsidP="00E41343">
            <w:pPr>
              <w:ind w:left="489"/>
            </w:pPr>
            <w:r w:rsidRPr="003528F6">
              <w:t>12</w:t>
            </w:r>
          </w:p>
        </w:tc>
        <w:tc>
          <w:tcPr>
            <w:tcW w:w="2430" w:type="dxa"/>
            <w:gridSpan w:val="2"/>
          </w:tcPr>
          <w:p w14:paraId="0D70A0FD" w14:textId="77777777" w:rsidR="003528F6" w:rsidRPr="003528F6" w:rsidRDefault="003528F6" w:rsidP="00E41343">
            <w:pPr>
              <w:ind w:left="252"/>
            </w:pPr>
            <w:r w:rsidRPr="003528F6">
              <w:t>July 26, 2017</w:t>
            </w:r>
          </w:p>
        </w:tc>
        <w:tc>
          <w:tcPr>
            <w:tcW w:w="1629" w:type="dxa"/>
          </w:tcPr>
          <w:p w14:paraId="34DCC747" w14:textId="77777777" w:rsidR="003528F6" w:rsidRPr="003528F6" w:rsidRDefault="003528F6" w:rsidP="00E41343">
            <w:pPr>
              <w:ind w:left="252"/>
            </w:pPr>
            <w:r w:rsidRPr="003528F6">
              <w:t>$3,175.00</w:t>
            </w:r>
          </w:p>
        </w:tc>
      </w:tr>
      <w:tr w:rsidR="003528F6" w:rsidRPr="003528F6" w14:paraId="6E640B4D" w14:textId="77777777" w:rsidTr="00E41343">
        <w:trPr>
          <w:jc w:val="center"/>
        </w:trPr>
        <w:tc>
          <w:tcPr>
            <w:tcW w:w="1435" w:type="dxa"/>
            <w:tcBorders>
              <w:left w:val="nil"/>
              <w:bottom w:val="nil"/>
              <w:right w:val="nil"/>
            </w:tcBorders>
          </w:tcPr>
          <w:p w14:paraId="6722F02B" w14:textId="77777777" w:rsidR="003528F6" w:rsidRPr="003528F6" w:rsidRDefault="003528F6" w:rsidP="00E41343">
            <w:pPr>
              <w:ind w:left="489"/>
            </w:pPr>
          </w:p>
        </w:tc>
        <w:tc>
          <w:tcPr>
            <w:tcW w:w="1260" w:type="dxa"/>
            <w:tcBorders>
              <w:left w:val="nil"/>
              <w:bottom w:val="nil"/>
            </w:tcBorders>
          </w:tcPr>
          <w:p w14:paraId="4264A14D" w14:textId="77777777" w:rsidR="003528F6" w:rsidRPr="003528F6" w:rsidRDefault="003528F6" w:rsidP="00E41343">
            <w:pPr>
              <w:ind w:left="252"/>
              <w:jc w:val="right"/>
            </w:pPr>
          </w:p>
        </w:tc>
        <w:tc>
          <w:tcPr>
            <w:tcW w:w="1170" w:type="dxa"/>
          </w:tcPr>
          <w:p w14:paraId="298CCE3B" w14:textId="77777777" w:rsidR="003528F6" w:rsidRPr="003528F6" w:rsidRDefault="003528F6" w:rsidP="00E41343">
            <w:pPr>
              <w:ind w:left="252"/>
              <w:jc w:val="center"/>
            </w:pPr>
            <w:r w:rsidRPr="003528F6">
              <w:t>Total:</w:t>
            </w:r>
          </w:p>
        </w:tc>
        <w:tc>
          <w:tcPr>
            <w:tcW w:w="1629" w:type="dxa"/>
          </w:tcPr>
          <w:p w14:paraId="19D07D4F" w14:textId="77777777" w:rsidR="003528F6" w:rsidRPr="003528F6" w:rsidRDefault="003528F6" w:rsidP="00E41343">
            <w:pPr>
              <w:ind w:left="252"/>
            </w:pPr>
            <w:r w:rsidRPr="003528F6">
              <w:t>$59,286.30</w:t>
            </w:r>
          </w:p>
        </w:tc>
      </w:tr>
    </w:tbl>
    <w:p w14:paraId="57E49F0F" w14:textId="77777777" w:rsidR="006F6D34" w:rsidRDefault="006F6D34" w:rsidP="003528F6">
      <w:pPr>
        <w:pStyle w:val="OrderParagraph"/>
        <w:numPr>
          <w:ilvl w:val="0"/>
          <w:numId w:val="0"/>
        </w:numPr>
        <w:ind w:left="720"/>
      </w:pPr>
    </w:p>
    <w:p w14:paraId="0411A49C" w14:textId="3BCD8E9B" w:rsidR="003528F6" w:rsidRPr="003528F6" w:rsidRDefault="002D26AF" w:rsidP="003528F6">
      <w:pPr>
        <w:pStyle w:val="OrderParagraph"/>
        <w:numPr>
          <w:ilvl w:val="0"/>
          <w:numId w:val="0"/>
        </w:numPr>
        <w:ind w:left="720"/>
      </w:pPr>
      <w:r>
        <w:lastRenderedPageBreak/>
        <w:t>If a due date</w:t>
      </w:r>
      <w:r w:rsidR="006410B3">
        <w:t xml:space="preserve"> falls on a holiday or weekend, the payment is due the following business day.</w:t>
      </w:r>
    </w:p>
    <w:p w14:paraId="58656209" w14:textId="2B10FDC5" w:rsidR="003528F6" w:rsidRPr="003528F6" w:rsidRDefault="003528F6" w:rsidP="003528F6">
      <w:pPr>
        <w:pStyle w:val="OrderParagraph"/>
        <w:ind w:left="720" w:hanging="1440"/>
      </w:pPr>
      <w:r w:rsidRPr="003528F6">
        <w:t xml:space="preserve">(3) </w:t>
      </w:r>
      <w:r w:rsidRPr="003528F6">
        <w:tab/>
        <w:t xml:space="preserve">If Bobby Wolford Trucking &amp; Salvage, Inc. d/b/a Bobby Wolford Trucking &amp; Demolition, Inc. fails to pay any installment by 5:00 p.m. on the date it is due, </w:t>
      </w:r>
      <w:r w:rsidR="006410B3">
        <w:t xml:space="preserve">or, if the due date falls on a holiday or weekend, the first business day thereafter, </w:t>
      </w:r>
      <w:r w:rsidRPr="003528F6">
        <w:t xml:space="preserve">the unpaid balance will immediately become due and payable without further order by the Commission.  </w:t>
      </w:r>
    </w:p>
    <w:p w14:paraId="097E4E05" w14:textId="23870FA9" w:rsidR="00B45797" w:rsidRPr="003528F6" w:rsidRDefault="003528F6" w:rsidP="00841667">
      <w:pPr>
        <w:pStyle w:val="OrderParagraph"/>
        <w:ind w:left="720" w:hanging="1440"/>
      </w:pPr>
      <w:r w:rsidRPr="003528F6">
        <w:t xml:space="preserve">(4) </w:t>
      </w:r>
      <w:r w:rsidRPr="003528F6">
        <w:tab/>
        <w:t>If Bobby Wolford Trucking &amp; Salvage, Inc. d/b/a Bobby Wolford Trucking &amp; Demolition, Inc. fails to pay any installment by 5:00 p.m. on the date it is due,</w:t>
      </w:r>
      <w:r>
        <w:t xml:space="preserve"> </w:t>
      </w:r>
      <w:r w:rsidR="006410B3">
        <w:t xml:space="preserve">or, if the due date falls on a holiday or weekend, the first business day thereafter, </w:t>
      </w:r>
      <w:r>
        <w:t>the $35</w:t>
      </w:r>
      <w:r w:rsidRPr="003528F6">
        <w:t xml:space="preserve">,000 suspended portion of the penalty will </w:t>
      </w:r>
      <w:r w:rsidR="00AE71E2">
        <w:t xml:space="preserve">also </w:t>
      </w:r>
      <w:r w:rsidRPr="003528F6">
        <w:t xml:space="preserve">immediately become due and payable without further order by the Commission.  </w:t>
      </w:r>
    </w:p>
    <w:p w14:paraId="52B31A03" w14:textId="77777777" w:rsidR="003528F6" w:rsidRPr="003528F6" w:rsidRDefault="003528F6" w:rsidP="003528F6">
      <w:pPr>
        <w:pStyle w:val="OrderParagraph"/>
      </w:pPr>
      <w:r w:rsidRPr="003528F6">
        <w:t xml:space="preserve">The Secretary has been delegated authority to enter this order </w:t>
      </w:r>
      <w:r w:rsidRPr="003528F6">
        <w:rPr>
          <w:bCs/>
        </w:rPr>
        <w:t xml:space="preserve">on behalf of the Commissioners </w:t>
      </w:r>
      <w:r w:rsidRPr="003528F6">
        <w:t>under WAC 480-07-904(1</w:t>
      </w:r>
      <w:proofErr w:type="gramStart"/>
      <w:r w:rsidRPr="003528F6">
        <w:t>)(</w:t>
      </w:r>
      <w:proofErr w:type="gramEnd"/>
      <w:r w:rsidRPr="003528F6">
        <w:t>h).</w:t>
      </w:r>
    </w:p>
    <w:p w14:paraId="784694CF" w14:textId="13543880" w:rsidR="003528F6" w:rsidRPr="003528F6" w:rsidRDefault="003528F6" w:rsidP="003528F6">
      <w:pPr>
        <w:spacing w:line="288" w:lineRule="auto"/>
      </w:pPr>
      <w:r w:rsidRPr="003528F6">
        <w:t>DATED at Olympia, Washington, and effective August 1</w:t>
      </w:r>
      <w:r w:rsidR="008028AF">
        <w:t>5</w:t>
      </w:r>
      <w:r w:rsidRPr="003528F6">
        <w:t>, 2016.</w:t>
      </w:r>
    </w:p>
    <w:p w14:paraId="46C7C67B" w14:textId="77777777" w:rsidR="003528F6" w:rsidRPr="003528F6" w:rsidRDefault="003528F6" w:rsidP="003528F6">
      <w:pPr>
        <w:pStyle w:val="Header"/>
        <w:tabs>
          <w:tab w:val="clear" w:pos="4320"/>
          <w:tab w:val="clear" w:pos="8640"/>
        </w:tabs>
        <w:spacing w:line="288" w:lineRule="auto"/>
      </w:pPr>
    </w:p>
    <w:p w14:paraId="79162B21" w14:textId="77777777" w:rsidR="003528F6" w:rsidRPr="003528F6" w:rsidRDefault="003528F6" w:rsidP="006F6D34">
      <w:pPr>
        <w:spacing w:after="840" w:line="288" w:lineRule="auto"/>
        <w:jc w:val="center"/>
      </w:pPr>
      <w:r w:rsidRPr="003528F6">
        <w:t>WASHINGTON UTILITIES AND TRANSPORTATION COMMISSION</w:t>
      </w:r>
    </w:p>
    <w:p w14:paraId="65EBBDAF" w14:textId="19C5AB57" w:rsidR="003528F6" w:rsidRPr="003528F6" w:rsidRDefault="003528F6" w:rsidP="006F6D34">
      <w:pPr>
        <w:spacing w:line="288" w:lineRule="auto"/>
        <w:ind w:left="4320"/>
      </w:pPr>
      <w:r w:rsidRPr="003528F6">
        <w:t>STEVEN V. KING</w:t>
      </w:r>
      <w:r w:rsidR="006F6D34">
        <w:br/>
      </w:r>
      <w:r w:rsidRPr="003528F6">
        <w:t>Executive Director and Secretary</w:t>
      </w:r>
    </w:p>
    <w:p w14:paraId="1FD8D298" w14:textId="77777777" w:rsidR="003528F6" w:rsidRPr="003528F6" w:rsidRDefault="003528F6" w:rsidP="003528F6">
      <w:pPr>
        <w:spacing w:line="288" w:lineRule="auto"/>
      </w:pPr>
    </w:p>
    <w:p w14:paraId="5C13D9E6" w14:textId="77777777" w:rsidR="003528F6" w:rsidRPr="003528F6" w:rsidRDefault="003528F6" w:rsidP="003528F6">
      <w:pPr>
        <w:spacing w:line="288" w:lineRule="auto"/>
      </w:pPr>
    </w:p>
    <w:p w14:paraId="0555E399" w14:textId="009B2DBE" w:rsidR="009A2712" w:rsidRPr="003528F6" w:rsidRDefault="003528F6" w:rsidP="003528F6">
      <w:pPr>
        <w:spacing w:line="288" w:lineRule="auto"/>
      </w:pPr>
      <w:r w:rsidRPr="003528F6">
        <w:rPr>
          <w:b/>
        </w:rPr>
        <w:t xml:space="preserve">NOTICE TO PARTIES:  This is an order delegated to the Executive Secretary for decision.  As authorized in WAC 480-07-904(3), you </w:t>
      </w:r>
      <w:r w:rsidRPr="003528F6">
        <w:rPr>
          <w:b/>
          <w:bCs/>
        </w:rPr>
        <w:t>must file any request for Commission review of this order no later than 14 days after the date the decision is posted on the Commission’s website.</w:t>
      </w:r>
    </w:p>
    <w:p w14:paraId="4B09112A" w14:textId="77777777" w:rsidR="009A2712" w:rsidRPr="003528F6" w:rsidRDefault="009A2712" w:rsidP="009A2712">
      <w:pPr>
        <w:spacing w:line="288" w:lineRule="auto"/>
      </w:pPr>
    </w:p>
    <w:p w14:paraId="0ACDE84B" w14:textId="2E0C661A" w:rsidR="00F3649C" w:rsidRPr="003528F6" w:rsidRDefault="009A2712" w:rsidP="003528F6">
      <w:pPr>
        <w:spacing w:line="288" w:lineRule="auto"/>
      </w:pPr>
      <w:r w:rsidRPr="003528F6">
        <w:tab/>
      </w:r>
      <w:r w:rsidRPr="003528F6">
        <w:tab/>
      </w:r>
      <w:r w:rsidRPr="003528F6">
        <w:tab/>
      </w:r>
      <w:r w:rsidRPr="003528F6">
        <w:tab/>
      </w:r>
      <w:r w:rsidRPr="003528F6">
        <w:tab/>
      </w:r>
    </w:p>
    <w:p w14:paraId="18552984" w14:textId="77777777" w:rsidR="006972FB" w:rsidRPr="003528F6" w:rsidRDefault="006972FB" w:rsidP="00F3649C">
      <w:pPr>
        <w:spacing w:line="288" w:lineRule="auto"/>
        <w:ind w:left="3600" w:firstLine="720"/>
        <w:rPr>
          <w:b/>
          <w:bCs/>
        </w:rPr>
      </w:pPr>
    </w:p>
    <w:sectPr w:rsidR="006972FB" w:rsidRPr="003528F6" w:rsidSect="005656E6">
      <w:headerReference w:type="default" r:id="rId11"/>
      <w:headerReference w:type="first" r:id="rId12"/>
      <w:type w:val="continuous"/>
      <w:pgSz w:w="12240" w:h="15840" w:code="1"/>
      <w:pgMar w:top="1440" w:right="1440" w:bottom="1440" w:left="2160" w:header="12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F4668" w14:textId="77777777" w:rsidR="00871780" w:rsidRDefault="00871780">
      <w:r>
        <w:separator/>
      </w:r>
    </w:p>
  </w:endnote>
  <w:endnote w:type="continuationSeparator" w:id="0">
    <w:p w14:paraId="11EA10C0" w14:textId="77777777" w:rsidR="00871780" w:rsidRDefault="0087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7F89F" w14:textId="77777777" w:rsidR="00871780" w:rsidRDefault="00871780">
      <w:r>
        <w:separator/>
      </w:r>
    </w:p>
  </w:footnote>
  <w:footnote w:type="continuationSeparator" w:id="0">
    <w:p w14:paraId="2E504D2E" w14:textId="77777777" w:rsidR="00871780" w:rsidRDefault="00871780">
      <w:r>
        <w:continuationSeparator/>
      </w:r>
    </w:p>
  </w:footnote>
  <w:footnote w:id="1">
    <w:p w14:paraId="1ACA05D3" w14:textId="77777777" w:rsidR="004B2C3B" w:rsidRDefault="004B2C3B" w:rsidP="004B2C3B">
      <w:pPr>
        <w:pStyle w:val="FootnoteText"/>
      </w:pPr>
      <w:r>
        <w:rPr>
          <w:rStyle w:val="FootnoteReference"/>
        </w:rPr>
        <w:footnoteRef/>
      </w:r>
      <w:r>
        <w:t xml:space="preserve"> </w:t>
      </w:r>
      <w:r w:rsidRPr="00B40CDA">
        <w:rPr>
          <w:bCs/>
        </w:rPr>
        <w:t>$24,361.30</w:t>
      </w:r>
      <w:r>
        <w:rPr>
          <w:bCs/>
        </w:rPr>
        <w:t xml:space="preserve"> includes the outstanding </w:t>
      </w:r>
      <w:r w:rsidRPr="00B40CDA">
        <w:t>$21,186.30 from</w:t>
      </w:r>
      <w:r w:rsidRPr="00B40CDA">
        <w:rPr>
          <w:bCs/>
        </w:rPr>
        <w:t xml:space="preserve"> Docket TG-143802</w:t>
      </w:r>
      <w:r>
        <w:rPr>
          <w:bCs/>
        </w:rPr>
        <w:t xml:space="preserve"> plus the first of twelve monthly installment of </w:t>
      </w:r>
      <w:r w:rsidRPr="00B40CDA">
        <w:rPr>
          <w:bCs/>
        </w:rPr>
        <w:t>$3,175.00</w:t>
      </w:r>
      <w:r>
        <w:rPr>
          <w:bCs/>
        </w:rPr>
        <w:t xml:space="preserve"> </w:t>
      </w:r>
      <w:r w:rsidRPr="00B40CDA">
        <w:rPr>
          <w:bCs/>
        </w:rPr>
        <w:t>from Docket TG-151573</w:t>
      </w:r>
      <w:r>
        <w:rPr>
          <w:bCs/>
        </w:rPr>
        <w:t xml:space="preserve">.  The Parties note that the Company submitted this payment to the Commission on August 8, 2016. </w:t>
      </w:r>
    </w:p>
  </w:footnote>
  <w:footnote w:id="2">
    <w:p w14:paraId="0F126D61" w14:textId="45B10549" w:rsidR="003528F6" w:rsidRPr="00061420" w:rsidRDefault="003528F6" w:rsidP="003528F6">
      <w:pPr>
        <w:pStyle w:val="FootnoteText"/>
        <w:rPr>
          <w:sz w:val="22"/>
          <w:szCs w:val="22"/>
        </w:rPr>
      </w:pPr>
      <w:r w:rsidRPr="00061420">
        <w:rPr>
          <w:rStyle w:val="FootnoteReference"/>
          <w:sz w:val="22"/>
          <w:szCs w:val="22"/>
        </w:rPr>
        <w:footnoteRef/>
      </w:r>
      <w:r w:rsidRPr="00061420">
        <w:rPr>
          <w:sz w:val="22"/>
          <w:szCs w:val="22"/>
        </w:rPr>
        <w:t xml:space="preserve"> </w:t>
      </w:r>
      <w:r w:rsidRPr="00061420">
        <w:rPr>
          <w:bCs/>
          <w:sz w:val="22"/>
          <w:szCs w:val="22"/>
        </w:rPr>
        <w:t xml:space="preserve">$24,361.30 includes the outstanding </w:t>
      </w:r>
      <w:r w:rsidRPr="00061420">
        <w:rPr>
          <w:sz w:val="22"/>
          <w:szCs w:val="22"/>
        </w:rPr>
        <w:t>$21,186.30 from</w:t>
      </w:r>
      <w:r w:rsidRPr="00061420">
        <w:rPr>
          <w:bCs/>
          <w:sz w:val="22"/>
          <w:szCs w:val="22"/>
        </w:rPr>
        <w:t xml:space="preserve"> Docket TG-143802 plus the first of twelve monthly installment of $3,175.00 from Docket TG-151573</w:t>
      </w:r>
      <w:r w:rsidR="00061420" w:rsidRPr="00061420">
        <w:rPr>
          <w:bCs/>
          <w:sz w:val="22"/>
          <w:szCs w:val="22"/>
        </w:rPr>
        <w:t xml:space="preserve">. </w:t>
      </w:r>
      <w:r w:rsidRPr="00061420">
        <w:rPr>
          <w:bCs/>
          <w:sz w:val="22"/>
          <w:szCs w:val="22"/>
        </w:rPr>
        <w:t xml:space="preserve">The Parties note that the Company submitted this payment to the Commission on August 8,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7538" w14:textId="26391954" w:rsidR="008847F1" w:rsidRDefault="008847F1">
    <w:pPr>
      <w:pStyle w:val="Header"/>
      <w:tabs>
        <w:tab w:val="clear" w:pos="8640"/>
        <w:tab w:val="right" w:pos="8100"/>
      </w:tabs>
      <w:rPr>
        <w:b/>
        <w:bCs/>
        <w:sz w:val="20"/>
        <w:szCs w:val="20"/>
      </w:rPr>
    </w:pPr>
    <w:r w:rsidRPr="00B85B2D">
      <w:rPr>
        <w:b/>
        <w:bCs/>
        <w:sz w:val="20"/>
        <w:szCs w:val="20"/>
      </w:rPr>
      <w:t xml:space="preserve">DOCKET </w:t>
    </w:r>
    <w:r>
      <w:rPr>
        <w:b/>
        <w:bCs/>
        <w:sz w:val="20"/>
        <w:szCs w:val="20"/>
      </w:rPr>
      <w:t>TG-151573 – ORDER 0</w:t>
    </w:r>
    <w:r w:rsidR="004B2C3B">
      <w:rPr>
        <w:b/>
        <w:bCs/>
        <w:sz w:val="20"/>
        <w:szCs w:val="20"/>
      </w:rPr>
      <w:t>5</w:t>
    </w:r>
  </w:p>
  <w:p w14:paraId="7076FF3E" w14:textId="0767D218" w:rsidR="008847F1" w:rsidRDefault="004B2C3B">
    <w:pPr>
      <w:pStyle w:val="Header"/>
      <w:tabs>
        <w:tab w:val="clear" w:pos="8640"/>
        <w:tab w:val="right" w:pos="8100"/>
      </w:tabs>
      <w:rPr>
        <w:b/>
        <w:bCs/>
        <w:sz w:val="20"/>
        <w:szCs w:val="20"/>
      </w:rPr>
    </w:pPr>
    <w:r>
      <w:rPr>
        <w:b/>
        <w:bCs/>
        <w:sz w:val="20"/>
        <w:szCs w:val="20"/>
      </w:rPr>
      <w:t>DOCKET TG-143802 – ORDER 06</w:t>
    </w:r>
  </w:p>
  <w:p w14:paraId="3C03D472" w14:textId="6BDFB17D" w:rsidR="008847F1" w:rsidRDefault="008847F1">
    <w:pPr>
      <w:pStyle w:val="Header"/>
      <w:tabs>
        <w:tab w:val="clear" w:pos="8640"/>
        <w:tab w:val="right" w:pos="8100"/>
      </w:tabs>
      <w:rPr>
        <w:rStyle w:val="PageNumber"/>
        <w:b/>
        <w:bCs/>
        <w:sz w:val="20"/>
        <w:szCs w:val="20"/>
      </w:rPr>
    </w:pPr>
    <w:r>
      <w:rPr>
        <w:b/>
        <w:bCs/>
        <w:sz w:val="20"/>
        <w:szCs w:val="20"/>
      </w:rPr>
      <w:t>(</w:t>
    </w:r>
    <w:r>
      <w:rPr>
        <w:b/>
        <w:bCs/>
        <w:i/>
        <w:sz w:val="20"/>
        <w:szCs w:val="20"/>
      </w:rPr>
      <w:t>Consolidated</w:t>
    </w:r>
    <w:r>
      <w:rPr>
        <w:b/>
        <w:bCs/>
        <w:sz w:val="20"/>
        <w:szCs w:val="20"/>
      </w:rPr>
      <w:t>)</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8028AF">
      <w:rPr>
        <w:rStyle w:val="PageNumber"/>
        <w:b/>
        <w:bCs/>
        <w:noProof/>
        <w:sz w:val="20"/>
        <w:szCs w:val="20"/>
      </w:rPr>
      <w:t>4</w:t>
    </w:r>
    <w:r w:rsidRPr="00B85B2D">
      <w:rPr>
        <w:rStyle w:val="PageNumber"/>
        <w:b/>
        <w:bCs/>
        <w:sz w:val="20"/>
        <w:szCs w:val="20"/>
      </w:rPr>
      <w:fldChar w:fldCharType="end"/>
    </w:r>
  </w:p>
  <w:p w14:paraId="2B73C76D" w14:textId="77777777" w:rsidR="008847F1" w:rsidRDefault="008847F1">
    <w:pPr>
      <w:pStyle w:val="Header"/>
      <w:tabs>
        <w:tab w:val="clear" w:pos="8640"/>
        <w:tab w:val="right" w:pos="8100"/>
      </w:tabs>
      <w:rPr>
        <w:rStyle w:val="PageNumber"/>
        <w:b/>
        <w:bCs/>
        <w:sz w:val="20"/>
        <w:szCs w:val="20"/>
      </w:rPr>
    </w:pPr>
  </w:p>
  <w:p w14:paraId="13B67592" w14:textId="77777777" w:rsidR="008847F1" w:rsidRPr="00B85B2D" w:rsidRDefault="008847F1">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2E3A4" w14:textId="484FC0D7" w:rsidR="005656E6" w:rsidRDefault="006F6D34" w:rsidP="005656E6">
    <w:pPr>
      <w:pStyle w:val="Header"/>
      <w:jc w:val="right"/>
    </w:pPr>
    <w:r>
      <w:t>Service Date: August 1</w:t>
    </w:r>
    <w:r w:rsidR="008028AF">
      <w:t>5</w:t>
    </w:r>
    <w: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4C86296A"/>
    <w:lvl w:ilvl="0" w:tplc="35D8025A">
      <w:start w:val="1"/>
      <w:numFmt w:val="decimal"/>
      <w:pStyle w:val="OrderFindingParagraph"/>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A52B6F"/>
    <w:multiLevelType w:val="hybridMultilevel"/>
    <w:tmpl w:val="A47CB620"/>
    <w:lvl w:ilvl="0" w:tplc="FF7496EE">
      <w:start w:val="1"/>
      <w:numFmt w:val="decimal"/>
      <w:pStyle w:val="OrderParagraph"/>
      <w:lvlText w:val="%1"/>
      <w:lvlJc w:val="left"/>
      <w:pPr>
        <w:ind w:left="0" w:hanging="720"/>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1764"/>
    <w:rsid w:val="00003479"/>
    <w:rsid w:val="00005893"/>
    <w:rsid w:val="00007D4A"/>
    <w:rsid w:val="00011DA9"/>
    <w:rsid w:val="00013BD4"/>
    <w:rsid w:val="00014AB8"/>
    <w:rsid w:val="000164A8"/>
    <w:rsid w:val="000210D8"/>
    <w:rsid w:val="000219B7"/>
    <w:rsid w:val="0002339B"/>
    <w:rsid w:val="00023460"/>
    <w:rsid w:val="00023FB7"/>
    <w:rsid w:val="00024733"/>
    <w:rsid w:val="0002570B"/>
    <w:rsid w:val="000269D6"/>
    <w:rsid w:val="00033213"/>
    <w:rsid w:val="0003347C"/>
    <w:rsid w:val="00037ADC"/>
    <w:rsid w:val="00040C1A"/>
    <w:rsid w:val="000425D2"/>
    <w:rsid w:val="000426C0"/>
    <w:rsid w:val="00052588"/>
    <w:rsid w:val="00052765"/>
    <w:rsid w:val="00061420"/>
    <w:rsid w:val="00062A54"/>
    <w:rsid w:val="00064277"/>
    <w:rsid w:val="00064471"/>
    <w:rsid w:val="00064D16"/>
    <w:rsid w:val="0006698E"/>
    <w:rsid w:val="000677EC"/>
    <w:rsid w:val="00076032"/>
    <w:rsid w:val="00082753"/>
    <w:rsid w:val="00084377"/>
    <w:rsid w:val="00085C9C"/>
    <w:rsid w:val="0009227E"/>
    <w:rsid w:val="00092BFA"/>
    <w:rsid w:val="000A14A5"/>
    <w:rsid w:val="000A38A3"/>
    <w:rsid w:val="000A424F"/>
    <w:rsid w:val="000A60F5"/>
    <w:rsid w:val="000B3F21"/>
    <w:rsid w:val="000B4183"/>
    <w:rsid w:val="000B67B6"/>
    <w:rsid w:val="000B7854"/>
    <w:rsid w:val="000B7A11"/>
    <w:rsid w:val="000B7F83"/>
    <w:rsid w:val="000C0323"/>
    <w:rsid w:val="000C0C02"/>
    <w:rsid w:val="000D254E"/>
    <w:rsid w:val="000D3ACC"/>
    <w:rsid w:val="000D4261"/>
    <w:rsid w:val="000D77CC"/>
    <w:rsid w:val="000E0772"/>
    <w:rsid w:val="000E1EB1"/>
    <w:rsid w:val="000E2A61"/>
    <w:rsid w:val="000E4BC7"/>
    <w:rsid w:val="000F0649"/>
    <w:rsid w:val="001007E1"/>
    <w:rsid w:val="00101D97"/>
    <w:rsid w:val="00111219"/>
    <w:rsid w:val="00111B07"/>
    <w:rsid w:val="00111D05"/>
    <w:rsid w:val="00112B93"/>
    <w:rsid w:val="001155A4"/>
    <w:rsid w:val="00117299"/>
    <w:rsid w:val="00117333"/>
    <w:rsid w:val="001179CD"/>
    <w:rsid w:val="00120913"/>
    <w:rsid w:val="0012204A"/>
    <w:rsid w:val="0012548B"/>
    <w:rsid w:val="00126995"/>
    <w:rsid w:val="00127197"/>
    <w:rsid w:val="00131166"/>
    <w:rsid w:val="00131E06"/>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C10"/>
    <w:rsid w:val="00182DFC"/>
    <w:rsid w:val="00184CDE"/>
    <w:rsid w:val="00186814"/>
    <w:rsid w:val="001906D6"/>
    <w:rsid w:val="00190A10"/>
    <w:rsid w:val="00190E92"/>
    <w:rsid w:val="0019411E"/>
    <w:rsid w:val="00196C9A"/>
    <w:rsid w:val="001A0000"/>
    <w:rsid w:val="001A1541"/>
    <w:rsid w:val="001A220D"/>
    <w:rsid w:val="001A75A2"/>
    <w:rsid w:val="001B105D"/>
    <w:rsid w:val="001B1CDB"/>
    <w:rsid w:val="001C10D0"/>
    <w:rsid w:val="001C1DAE"/>
    <w:rsid w:val="001C5342"/>
    <w:rsid w:val="001C64B9"/>
    <w:rsid w:val="001C66B2"/>
    <w:rsid w:val="001C7A05"/>
    <w:rsid w:val="001D0DC8"/>
    <w:rsid w:val="001D1073"/>
    <w:rsid w:val="001D1ADF"/>
    <w:rsid w:val="001D6547"/>
    <w:rsid w:val="001D7018"/>
    <w:rsid w:val="001D765C"/>
    <w:rsid w:val="001E5EC1"/>
    <w:rsid w:val="001E64D7"/>
    <w:rsid w:val="001E6A88"/>
    <w:rsid w:val="001F2D70"/>
    <w:rsid w:val="001F58FC"/>
    <w:rsid w:val="001F6CA6"/>
    <w:rsid w:val="00203697"/>
    <w:rsid w:val="00212C4A"/>
    <w:rsid w:val="0021739D"/>
    <w:rsid w:val="00217765"/>
    <w:rsid w:val="00223687"/>
    <w:rsid w:val="002258B1"/>
    <w:rsid w:val="00226090"/>
    <w:rsid w:val="002260E1"/>
    <w:rsid w:val="00227F07"/>
    <w:rsid w:val="00230FD0"/>
    <w:rsid w:val="00233D02"/>
    <w:rsid w:val="002376DA"/>
    <w:rsid w:val="00240331"/>
    <w:rsid w:val="0024097E"/>
    <w:rsid w:val="00241EFB"/>
    <w:rsid w:val="002443C1"/>
    <w:rsid w:val="00244A75"/>
    <w:rsid w:val="00246359"/>
    <w:rsid w:val="00251255"/>
    <w:rsid w:val="00252150"/>
    <w:rsid w:val="00254EDD"/>
    <w:rsid w:val="0025542C"/>
    <w:rsid w:val="002558D0"/>
    <w:rsid w:val="0025776E"/>
    <w:rsid w:val="002601B6"/>
    <w:rsid w:val="00262EBB"/>
    <w:rsid w:val="00264C0F"/>
    <w:rsid w:val="002656EB"/>
    <w:rsid w:val="0026688A"/>
    <w:rsid w:val="002728F6"/>
    <w:rsid w:val="00280C23"/>
    <w:rsid w:val="00281ABD"/>
    <w:rsid w:val="002834B4"/>
    <w:rsid w:val="00285B43"/>
    <w:rsid w:val="0028697C"/>
    <w:rsid w:val="00287672"/>
    <w:rsid w:val="00287B09"/>
    <w:rsid w:val="00291285"/>
    <w:rsid w:val="00291C3E"/>
    <w:rsid w:val="002928F2"/>
    <w:rsid w:val="00293EC2"/>
    <w:rsid w:val="00294727"/>
    <w:rsid w:val="002969C0"/>
    <w:rsid w:val="002A44FE"/>
    <w:rsid w:val="002A547A"/>
    <w:rsid w:val="002A74AC"/>
    <w:rsid w:val="002B0F91"/>
    <w:rsid w:val="002C03F6"/>
    <w:rsid w:val="002C1C05"/>
    <w:rsid w:val="002C2FA6"/>
    <w:rsid w:val="002C5131"/>
    <w:rsid w:val="002D26AF"/>
    <w:rsid w:val="002D5415"/>
    <w:rsid w:val="002D54E7"/>
    <w:rsid w:val="002E1E12"/>
    <w:rsid w:val="002E3C80"/>
    <w:rsid w:val="002E59AC"/>
    <w:rsid w:val="002F169B"/>
    <w:rsid w:val="002F698C"/>
    <w:rsid w:val="002F6D84"/>
    <w:rsid w:val="002F71C2"/>
    <w:rsid w:val="00301107"/>
    <w:rsid w:val="003042FF"/>
    <w:rsid w:val="0030487D"/>
    <w:rsid w:val="00304888"/>
    <w:rsid w:val="003072AB"/>
    <w:rsid w:val="00311EBF"/>
    <w:rsid w:val="003125AD"/>
    <w:rsid w:val="0031607C"/>
    <w:rsid w:val="00316961"/>
    <w:rsid w:val="00320A02"/>
    <w:rsid w:val="003221C8"/>
    <w:rsid w:val="00325033"/>
    <w:rsid w:val="00343FAD"/>
    <w:rsid w:val="00345CDC"/>
    <w:rsid w:val="00347054"/>
    <w:rsid w:val="003470BB"/>
    <w:rsid w:val="00352554"/>
    <w:rsid w:val="003528F6"/>
    <w:rsid w:val="00355F62"/>
    <w:rsid w:val="00361888"/>
    <w:rsid w:val="00362AC7"/>
    <w:rsid w:val="00363B2A"/>
    <w:rsid w:val="00365AE5"/>
    <w:rsid w:val="003717D9"/>
    <w:rsid w:val="00371E20"/>
    <w:rsid w:val="00372516"/>
    <w:rsid w:val="00375DD5"/>
    <w:rsid w:val="003770BB"/>
    <w:rsid w:val="003815A3"/>
    <w:rsid w:val="0038268B"/>
    <w:rsid w:val="00382A30"/>
    <w:rsid w:val="00383B52"/>
    <w:rsid w:val="00386898"/>
    <w:rsid w:val="00386C96"/>
    <w:rsid w:val="00387620"/>
    <w:rsid w:val="00390070"/>
    <w:rsid w:val="003901A1"/>
    <w:rsid w:val="00397A4E"/>
    <w:rsid w:val="00397A87"/>
    <w:rsid w:val="003A38E3"/>
    <w:rsid w:val="003A7B35"/>
    <w:rsid w:val="003B10D2"/>
    <w:rsid w:val="003B534A"/>
    <w:rsid w:val="003B5624"/>
    <w:rsid w:val="003C54D3"/>
    <w:rsid w:val="003C70EB"/>
    <w:rsid w:val="003D27C5"/>
    <w:rsid w:val="003D404F"/>
    <w:rsid w:val="003D4639"/>
    <w:rsid w:val="003D4B3F"/>
    <w:rsid w:val="003D52BA"/>
    <w:rsid w:val="003D5644"/>
    <w:rsid w:val="003D6C0A"/>
    <w:rsid w:val="003D740F"/>
    <w:rsid w:val="003E01D8"/>
    <w:rsid w:val="003F2A20"/>
    <w:rsid w:val="003F4ACF"/>
    <w:rsid w:val="004024C1"/>
    <w:rsid w:val="00405642"/>
    <w:rsid w:val="0040659F"/>
    <w:rsid w:val="00406DDA"/>
    <w:rsid w:val="004074DC"/>
    <w:rsid w:val="00407604"/>
    <w:rsid w:val="00413546"/>
    <w:rsid w:val="0042069A"/>
    <w:rsid w:val="00421B3A"/>
    <w:rsid w:val="004226B7"/>
    <w:rsid w:val="00423D01"/>
    <w:rsid w:val="00426C92"/>
    <w:rsid w:val="00430F4E"/>
    <w:rsid w:val="004342E8"/>
    <w:rsid w:val="004344AD"/>
    <w:rsid w:val="00436446"/>
    <w:rsid w:val="00437E4C"/>
    <w:rsid w:val="00441E21"/>
    <w:rsid w:val="00444529"/>
    <w:rsid w:val="00444E53"/>
    <w:rsid w:val="0044560D"/>
    <w:rsid w:val="00447286"/>
    <w:rsid w:val="00447DDD"/>
    <w:rsid w:val="00450C85"/>
    <w:rsid w:val="0045128B"/>
    <w:rsid w:val="004549B8"/>
    <w:rsid w:val="004565E9"/>
    <w:rsid w:val="0046023D"/>
    <w:rsid w:val="004614D7"/>
    <w:rsid w:val="00466C3D"/>
    <w:rsid w:val="004734A9"/>
    <w:rsid w:val="00475E8F"/>
    <w:rsid w:val="00482044"/>
    <w:rsid w:val="004878BC"/>
    <w:rsid w:val="00490617"/>
    <w:rsid w:val="004906A3"/>
    <w:rsid w:val="00491D29"/>
    <w:rsid w:val="00496AC5"/>
    <w:rsid w:val="00497055"/>
    <w:rsid w:val="00497641"/>
    <w:rsid w:val="00497C39"/>
    <w:rsid w:val="004A0836"/>
    <w:rsid w:val="004A11F3"/>
    <w:rsid w:val="004A1A6D"/>
    <w:rsid w:val="004A3E2A"/>
    <w:rsid w:val="004A74A6"/>
    <w:rsid w:val="004B2C3B"/>
    <w:rsid w:val="004B4BCD"/>
    <w:rsid w:val="004C0175"/>
    <w:rsid w:val="004C1E66"/>
    <w:rsid w:val="004C4B31"/>
    <w:rsid w:val="004D1765"/>
    <w:rsid w:val="004D2214"/>
    <w:rsid w:val="004D24E3"/>
    <w:rsid w:val="004D2B76"/>
    <w:rsid w:val="004D561C"/>
    <w:rsid w:val="004D692C"/>
    <w:rsid w:val="004D7804"/>
    <w:rsid w:val="004E14C5"/>
    <w:rsid w:val="004E1E3C"/>
    <w:rsid w:val="004E29CD"/>
    <w:rsid w:val="004E2ED1"/>
    <w:rsid w:val="004E40B1"/>
    <w:rsid w:val="004F19C5"/>
    <w:rsid w:val="004F1F7C"/>
    <w:rsid w:val="004F37DD"/>
    <w:rsid w:val="004F5A39"/>
    <w:rsid w:val="00506F82"/>
    <w:rsid w:val="00515AC4"/>
    <w:rsid w:val="00516019"/>
    <w:rsid w:val="00521A82"/>
    <w:rsid w:val="00524F39"/>
    <w:rsid w:val="00525D09"/>
    <w:rsid w:val="00532F17"/>
    <w:rsid w:val="00537338"/>
    <w:rsid w:val="0054092F"/>
    <w:rsid w:val="00543264"/>
    <w:rsid w:val="00545137"/>
    <w:rsid w:val="00546C2E"/>
    <w:rsid w:val="00547078"/>
    <w:rsid w:val="005473C5"/>
    <w:rsid w:val="005479A5"/>
    <w:rsid w:val="00551071"/>
    <w:rsid w:val="0055181B"/>
    <w:rsid w:val="00551866"/>
    <w:rsid w:val="005519EF"/>
    <w:rsid w:val="00551E82"/>
    <w:rsid w:val="0055204F"/>
    <w:rsid w:val="00552401"/>
    <w:rsid w:val="00555C15"/>
    <w:rsid w:val="005622CB"/>
    <w:rsid w:val="00564C22"/>
    <w:rsid w:val="005656E6"/>
    <w:rsid w:val="0056667C"/>
    <w:rsid w:val="00571384"/>
    <w:rsid w:val="0057202D"/>
    <w:rsid w:val="0057279C"/>
    <w:rsid w:val="0057383E"/>
    <w:rsid w:val="005760DD"/>
    <w:rsid w:val="005817DB"/>
    <w:rsid w:val="00583BE2"/>
    <w:rsid w:val="0058665D"/>
    <w:rsid w:val="005868BB"/>
    <w:rsid w:val="00587170"/>
    <w:rsid w:val="00596E25"/>
    <w:rsid w:val="00597B2E"/>
    <w:rsid w:val="005A22C7"/>
    <w:rsid w:val="005A3AD9"/>
    <w:rsid w:val="005A4D45"/>
    <w:rsid w:val="005A53AE"/>
    <w:rsid w:val="005A7177"/>
    <w:rsid w:val="005B14FF"/>
    <w:rsid w:val="005B2395"/>
    <w:rsid w:val="005B2C2C"/>
    <w:rsid w:val="005B3D1B"/>
    <w:rsid w:val="005B3D6F"/>
    <w:rsid w:val="005B45BF"/>
    <w:rsid w:val="005B45C7"/>
    <w:rsid w:val="005B5ED6"/>
    <w:rsid w:val="005B60F9"/>
    <w:rsid w:val="005C0B6F"/>
    <w:rsid w:val="005C21BF"/>
    <w:rsid w:val="005C2F13"/>
    <w:rsid w:val="005C64B0"/>
    <w:rsid w:val="005D084E"/>
    <w:rsid w:val="005D7A9C"/>
    <w:rsid w:val="005D7D90"/>
    <w:rsid w:val="005E07B6"/>
    <w:rsid w:val="005E1DD1"/>
    <w:rsid w:val="005E1EA6"/>
    <w:rsid w:val="005E3095"/>
    <w:rsid w:val="005E5A03"/>
    <w:rsid w:val="005E5DEF"/>
    <w:rsid w:val="005E6451"/>
    <w:rsid w:val="005F0705"/>
    <w:rsid w:val="005F24F9"/>
    <w:rsid w:val="005F6F49"/>
    <w:rsid w:val="005F75C6"/>
    <w:rsid w:val="006005B9"/>
    <w:rsid w:val="00602D5D"/>
    <w:rsid w:val="0060406D"/>
    <w:rsid w:val="006060EF"/>
    <w:rsid w:val="00606C8D"/>
    <w:rsid w:val="006140A4"/>
    <w:rsid w:val="00615528"/>
    <w:rsid w:val="0062054E"/>
    <w:rsid w:val="00620F94"/>
    <w:rsid w:val="006220C6"/>
    <w:rsid w:val="00622F11"/>
    <w:rsid w:val="00623107"/>
    <w:rsid w:val="00626A18"/>
    <w:rsid w:val="00627344"/>
    <w:rsid w:val="00630B45"/>
    <w:rsid w:val="0063197C"/>
    <w:rsid w:val="00632201"/>
    <w:rsid w:val="00633B0A"/>
    <w:rsid w:val="00633CE8"/>
    <w:rsid w:val="006340A5"/>
    <w:rsid w:val="006362F3"/>
    <w:rsid w:val="00637480"/>
    <w:rsid w:val="006404DC"/>
    <w:rsid w:val="0064089E"/>
    <w:rsid w:val="006410B3"/>
    <w:rsid w:val="00642854"/>
    <w:rsid w:val="0064785C"/>
    <w:rsid w:val="006552B9"/>
    <w:rsid w:val="00655F61"/>
    <w:rsid w:val="006646B4"/>
    <w:rsid w:val="00664F6A"/>
    <w:rsid w:val="00667F91"/>
    <w:rsid w:val="006704C8"/>
    <w:rsid w:val="006711EB"/>
    <w:rsid w:val="00672F09"/>
    <w:rsid w:val="006736DC"/>
    <w:rsid w:val="00674144"/>
    <w:rsid w:val="00675C9A"/>
    <w:rsid w:val="00683212"/>
    <w:rsid w:val="00683BD2"/>
    <w:rsid w:val="00683D80"/>
    <w:rsid w:val="00684895"/>
    <w:rsid w:val="006972FB"/>
    <w:rsid w:val="006A0236"/>
    <w:rsid w:val="006A123C"/>
    <w:rsid w:val="006A2D64"/>
    <w:rsid w:val="006A2DCA"/>
    <w:rsid w:val="006A5CF5"/>
    <w:rsid w:val="006B0636"/>
    <w:rsid w:val="006B2972"/>
    <w:rsid w:val="006B41C6"/>
    <w:rsid w:val="006B5F06"/>
    <w:rsid w:val="006B6062"/>
    <w:rsid w:val="006B619B"/>
    <w:rsid w:val="006B6EDA"/>
    <w:rsid w:val="006C5AA6"/>
    <w:rsid w:val="006C67EE"/>
    <w:rsid w:val="006D1F48"/>
    <w:rsid w:val="006D33D6"/>
    <w:rsid w:val="006D3BA8"/>
    <w:rsid w:val="006D3E67"/>
    <w:rsid w:val="006D6E04"/>
    <w:rsid w:val="006E06FD"/>
    <w:rsid w:val="006F0806"/>
    <w:rsid w:val="006F1B9B"/>
    <w:rsid w:val="006F1CFA"/>
    <w:rsid w:val="006F2E4D"/>
    <w:rsid w:val="006F5053"/>
    <w:rsid w:val="006F6D34"/>
    <w:rsid w:val="006F7C3C"/>
    <w:rsid w:val="00703A3E"/>
    <w:rsid w:val="00706248"/>
    <w:rsid w:val="007108E0"/>
    <w:rsid w:val="00711962"/>
    <w:rsid w:val="00711F2A"/>
    <w:rsid w:val="007122D8"/>
    <w:rsid w:val="00714FA1"/>
    <w:rsid w:val="00715DC8"/>
    <w:rsid w:val="0071644A"/>
    <w:rsid w:val="00717D10"/>
    <w:rsid w:val="00717F8B"/>
    <w:rsid w:val="007201A1"/>
    <w:rsid w:val="00722126"/>
    <w:rsid w:val="00723AF5"/>
    <w:rsid w:val="00723F32"/>
    <w:rsid w:val="0073050C"/>
    <w:rsid w:val="0073407F"/>
    <w:rsid w:val="00734E30"/>
    <w:rsid w:val="00737EB2"/>
    <w:rsid w:val="00741EE8"/>
    <w:rsid w:val="00745582"/>
    <w:rsid w:val="007510EC"/>
    <w:rsid w:val="0075129E"/>
    <w:rsid w:val="00751E43"/>
    <w:rsid w:val="007535A9"/>
    <w:rsid w:val="007536FF"/>
    <w:rsid w:val="0076093A"/>
    <w:rsid w:val="00762E14"/>
    <w:rsid w:val="00763F8C"/>
    <w:rsid w:val="0076509F"/>
    <w:rsid w:val="00771311"/>
    <w:rsid w:val="00772D78"/>
    <w:rsid w:val="007742B0"/>
    <w:rsid w:val="00774533"/>
    <w:rsid w:val="0077507E"/>
    <w:rsid w:val="00775994"/>
    <w:rsid w:val="00775FEF"/>
    <w:rsid w:val="007767BA"/>
    <w:rsid w:val="00781CE1"/>
    <w:rsid w:val="00784393"/>
    <w:rsid w:val="00786F42"/>
    <w:rsid w:val="00790390"/>
    <w:rsid w:val="00793835"/>
    <w:rsid w:val="0079410A"/>
    <w:rsid w:val="007956DD"/>
    <w:rsid w:val="007977BC"/>
    <w:rsid w:val="007A0EF6"/>
    <w:rsid w:val="007A1511"/>
    <w:rsid w:val="007A25D0"/>
    <w:rsid w:val="007A2609"/>
    <w:rsid w:val="007A3293"/>
    <w:rsid w:val="007A604F"/>
    <w:rsid w:val="007A6D52"/>
    <w:rsid w:val="007A7AE7"/>
    <w:rsid w:val="007B0073"/>
    <w:rsid w:val="007B076B"/>
    <w:rsid w:val="007B082C"/>
    <w:rsid w:val="007B092E"/>
    <w:rsid w:val="007B53EC"/>
    <w:rsid w:val="007B74DA"/>
    <w:rsid w:val="007C042F"/>
    <w:rsid w:val="007C1AF6"/>
    <w:rsid w:val="007D1ED9"/>
    <w:rsid w:val="007D348E"/>
    <w:rsid w:val="007E43FB"/>
    <w:rsid w:val="007E568E"/>
    <w:rsid w:val="007E5A74"/>
    <w:rsid w:val="007E6EE7"/>
    <w:rsid w:val="007E70A0"/>
    <w:rsid w:val="007F2230"/>
    <w:rsid w:val="007F2B40"/>
    <w:rsid w:val="007F2E3A"/>
    <w:rsid w:val="007F54B5"/>
    <w:rsid w:val="008002A6"/>
    <w:rsid w:val="0080065A"/>
    <w:rsid w:val="00801D54"/>
    <w:rsid w:val="008028AF"/>
    <w:rsid w:val="00804545"/>
    <w:rsid w:val="00805912"/>
    <w:rsid w:val="00805D66"/>
    <w:rsid w:val="0080762A"/>
    <w:rsid w:val="00807A37"/>
    <w:rsid w:val="00811797"/>
    <w:rsid w:val="0081220C"/>
    <w:rsid w:val="0082073A"/>
    <w:rsid w:val="00820BD5"/>
    <w:rsid w:val="008215F8"/>
    <w:rsid w:val="00821883"/>
    <w:rsid w:val="00821C79"/>
    <w:rsid w:val="00822040"/>
    <w:rsid w:val="008263FC"/>
    <w:rsid w:val="00827DA2"/>
    <w:rsid w:val="00827DCB"/>
    <w:rsid w:val="00830040"/>
    <w:rsid w:val="00834160"/>
    <w:rsid w:val="00834363"/>
    <w:rsid w:val="0084064A"/>
    <w:rsid w:val="00841667"/>
    <w:rsid w:val="00841996"/>
    <w:rsid w:val="008425DD"/>
    <w:rsid w:val="008441D8"/>
    <w:rsid w:val="00845187"/>
    <w:rsid w:val="00845C37"/>
    <w:rsid w:val="00845CD0"/>
    <w:rsid w:val="00847635"/>
    <w:rsid w:val="00850B99"/>
    <w:rsid w:val="00852803"/>
    <w:rsid w:val="008554A7"/>
    <w:rsid w:val="00857E91"/>
    <w:rsid w:val="00860038"/>
    <w:rsid w:val="00871780"/>
    <w:rsid w:val="00872122"/>
    <w:rsid w:val="0087222E"/>
    <w:rsid w:val="008723C5"/>
    <w:rsid w:val="00872629"/>
    <w:rsid w:val="00873AC9"/>
    <w:rsid w:val="008741D9"/>
    <w:rsid w:val="00875A07"/>
    <w:rsid w:val="008767DF"/>
    <w:rsid w:val="00880E68"/>
    <w:rsid w:val="0088473E"/>
    <w:rsid w:val="008847F1"/>
    <w:rsid w:val="00885B06"/>
    <w:rsid w:val="00892232"/>
    <w:rsid w:val="0089291C"/>
    <w:rsid w:val="008A04E5"/>
    <w:rsid w:val="008A11E5"/>
    <w:rsid w:val="008A1BAC"/>
    <w:rsid w:val="008A1FFC"/>
    <w:rsid w:val="008A37A3"/>
    <w:rsid w:val="008A54E8"/>
    <w:rsid w:val="008A6086"/>
    <w:rsid w:val="008A617E"/>
    <w:rsid w:val="008A62E5"/>
    <w:rsid w:val="008A6CA1"/>
    <w:rsid w:val="008A70E9"/>
    <w:rsid w:val="008A71BF"/>
    <w:rsid w:val="008B450B"/>
    <w:rsid w:val="008B5AE3"/>
    <w:rsid w:val="008B5BE7"/>
    <w:rsid w:val="008B67DE"/>
    <w:rsid w:val="008C015C"/>
    <w:rsid w:val="008C1EED"/>
    <w:rsid w:val="008C52B4"/>
    <w:rsid w:val="008C6DFB"/>
    <w:rsid w:val="008D3B2D"/>
    <w:rsid w:val="008D559C"/>
    <w:rsid w:val="008E0C97"/>
    <w:rsid w:val="008F39D6"/>
    <w:rsid w:val="0090526A"/>
    <w:rsid w:val="00910B77"/>
    <w:rsid w:val="00912358"/>
    <w:rsid w:val="00916379"/>
    <w:rsid w:val="00916BAF"/>
    <w:rsid w:val="00917092"/>
    <w:rsid w:val="00917138"/>
    <w:rsid w:val="009212F2"/>
    <w:rsid w:val="0092251C"/>
    <w:rsid w:val="00927AAF"/>
    <w:rsid w:val="00930F0E"/>
    <w:rsid w:val="009323D2"/>
    <w:rsid w:val="00934522"/>
    <w:rsid w:val="009345E5"/>
    <w:rsid w:val="00934882"/>
    <w:rsid w:val="00934D14"/>
    <w:rsid w:val="0093548C"/>
    <w:rsid w:val="009359C8"/>
    <w:rsid w:val="0094190D"/>
    <w:rsid w:val="0094432E"/>
    <w:rsid w:val="00945CFD"/>
    <w:rsid w:val="00950F3F"/>
    <w:rsid w:val="00951B71"/>
    <w:rsid w:val="009603B2"/>
    <w:rsid w:val="00960B2F"/>
    <w:rsid w:val="009621E7"/>
    <w:rsid w:val="00962A64"/>
    <w:rsid w:val="00967B6B"/>
    <w:rsid w:val="00970301"/>
    <w:rsid w:val="009732C4"/>
    <w:rsid w:val="00974895"/>
    <w:rsid w:val="00977283"/>
    <w:rsid w:val="00981531"/>
    <w:rsid w:val="0098271D"/>
    <w:rsid w:val="00982CA8"/>
    <w:rsid w:val="009839F8"/>
    <w:rsid w:val="0098573E"/>
    <w:rsid w:val="00992ED9"/>
    <w:rsid w:val="009946AD"/>
    <w:rsid w:val="0099595F"/>
    <w:rsid w:val="00996773"/>
    <w:rsid w:val="0099740E"/>
    <w:rsid w:val="009A1B9B"/>
    <w:rsid w:val="009A2712"/>
    <w:rsid w:val="009A388B"/>
    <w:rsid w:val="009A3C28"/>
    <w:rsid w:val="009B1AB0"/>
    <w:rsid w:val="009B4ABC"/>
    <w:rsid w:val="009B4C93"/>
    <w:rsid w:val="009C37F4"/>
    <w:rsid w:val="009D0F83"/>
    <w:rsid w:val="009D1F5D"/>
    <w:rsid w:val="009D5079"/>
    <w:rsid w:val="009D5FD8"/>
    <w:rsid w:val="009E3AA6"/>
    <w:rsid w:val="009E511B"/>
    <w:rsid w:val="009E545D"/>
    <w:rsid w:val="009F44BC"/>
    <w:rsid w:val="009F513F"/>
    <w:rsid w:val="009F5995"/>
    <w:rsid w:val="009F7B0E"/>
    <w:rsid w:val="00A01D34"/>
    <w:rsid w:val="00A01D98"/>
    <w:rsid w:val="00A02940"/>
    <w:rsid w:val="00A05824"/>
    <w:rsid w:val="00A05D98"/>
    <w:rsid w:val="00A067C3"/>
    <w:rsid w:val="00A10336"/>
    <w:rsid w:val="00A110DA"/>
    <w:rsid w:val="00A127E7"/>
    <w:rsid w:val="00A13825"/>
    <w:rsid w:val="00A14614"/>
    <w:rsid w:val="00A14D36"/>
    <w:rsid w:val="00A225D0"/>
    <w:rsid w:val="00A25153"/>
    <w:rsid w:val="00A26A46"/>
    <w:rsid w:val="00A27867"/>
    <w:rsid w:val="00A30D75"/>
    <w:rsid w:val="00A31FF3"/>
    <w:rsid w:val="00A35009"/>
    <w:rsid w:val="00A353E9"/>
    <w:rsid w:val="00A36138"/>
    <w:rsid w:val="00A40ACE"/>
    <w:rsid w:val="00A40D0F"/>
    <w:rsid w:val="00A423ED"/>
    <w:rsid w:val="00A42493"/>
    <w:rsid w:val="00A42859"/>
    <w:rsid w:val="00A432A7"/>
    <w:rsid w:val="00A445FF"/>
    <w:rsid w:val="00A502B4"/>
    <w:rsid w:val="00A527E0"/>
    <w:rsid w:val="00A55C3E"/>
    <w:rsid w:val="00A60CCC"/>
    <w:rsid w:val="00A61B61"/>
    <w:rsid w:val="00A61EDE"/>
    <w:rsid w:val="00A70786"/>
    <w:rsid w:val="00A71D58"/>
    <w:rsid w:val="00A721F6"/>
    <w:rsid w:val="00A7478B"/>
    <w:rsid w:val="00A754B7"/>
    <w:rsid w:val="00A75C9C"/>
    <w:rsid w:val="00A839D8"/>
    <w:rsid w:val="00A83C11"/>
    <w:rsid w:val="00A84893"/>
    <w:rsid w:val="00A86F74"/>
    <w:rsid w:val="00A91A82"/>
    <w:rsid w:val="00A92BD3"/>
    <w:rsid w:val="00A959F1"/>
    <w:rsid w:val="00A96D13"/>
    <w:rsid w:val="00A97601"/>
    <w:rsid w:val="00A979BA"/>
    <w:rsid w:val="00AA0CA2"/>
    <w:rsid w:val="00AA2706"/>
    <w:rsid w:val="00AA2BC6"/>
    <w:rsid w:val="00AA3E8B"/>
    <w:rsid w:val="00AA4F6D"/>
    <w:rsid w:val="00AA6988"/>
    <w:rsid w:val="00AB0555"/>
    <w:rsid w:val="00AB1EBB"/>
    <w:rsid w:val="00AB2053"/>
    <w:rsid w:val="00AB3DB1"/>
    <w:rsid w:val="00AB6223"/>
    <w:rsid w:val="00AB79E8"/>
    <w:rsid w:val="00AC154E"/>
    <w:rsid w:val="00AC36B2"/>
    <w:rsid w:val="00AC43C5"/>
    <w:rsid w:val="00AC53C8"/>
    <w:rsid w:val="00AC552D"/>
    <w:rsid w:val="00AC5783"/>
    <w:rsid w:val="00AC77DA"/>
    <w:rsid w:val="00AC7EA1"/>
    <w:rsid w:val="00AD0555"/>
    <w:rsid w:val="00AD1397"/>
    <w:rsid w:val="00AD1F0B"/>
    <w:rsid w:val="00AD202F"/>
    <w:rsid w:val="00AD7BE5"/>
    <w:rsid w:val="00AE2B02"/>
    <w:rsid w:val="00AE366C"/>
    <w:rsid w:val="00AE4B14"/>
    <w:rsid w:val="00AE5D6D"/>
    <w:rsid w:val="00AE6240"/>
    <w:rsid w:val="00AE71E2"/>
    <w:rsid w:val="00AE72F9"/>
    <w:rsid w:val="00AF2483"/>
    <w:rsid w:val="00AF48F9"/>
    <w:rsid w:val="00B02A4B"/>
    <w:rsid w:val="00B04C9D"/>
    <w:rsid w:val="00B06D60"/>
    <w:rsid w:val="00B119B7"/>
    <w:rsid w:val="00B1310F"/>
    <w:rsid w:val="00B152B0"/>
    <w:rsid w:val="00B17C43"/>
    <w:rsid w:val="00B20685"/>
    <w:rsid w:val="00B210FE"/>
    <w:rsid w:val="00B21414"/>
    <w:rsid w:val="00B24948"/>
    <w:rsid w:val="00B2625D"/>
    <w:rsid w:val="00B276F2"/>
    <w:rsid w:val="00B316C7"/>
    <w:rsid w:val="00B32723"/>
    <w:rsid w:val="00B33D6F"/>
    <w:rsid w:val="00B345FC"/>
    <w:rsid w:val="00B3782E"/>
    <w:rsid w:val="00B4003F"/>
    <w:rsid w:val="00B4106A"/>
    <w:rsid w:val="00B416C3"/>
    <w:rsid w:val="00B45797"/>
    <w:rsid w:val="00B517D3"/>
    <w:rsid w:val="00B6015A"/>
    <w:rsid w:val="00B60347"/>
    <w:rsid w:val="00B61EFD"/>
    <w:rsid w:val="00B6636A"/>
    <w:rsid w:val="00B75DBB"/>
    <w:rsid w:val="00B76991"/>
    <w:rsid w:val="00B76AFB"/>
    <w:rsid w:val="00B77172"/>
    <w:rsid w:val="00B77835"/>
    <w:rsid w:val="00B82C9C"/>
    <w:rsid w:val="00B85B2D"/>
    <w:rsid w:val="00B85D6D"/>
    <w:rsid w:val="00B86202"/>
    <w:rsid w:val="00B86A5E"/>
    <w:rsid w:val="00B91FB5"/>
    <w:rsid w:val="00B92CD6"/>
    <w:rsid w:val="00B9398A"/>
    <w:rsid w:val="00B9495E"/>
    <w:rsid w:val="00B97D0B"/>
    <w:rsid w:val="00BA22B1"/>
    <w:rsid w:val="00BA610A"/>
    <w:rsid w:val="00BA702B"/>
    <w:rsid w:val="00BB03CF"/>
    <w:rsid w:val="00BB104F"/>
    <w:rsid w:val="00BB1728"/>
    <w:rsid w:val="00BB1E9B"/>
    <w:rsid w:val="00BB2383"/>
    <w:rsid w:val="00BB255F"/>
    <w:rsid w:val="00BC15F7"/>
    <w:rsid w:val="00BC76DB"/>
    <w:rsid w:val="00BD0396"/>
    <w:rsid w:val="00BD11E4"/>
    <w:rsid w:val="00BD1FC2"/>
    <w:rsid w:val="00BD3056"/>
    <w:rsid w:val="00BD38FB"/>
    <w:rsid w:val="00BD3B9A"/>
    <w:rsid w:val="00BD5605"/>
    <w:rsid w:val="00BD603A"/>
    <w:rsid w:val="00BD6F14"/>
    <w:rsid w:val="00BE0B23"/>
    <w:rsid w:val="00BE1C42"/>
    <w:rsid w:val="00BE236C"/>
    <w:rsid w:val="00BE25AA"/>
    <w:rsid w:val="00BE5C44"/>
    <w:rsid w:val="00BF2542"/>
    <w:rsid w:val="00BF3C2B"/>
    <w:rsid w:val="00BF4A8E"/>
    <w:rsid w:val="00BF7D17"/>
    <w:rsid w:val="00C011AB"/>
    <w:rsid w:val="00C03303"/>
    <w:rsid w:val="00C05407"/>
    <w:rsid w:val="00C07073"/>
    <w:rsid w:val="00C103A5"/>
    <w:rsid w:val="00C105B9"/>
    <w:rsid w:val="00C11191"/>
    <w:rsid w:val="00C12426"/>
    <w:rsid w:val="00C12C77"/>
    <w:rsid w:val="00C13AA6"/>
    <w:rsid w:val="00C2364D"/>
    <w:rsid w:val="00C26F2D"/>
    <w:rsid w:val="00C26FF1"/>
    <w:rsid w:val="00C34C45"/>
    <w:rsid w:val="00C41F20"/>
    <w:rsid w:val="00C424A7"/>
    <w:rsid w:val="00C425BC"/>
    <w:rsid w:val="00C44ACA"/>
    <w:rsid w:val="00C466A8"/>
    <w:rsid w:val="00C5166B"/>
    <w:rsid w:val="00C53D40"/>
    <w:rsid w:val="00C55C49"/>
    <w:rsid w:val="00C567A3"/>
    <w:rsid w:val="00C633CB"/>
    <w:rsid w:val="00C71783"/>
    <w:rsid w:val="00C76F7C"/>
    <w:rsid w:val="00C81906"/>
    <w:rsid w:val="00C829A5"/>
    <w:rsid w:val="00C837DB"/>
    <w:rsid w:val="00C84737"/>
    <w:rsid w:val="00C92A52"/>
    <w:rsid w:val="00C94AC0"/>
    <w:rsid w:val="00CA0EC2"/>
    <w:rsid w:val="00CA18D9"/>
    <w:rsid w:val="00CA1F4B"/>
    <w:rsid w:val="00CA364C"/>
    <w:rsid w:val="00CB0263"/>
    <w:rsid w:val="00CB3321"/>
    <w:rsid w:val="00CB4EE6"/>
    <w:rsid w:val="00CC054A"/>
    <w:rsid w:val="00CC2029"/>
    <w:rsid w:val="00CC23B7"/>
    <w:rsid w:val="00CC56C9"/>
    <w:rsid w:val="00CC6B86"/>
    <w:rsid w:val="00CD2873"/>
    <w:rsid w:val="00CD595A"/>
    <w:rsid w:val="00CD6B55"/>
    <w:rsid w:val="00CE75C7"/>
    <w:rsid w:val="00CF301F"/>
    <w:rsid w:val="00CF402B"/>
    <w:rsid w:val="00CF46A5"/>
    <w:rsid w:val="00CF51DB"/>
    <w:rsid w:val="00CF756A"/>
    <w:rsid w:val="00D02709"/>
    <w:rsid w:val="00D05636"/>
    <w:rsid w:val="00D10DF0"/>
    <w:rsid w:val="00D110C3"/>
    <w:rsid w:val="00D12087"/>
    <w:rsid w:val="00D165B1"/>
    <w:rsid w:val="00D17A2B"/>
    <w:rsid w:val="00D21002"/>
    <w:rsid w:val="00D232AD"/>
    <w:rsid w:val="00D263A6"/>
    <w:rsid w:val="00D26BA0"/>
    <w:rsid w:val="00D26E66"/>
    <w:rsid w:val="00D36858"/>
    <w:rsid w:val="00D40452"/>
    <w:rsid w:val="00D41200"/>
    <w:rsid w:val="00D41661"/>
    <w:rsid w:val="00D41C73"/>
    <w:rsid w:val="00D440F4"/>
    <w:rsid w:val="00D44F83"/>
    <w:rsid w:val="00D50BF5"/>
    <w:rsid w:val="00D526A9"/>
    <w:rsid w:val="00D5334A"/>
    <w:rsid w:val="00D53B98"/>
    <w:rsid w:val="00D576E4"/>
    <w:rsid w:val="00D600A4"/>
    <w:rsid w:val="00D61A89"/>
    <w:rsid w:val="00D660CB"/>
    <w:rsid w:val="00D71E1C"/>
    <w:rsid w:val="00D74337"/>
    <w:rsid w:val="00D74382"/>
    <w:rsid w:val="00D754C5"/>
    <w:rsid w:val="00D80D82"/>
    <w:rsid w:val="00D8205D"/>
    <w:rsid w:val="00D83729"/>
    <w:rsid w:val="00D847A5"/>
    <w:rsid w:val="00D90AEB"/>
    <w:rsid w:val="00D91720"/>
    <w:rsid w:val="00D91A9A"/>
    <w:rsid w:val="00D92A0C"/>
    <w:rsid w:val="00D95114"/>
    <w:rsid w:val="00D9783E"/>
    <w:rsid w:val="00D97F9A"/>
    <w:rsid w:val="00DA4003"/>
    <w:rsid w:val="00DA4312"/>
    <w:rsid w:val="00DA4853"/>
    <w:rsid w:val="00DA5917"/>
    <w:rsid w:val="00DA6C06"/>
    <w:rsid w:val="00DB36C5"/>
    <w:rsid w:val="00DB6BDF"/>
    <w:rsid w:val="00DB78B7"/>
    <w:rsid w:val="00DC0704"/>
    <w:rsid w:val="00DC6712"/>
    <w:rsid w:val="00DC762E"/>
    <w:rsid w:val="00DD2202"/>
    <w:rsid w:val="00DD5707"/>
    <w:rsid w:val="00DD5AD4"/>
    <w:rsid w:val="00DD74BD"/>
    <w:rsid w:val="00DE1066"/>
    <w:rsid w:val="00DE142A"/>
    <w:rsid w:val="00DE1AD6"/>
    <w:rsid w:val="00DF01D9"/>
    <w:rsid w:val="00DF04D8"/>
    <w:rsid w:val="00DF0C89"/>
    <w:rsid w:val="00DF2B0C"/>
    <w:rsid w:val="00DF36D9"/>
    <w:rsid w:val="00DF4EBF"/>
    <w:rsid w:val="00DF5B49"/>
    <w:rsid w:val="00DF61F1"/>
    <w:rsid w:val="00DF674B"/>
    <w:rsid w:val="00DF696F"/>
    <w:rsid w:val="00E00D58"/>
    <w:rsid w:val="00E05117"/>
    <w:rsid w:val="00E06E2A"/>
    <w:rsid w:val="00E07714"/>
    <w:rsid w:val="00E0789C"/>
    <w:rsid w:val="00E1208D"/>
    <w:rsid w:val="00E125FE"/>
    <w:rsid w:val="00E12E35"/>
    <w:rsid w:val="00E13D6F"/>
    <w:rsid w:val="00E16C22"/>
    <w:rsid w:val="00E1707D"/>
    <w:rsid w:val="00E17250"/>
    <w:rsid w:val="00E17611"/>
    <w:rsid w:val="00E17725"/>
    <w:rsid w:val="00E206B8"/>
    <w:rsid w:val="00E21CCA"/>
    <w:rsid w:val="00E256FB"/>
    <w:rsid w:val="00E31C5E"/>
    <w:rsid w:val="00E3354E"/>
    <w:rsid w:val="00E34DFE"/>
    <w:rsid w:val="00E35302"/>
    <w:rsid w:val="00E3551B"/>
    <w:rsid w:val="00E374EE"/>
    <w:rsid w:val="00E41FE9"/>
    <w:rsid w:val="00E42106"/>
    <w:rsid w:val="00E45D2E"/>
    <w:rsid w:val="00E55973"/>
    <w:rsid w:val="00E559D5"/>
    <w:rsid w:val="00E57072"/>
    <w:rsid w:val="00E636DE"/>
    <w:rsid w:val="00E66790"/>
    <w:rsid w:val="00E7048D"/>
    <w:rsid w:val="00E74052"/>
    <w:rsid w:val="00E77F4E"/>
    <w:rsid w:val="00E81174"/>
    <w:rsid w:val="00E82D7C"/>
    <w:rsid w:val="00E82E17"/>
    <w:rsid w:val="00E83794"/>
    <w:rsid w:val="00E8422F"/>
    <w:rsid w:val="00E84EA6"/>
    <w:rsid w:val="00E85340"/>
    <w:rsid w:val="00E91D19"/>
    <w:rsid w:val="00E924E8"/>
    <w:rsid w:val="00E97729"/>
    <w:rsid w:val="00E97923"/>
    <w:rsid w:val="00EA080E"/>
    <w:rsid w:val="00EA7915"/>
    <w:rsid w:val="00EB03FA"/>
    <w:rsid w:val="00EB5624"/>
    <w:rsid w:val="00EC2E62"/>
    <w:rsid w:val="00EC408E"/>
    <w:rsid w:val="00ED0C7E"/>
    <w:rsid w:val="00ED30E0"/>
    <w:rsid w:val="00ED3985"/>
    <w:rsid w:val="00ED5A0C"/>
    <w:rsid w:val="00ED5E09"/>
    <w:rsid w:val="00ED7A4C"/>
    <w:rsid w:val="00EE0B4D"/>
    <w:rsid w:val="00EE2CF2"/>
    <w:rsid w:val="00EE4841"/>
    <w:rsid w:val="00EE49DE"/>
    <w:rsid w:val="00EE7F1C"/>
    <w:rsid w:val="00EF2565"/>
    <w:rsid w:val="00F02433"/>
    <w:rsid w:val="00F02CEA"/>
    <w:rsid w:val="00F0357E"/>
    <w:rsid w:val="00F03ACF"/>
    <w:rsid w:val="00F041D1"/>
    <w:rsid w:val="00F07F83"/>
    <w:rsid w:val="00F101D6"/>
    <w:rsid w:val="00F12E35"/>
    <w:rsid w:val="00F13566"/>
    <w:rsid w:val="00F1472A"/>
    <w:rsid w:val="00F207F0"/>
    <w:rsid w:val="00F20AF8"/>
    <w:rsid w:val="00F228D5"/>
    <w:rsid w:val="00F230DF"/>
    <w:rsid w:val="00F23C98"/>
    <w:rsid w:val="00F24170"/>
    <w:rsid w:val="00F24AE8"/>
    <w:rsid w:val="00F32856"/>
    <w:rsid w:val="00F3450B"/>
    <w:rsid w:val="00F3649C"/>
    <w:rsid w:val="00F37B8C"/>
    <w:rsid w:val="00F42087"/>
    <w:rsid w:val="00F444DE"/>
    <w:rsid w:val="00F460C8"/>
    <w:rsid w:val="00F51228"/>
    <w:rsid w:val="00F5374F"/>
    <w:rsid w:val="00F54B06"/>
    <w:rsid w:val="00F5744C"/>
    <w:rsid w:val="00F57FC6"/>
    <w:rsid w:val="00F622C4"/>
    <w:rsid w:val="00F637C2"/>
    <w:rsid w:val="00F65A70"/>
    <w:rsid w:val="00F663D9"/>
    <w:rsid w:val="00F66A79"/>
    <w:rsid w:val="00F71EAB"/>
    <w:rsid w:val="00F73A62"/>
    <w:rsid w:val="00F74A14"/>
    <w:rsid w:val="00F80B51"/>
    <w:rsid w:val="00F84BAA"/>
    <w:rsid w:val="00F86941"/>
    <w:rsid w:val="00F929AB"/>
    <w:rsid w:val="00F9688A"/>
    <w:rsid w:val="00FA063E"/>
    <w:rsid w:val="00FA0DB5"/>
    <w:rsid w:val="00FA27CA"/>
    <w:rsid w:val="00FA48E9"/>
    <w:rsid w:val="00FA53DD"/>
    <w:rsid w:val="00FA6B16"/>
    <w:rsid w:val="00FB01DD"/>
    <w:rsid w:val="00FB0242"/>
    <w:rsid w:val="00FB15DA"/>
    <w:rsid w:val="00FB24FD"/>
    <w:rsid w:val="00FB7781"/>
    <w:rsid w:val="00FC02B2"/>
    <w:rsid w:val="00FC2C88"/>
    <w:rsid w:val="00FC65C6"/>
    <w:rsid w:val="00FD091F"/>
    <w:rsid w:val="00FD186A"/>
    <w:rsid w:val="00FD1B52"/>
    <w:rsid w:val="00FD347D"/>
    <w:rsid w:val="00FD45FC"/>
    <w:rsid w:val="00FD4FDC"/>
    <w:rsid w:val="00FD7227"/>
    <w:rsid w:val="00FE0458"/>
    <w:rsid w:val="00FE14A7"/>
    <w:rsid w:val="00FE4F7B"/>
    <w:rsid w:val="00FE65B7"/>
    <w:rsid w:val="00FE7170"/>
    <w:rsid w:val="00FF288B"/>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rsid w:val="0094432E"/>
    <w:pPr>
      <w:spacing w:before="240" w:after="240" w:line="288" w:lineRule="auto"/>
      <w:jc w:val="center"/>
      <w:outlineLvl w:val="0"/>
    </w:pPr>
    <w:rPr>
      <w:b/>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basedOn w:val="DefaultParagraphFont"/>
    <w:link w:val="FootnoteText"/>
    <w:semiHidden/>
    <w:rsid w:val="00062A54"/>
  </w:style>
  <w:style w:type="paragraph" w:customStyle="1" w:styleId="StyleLinespacingMultiple12li">
    <w:name w:val="Style Line spacing:  Multiple 1.2 li"/>
    <w:basedOn w:val="Normal"/>
    <w:rsid w:val="0094432E"/>
    <w:pPr>
      <w:spacing w:after="240" w:line="288" w:lineRule="auto"/>
    </w:pPr>
    <w:rPr>
      <w:szCs w:val="20"/>
    </w:rPr>
  </w:style>
  <w:style w:type="paragraph" w:customStyle="1" w:styleId="OrderParagraph">
    <w:name w:val="Order Paragraph"/>
    <w:basedOn w:val="Normal"/>
    <w:link w:val="OrderParagraphChar"/>
    <w:qFormat/>
    <w:rsid w:val="00ED7A4C"/>
    <w:pPr>
      <w:numPr>
        <w:numId w:val="8"/>
      </w:numPr>
      <w:tabs>
        <w:tab w:val="left" w:pos="0"/>
      </w:tabs>
      <w:spacing w:after="240" w:line="288" w:lineRule="auto"/>
    </w:pPr>
  </w:style>
  <w:style w:type="paragraph" w:customStyle="1" w:styleId="OrderFindingParagraph">
    <w:name w:val="Order Finding Paragraph"/>
    <w:basedOn w:val="Normal"/>
    <w:link w:val="OrderFindingParagraphChar"/>
    <w:qFormat/>
    <w:rsid w:val="00EE2CF2"/>
    <w:pPr>
      <w:numPr>
        <w:numId w:val="1"/>
      </w:numPr>
      <w:tabs>
        <w:tab w:val="clear" w:pos="1080"/>
        <w:tab w:val="num" w:pos="0"/>
      </w:tabs>
      <w:spacing w:after="240" w:line="288" w:lineRule="auto"/>
      <w:ind w:left="720" w:hanging="1440"/>
    </w:pPr>
  </w:style>
  <w:style w:type="character" w:customStyle="1" w:styleId="OrderParagraphChar">
    <w:name w:val="Order Paragraph Char"/>
    <w:basedOn w:val="DefaultParagraphFont"/>
    <w:link w:val="OrderParagraph"/>
    <w:rsid w:val="00ED7A4C"/>
    <w:rPr>
      <w:sz w:val="24"/>
      <w:szCs w:val="24"/>
    </w:rPr>
  </w:style>
  <w:style w:type="character" w:customStyle="1" w:styleId="OrderFindingParagraphChar">
    <w:name w:val="Order Finding Paragraph Char"/>
    <w:basedOn w:val="DefaultParagraphFont"/>
    <w:link w:val="OrderFindingParagraph"/>
    <w:rsid w:val="00EE2CF2"/>
    <w:rPr>
      <w:sz w:val="24"/>
      <w:szCs w:val="24"/>
    </w:rPr>
  </w:style>
  <w:style w:type="table" w:styleId="TableGrid">
    <w:name w:val="Table Grid"/>
    <w:basedOn w:val="TableNormal"/>
    <w:rsid w:val="004B2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227</IndustryCode>
    <CaseStatus xmlns="dc463f71-b30c-4ab2-9473-d307f9d35888">Closed</CaseStatus>
    <OpenedDate xmlns="dc463f71-b30c-4ab2-9473-d307f9d35888">2015-07-30T07:00:00+00:00</OpenedDate>
    <Date1 xmlns="dc463f71-b30c-4ab2-9473-d307f9d35888">2016-08-15T07:00:00+00:00</Date1>
    <IsDocumentOrder xmlns="dc463f71-b30c-4ab2-9473-d307f9d35888">true</IsDocumentOrder>
    <IsHighlyConfidential xmlns="dc463f71-b30c-4ab2-9473-d307f9d35888">false</IsHighlyConfidential>
    <CaseCompanyNames xmlns="dc463f71-b30c-4ab2-9473-d307f9d35888">BOBBY WOLFORD TRUCKING &amp; SALVAGE INC</CaseCompanyNames>
    <DocketNumber xmlns="dc463f71-b30c-4ab2-9473-d307f9d35888">151573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4A2C40AA577243A47A1225B03B3E85" ma:contentTypeVersion="119" ma:contentTypeDescription="" ma:contentTypeScope="" ma:versionID="04a251bb157fc364064e48802b64e8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7906E-C62B-4A60-A797-21174AEF7BE2}"/>
</file>

<file path=customXml/itemProps2.xml><?xml version="1.0" encoding="utf-8"?>
<ds:datastoreItem xmlns:ds="http://schemas.openxmlformats.org/officeDocument/2006/customXml" ds:itemID="{0FB77098-EE69-41CB-A8BE-0E0E1728EE31}"/>
</file>

<file path=customXml/itemProps3.xml><?xml version="1.0" encoding="utf-8"?>
<ds:datastoreItem xmlns:ds="http://schemas.openxmlformats.org/officeDocument/2006/customXml" ds:itemID="{013256FF-8DED-41D5-98B7-C20BB8B2C68F}"/>
</file>

<file path=customXml/itemProps4.xml><?xml version="1.0" encoding="utf-8"?>
<ds:datastoreItem xmlns:ds="http://schemas.openxmlformats.org/officeDocument/2006/customXml" ds:itemID="{2AF7C4D8-CB22-4F32-9ED9-EE54CE0FB5BC}"/>
</file>

<file path=customXml/itemProps5.xml><?xml version="1.0" encoding="utf-8"?>
<ds:datastoreItem xmlns:ds="http://schemas.openxmlformats.org/officeDocument/2006/customXml" ds:itemID="{A42FE11C-34C2-428A-A566-6E3A5CA5E927}"/>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Order Denying Reconsideration</vt:lpstr>
    </vt:vector>
  </TitlesOfParts>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Joint Motion for Payment Arrangement</dc:title>
  <dc:subject/>
  <dc:creator/>
  <cp:keywords/>
  <cp:lastModifiedBy/>
  <cp:revision>1</cp:revision>
  <dcterms:created xsi:type="dcterms:W3CDTF">2016-08-12T18:09:00Z</dcterms:created>
  <dcterms:modified xsi:type="dcterms:W3CDTF">2016-08-12T21:00:00Z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0x0101006E56B4D1795A2E4DB2F0B01679ED314A00124A2C40AA577243A47A1225B03B3E85</vt:lpwstr>
  </property>
  <property fmtid="{D5CDD505-2E9C-101B-9397-08002B2CF9AE}" pid="3" name="_docset_NoMedatataSyncRequired">
    <vt:lpwstr>False</vt:lpwstr>
  </property>
</Properties>
</file>