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E0" w:rsidRPr="00B63217" w:rsidRDefault="007E36E0">
      <w:pPr>
        <w:pStyle w:val="BodyText"/>
        <w:rPr>
          <w:b/>
          <w:bCs/>
        </w:rPr>
      </w:pPr>
      <w:r w:rsidRPr="00B6321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63217">
            <w:rPr>
              <w:b/>
              <w:bCs/>
            </w:rPr>
            <w:t>WASHINGTON</w:t>
          </w:r>
        </w:smartTag>
        <w:r w:rsidRPr="00B63217">
          <w:rPr>
            <w:b/>
            <w:bCs/>
          </w:rPr>
          <w:t xml:space="preserve"> </w:t>
        </w:r>
        <w:smartTag w:uri="urn:schemas-microsoft-com:office:smarttags" w:element="PlaceType">
          <w:r w:rsidRPr="00B63217">
            <w:rPr>
              <w:b/>
              <w:bCs/>
            </w:rPr>
            <w:t>STATE</w:t>
          </w:r>
        </w:smartTag>
      </w:smartTag>
    </w:p>
    <w:p w:rsidR="007E36E0" w:rsidRPr="00B63217" w:rsidRDefault="007E36E0">
      <w:pPr>
        <w:pStyle w:val="BodyText"/>
        <w:rPr>
          <w:b/>
          <w:bCs/>
        </w:rPr>
      </w:pPr>
      <w:r w:rsidRPr="00B63217">
        <w:rPr>
          <w:b/>
          <w:bCs/>
        </w:rPr>
        <w:t>UTILITIES AND TRANSPORTATION COMMISSION</w:t>
      </w:r>
    </w:p>
    <w:p w:rsidR="007E36E0" w:rsidRPr="00B63217" w:rsidRDefault="007E36E0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7E36E0" w:rsidRPr="00B63217">
        <w:tc>
          <w:tcPr>
            <w:tcW w:w="4008" w:type="dxa"/>
          </w:tcPr>
          <w:p w:rsidR="007E36E0" w:rsidRPr="00B63217" w:rsidRDefault="007E36E0">
            <w:pPr>
              <w:pStyle w:val="Header"/>
              <w:tabs>
                <w:tab w:val="clear" w:pos="4320"/>
                <w:tab w:val="clear" w:pos="8640"/>
              </w:tabs>
            </w:pPr>
            <w:r w:rsidRPr="00B63217">
              <w:t>In the Matter of the Petition of</w:t>
            </w:r>
          </w:p>
          <w:p w:rsidR="007E36E0" w:rsidRPr="00B63217" w:rsidRDefault="007E36E0"/>
          <w:p w:rsidR="007E36E0" w:rsidRDefault="006645C9">
            <w:pPr>
              <w:pStyle w:val="Header"/>
              <w:tabs>
                <w:tab w:val="clear" w:pos="4320"/>
                <w:tab w:val="clear" w:pos="8640"/>
              </w:tabs>
            </w:pPr>
            <w:r>
              <w:t>SPRINT NEXTEL CORPORATION</w:t>
            </w:r>
            <w:r w:rsidR="00F11585">
              <w:fldChar w:fldCharType="begin"/>
            </w:r>
            <w:r w:rsidR="004E2D17">
              <w:instrText xml:space="preserve"> ASK company1_name "Enter Full Company 1 Name</w:instrText>
            </w:r>
            <w:r w:rsidR="00F11585">
              <w:fldChar w:fldCharType="separate"/>
            </w:r>
            <w:bookmarkStart w:id="0" w:name="company1_name"/>
            <w:r w:rsidR="00B60F9B">
              <w:t>Sprint Nextel Corporation</w:t>
            </w:r>
            <w:bookmarkEnd w:id="0"/>
            <w:r w:rsidR="00F11585">
              <w:fldChar w:fldCharType="end"/>
            </w:r>
            <w:r w:rsidR="00E27CB9">
              <w:t>,</w:t>
            </w:r>
          </w:p>
          <w:p w:rsidR="00294AB7" w:rsidRPr="00B63217" w:rsidRDefault="00294AB7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36E0" w:rsidRPr="00B63217" w:rsidRDefault="007E36E0">
            <w:r w:rsidRPr="00B63217">
              <w:t xml:space="preserve">                      </w:t>
            </w:r>
          </w:p>
          <w:p w:rsidR="007E36E0" w:rsidRPr="00B63217" w:rsidRDefault="007E36E0">
            <w:pPr>
              <w:rPr>
                <w:b/>
                <w:bCs/>
              </w:rPr>
            </w:pPr>
          </w:p>
          <w:p w:rsidR="007E36E0" w:rsidRPr="00B63217" w:rsidRDefault="001B4F5A">
            <w:r>
              <w:t>F</w:t>
            </w:r>
            <w:r w:rsidR="009A2027">
              <w:t xml:space="preserve">or </w:t>
            </w:r>
            <w:r w:rsidR="001861A3">
              <w:t xml:space="preserve">a </w:t>
            </w:r>
            <w:r>
              <w:t>T</w:t>
            </w:r>
            <w:r w:rsidR="001861A3">
              <w:t>emporary</w:t>
            </w:r>
            <w:r w:rsidR="00401F76">
              <w:t xml:space="preserve"> </w:t>
            </w:r>
            <w:r>
              <w:t>E</w:t>
            </w:r>
            <w:r w:rsidR="00A73B4B">
              <w:t xml:space="preserve">xemption </w:t>
            </w:r>
            <w:r>
              <w:t>from</w:t>
            </w:r>
            <w:r w:rsidR="00A73B4B">
              <w:t xml:space="preserve"> </w:t>
            </w:r>
            <w:r w:rsidR="007E36E0" w:rsidRPr="00B63217">
              <w:t>WAC 480-12</w:t>
            </w:r>
            <w:r w:rsidR="00A73B4B">
              <w:t>3</w:t>
            </w:r>
            <w:r w:rsidR="007E36E0" w:rsidRPr="00B63217">
              <w:t>-</w:t>
            </w:r>
            <w:r w:rsidR="00A73B4B">
              <w:t>0</w:t>
            </w:r>
            <w:r w:rsidR="00B60F9B">
              <w:t>3</w:t>
            </w:r>
            <w:r w:rsidR="00A73B4B">
              <w:t>0</w:t>
            </w:r>
            <w:r w:rsidR="007E36E0" w:rsidRPr="00B63217">
              <w:t>(</w:t>
            </w:r>
            <w:r w:rsidR="00B60F9B">
              <w:t>1</w:t>
            </w:r>
            <w:r w:rsidR="007E36E0" w:rsidRPr="00B63217">
              <w:t>)</w:t>
            </w:r>
            <w:r w:rsidR="00B60F9B">
              <w:t>(g)</w:t>
            </w:r>
            <w:r w:rsidR="006645C9">
              <w:t xml:space="preserve"> and WAC 480-123-070(6)</w:t>
            </w:r>
          </w:p>
          <w:p w:rsidR="007E36E0" w:rsidRPr="00B63217" w:rsidRDefault="007E36E0">
            <w:pPr>
              <w:pStyle w:val="Header"/>
              <w:tabs>
                <w:tab w:val="clear" w:pos="4320"/>
                <w:tab w:val="clear" w:pos="8640"/>
              </w:tabs>
            </w:pPr>
            <w:r w:rsidRPr="00B63217">
              <w:t xml:space="preserve">. . . . . . . . . . . . . . . . . . . . . . . . . . . . . . . . </w:t>
            </w:r>
          </w:p>
        </w:tc>
        <w:tc>
          <w:tcPr>
            <w:tcW w:w="600" w:type="dxa"/>
          </w:tcPr>
          <w:p w:rsidR="007E36E0" w:rsidRPr="00B63217" w:rsidRDefault="00736995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 w:rsidR="007E36E0" w:rsidRPr="00B63217">
              <w:br/>
              <w:t>)</w:t>
            </w:r>
          </w:p>
          <w:p w:rsidR="001542D9" w:rsidRDefault="001542D9">
            <w:pPr>
              <w:jc w:val="center"/>
            </w:pPr>
            <w:r>
              <w:t>)</w:t>
            </w:r>
          </w:p>
          <w:p w:rsidR="007E36E0" w:rsidRPr="00B63217" w:rsidRDefault="001542D9" w:rsidP="00E27CB9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:rsidR="007E36E0" w:rsidRPr="00B63217" w:rsidRDefault="007E36E0">
            <w:pPr>
              <w:pStyle w:val="Header"/>
              <w:tabs>
                <w:tab w:val="clear" w:pos="4320"/>
                <w:tab w:val="clear" w:pos="8640"/>
              </w:tabs>
            </w:pPr>
            <w:r w:rsidRPr="00B63217">
              <w:t xml:space="preserve">DOCKET </w:t>
            </w:r>
            <w:r w:rsidR="00C43DE5">
              <w:t>UT-073023</w:t>
            </w:r>
            <w:r w:rsidR="00F11585">
              <w:fldChar w:fldCharType="begin"/>
            </w:r>
            <w:r w:rsidR="004E2D17">
              <w:instrText xml:space="preserve"> ASK docket_no "Enter Docket Number using </w:instrText>
            </w:r>
            <w:r w:rsidR="00AB7C55">
              <w:instrText>UT</w:instrText>
            </w:r>
            <w:r w:rsidR="004E2D17">
              <w:instrText>=XXXXXX Format</w:instrText>
            </w:r>
            <w:r w:rsidR="00F11585">
              <w:fldChar w:fldCharType="separate"/>
            </w:r>
            <w:bookmarkStart w:id="1" w:name="docket_no"/>
            <w:r w:rsidR="00B60F9B">
              <w:t>UT-073023</w:t>
            </w:r>
            <w:bookmarkEnd w:id="1"/>
            <w:r w:rsidR="00F11585">
              <w:fldChar w:fldCharType="end"/>
            </w:r>
          </w:p>
          <w:p w:rsidR="007E36E0" w:rsidRPr="00B63217" w:rsidRDefault="007E36E0">
            <w:pPr>
              <w:ind w:left="720"/>
              <w:rPr>
                <w:b/>
                <w:bCs/>
              </w:rPr>
            </w:pPr>
          </w:p>
          <w:p w:rsidR="007E36E0" w:rsidRPr="00B63217" w:rsidRDefault="007E36E0">
            <w:pPr>
              <w:rPr>
                <w:b/>
                <w:bCs/>
              </w:rPr>
            </w:pPr>
            <w:r w:rsidRPr="00B63217">
              <w:t xml:space="preserve">ORDER </w:t>
            </w:r>
            <w:r w:rsidR="00F11585">
              <w:fldChar w:fldCharType="begin"/>
            </w:r>
            <w:r w:rsidR="004E2D17">
              <w:instrText xml:space="preserve"> ASK order_no "Enter Order Number"</w:instrText>
            </w:r>
            <w:r w:rsidR="00F11585">
              <w:fldChar w:fldCharType="separate"/>
            </w:r>
            <w:bookmarkStart w:id="2" w:name="order_no"/>
            <w:r w:rsidR="00B60F9B">
              <w:t>01</w:t>
            </w:r>
            <w:bookmarkEnd w:id="2"/>
            <w:r w:rsidR="00F11585">
              <w:fldChar w:fldCharType="end"/>
            </w:r>
            <w:r w:rsidR="00A10FA2">
              <w:t>02</w:t>
            </w:r>
          </w:p>
          <w:p w:rsidR="007E36E0" w:rsidRPr="00B63217" w:rsidRDefault="007E36E0">
            <w:pPr>
              <w:ind w:left="720"/>
              <w:rPr>
                <w:b/>
                <w:bCs/>
              </w:rPr>
            </w:pPr>
          </w:p>
          <w:p w:rsidR="007E36E0" w:rsidRPr="00B63217" w:rsidRDefault="007E36E0" w:rsidP="00165A9F">
            <w:pPr>
              <w:rPr>
                <w:b/>
                <w:bCs/>
              </w:rPr>
            </w:pPr>
            <w:r w:rsidRPr="00B63217">
              <w:t xml:space="preserve">ORDER </w:t>
            </w:r>
            <w:r w:rsidR="006645C9">
              <w:t>GRANTING</w:t>
            </w:r>
            <w:r w:rsidRPr="00B63217">
              <w:t xml:space="preserve"> </w:t>
            </w:r>
            <w:r w:rsidR="00B12119">
              <w:t>A</w:t>
            </w:r>
            <w:r w:rsidR="00DC123E">
              <w:t xml:space="preserve"> TEMPORARY </w:t>
            </w:r>
            <w:r w:rsidR="00165A9F">
              <w:t>EXEMPTION FROM THE FOUR-</w:t>
            </w:r>
            <w:r w:rsidR="00B12119">
              <w:t>HOUR BACK</w:t>
            </w:r>
            <w:r w:rsidR="00165A9F">
              <w:t>-</w:t>
            </w:r>
            <w:r w:rsidR="00B12119">
              <w:t>UP POWER R</w:t>
            </w:r>
            <w:r w:rsidR="00DC123E">
              <w:t>EQUIREMENT</w:t>
            </w:r>
            <w:r w:rsidR="00B12119">
              <w:t xml:space="preserve"> FOR CELL SITES</w:t>
            </w:r>
            <w:r w:rsidR="0046770A">
              <w:t xml:space="preserve"> </w:t>
            </w:r>
          </w:p>
        </w:tc>
      </w:tr>
    </w:tbl>
    <w:p w:rsidR="007E36E0" w:rsidRPr="00B63217" w:rsidRDefault="007E36E0">
      <w:pPr>
        <w:rPr>
          <w:b/>
          <w:bCs/>
        </w:rPr>
      </w:pPr>
    </w:p>
    <w:p w:rsidR="007E36E0" w:rsidRPr="00B63217" w:rsidRDefault="007E36E0">
      <w:pPr>
        <w:pStyle w:val="Heading2"/>
        <w:rPr>
          <w:b/>
          <w:bCs/>
          <w:u w:val="none"/>
        </w:rPr>
      </w:pPr>
      <w:r w:rsidRPr="00B63217">
        <w:rPr>
          <w:b/>
          <w:bCs/>
          <w:u w:val="none"/>
        </w:rPr>
        <w:t>BACKGROUND</w:t>
      </w:r>
    </w:p>
    <w:p w:rsidR="007E36E0" w:rsidRPr="00B63217" w:rsidRDefault="007E36E0">
      <w:pPr>
        <w:pStyle w:val="Findings"/>
        <w:numPr>
          <w:ilvl w:val="0"/>
          <w:numId w:val="0"/>
        </w:numPr>
        <w:ind w:left="-720"/>
        <w:rPr>
          <w:b/>
          <w:bCs/>
        </w:rPr>
      </w:pPr>
    </w:p>
    <w:p w:rsidR="009A7CED" w:rsidRDefault="009C53E4">
      <w:pPr>
        <w:pStyle w:val="Findings"/>
        <w:tabs>
          <w:tab w:val="clear" w:pos="720"/>
          <w:tab w:val="num" w:pos="0"/>
        </w:tabs>
        <w:spacing w:line="288" w:lineRule="auto"/>
        <w:ind w:left="0"/>
        <w:rPr>
          <w:b/>
          <w:bCs/>
        </w:rPr>
      </w:pPr>
      <w:r>
        <w:t>On</w:t>
      </w:r>
      <w:r w:rsidR="006645C9">
        <w:t xml:space="preserve"> August 21, 2009, Sprint Nextel Corporation (Sprint Nextel</w:t>
      </w:r>
      <w:r w:rsidR="00F11585">
        <w:fldChar w:fldCharType="begin"/>
      </w:r>
      <w:r w:rsidR="004E2D17">
        <w:instrText xml:space="preserve"> ask filing_date "Enter Filing Date" </w:instrText>
      </w:r>
      <w:r w:rsidR="00F11585">
        <w:fldChar w:fldCharType="separate"/>
      </w:r>
      <w:bookmarkStart w:id="3" w:name="filing_date"/>
      <w:r w:rsidR="00B60F9B">
        <w:t>August 21, 2009</w:t>
      </w:r>
      <w:bookmarkEnd w:id="3"/>
      <w:r w:rsidR="00F11585">
        <w:fldChar w:fldCharType="end"/>
      </w:r>
      <w:r w:rsidR="00F11585">
        <w:fldChar w:fldCharType="begin"/>
      </w:r>
      <w:r w:rsidR="004E2D17">
        <w:instrText xml:space="preserve"> ASK acronym1 "Enter company 1's Short Name" \* MERGEFORMAT </w:instrText>
      </w:r>
      <w:r w:rsidR="00F11585">
        <w:fldChar w:fldCharType="separate"/>
      </w:r>
      <w:bookmarkStart w:id="4" w:name="acronym1"/>
      <w:r w:rsidR="00B60F9B">
        <w:t>Spint Nextel</w:t>
      </w:r>
      <w:bookmarkEnd w:id="4"/>
      <w:r w:rsidR="00F11585">
        <w:fldChar w:fldCharType="end"/>
      </w:r>
      <w:r w:rsidR="004E2D17">
        <w:t xml:space="preserve"> </w:t>
      </w:r>
      <w:r w:rsidR="004E2D17" w:rsidRPr="00A10FA2">
        <w:rPr>
          <w:bCs/>
        </w:rPr>
        <w:t>or Company</w:t>
      </w:r>
      <w:r w:rsidR="004E2D17" w:rsidRPr="00560059">
        <w:t>)</w:t>
      </w:r>
      <w:r w:rsidR="004E2D17">
        <w:t xml:space="preserve"> </w:t>
      </w:r>
      <w:r w:rsidR="000C74C7">
        <w:t xml:space="preserve">filed </w:t>
      </w:r>
      <w:r w:rsidR="002B1ED6">
        <w:t xml:space="preserve">with the Washington Utilities and Transportation Commission (Commission) </w:t>
      </w:r>
      <w:r w:rsidR="000C74C7">
        <w:t xml:space="preserve">a petition requesting </w:t>
      </w:r>
      <w:r w:rsidR="00B60F9B">
        <w:t>a temporary waiver of WAC 480-123-030(1)(g)</w:t>
      </w:r>
      <w:r w:rsidR="005B1834">
        <w:t xml:space="preserve">, requiring </w:t>
      </w:r>
      <w:r w:rsidR="00852BAC">
        <w:t xml:space="preserve">each </w:t>
      </w:r>
      <w:r w:rsidR="005B1834">
        <w:t>wireless Eligible Telecommunications Carrier (ETC) to provide four hours of battery back</w:t>
      </w:r>
      <w:r w:rsidR="00165A9F">
        <w:t>-</w:t>
      </w:r>
      <w:r w:rsidR="005B1834">
        <w:t>up power</w:t>
      </w:r>
      <w:r w:rsidR="00B60F9B">
        <w:t xml:space="preserve">. </w:t>
      </w:r>
      <w:r w:rsidR="001B4F5A">
        <w:t xml:space="preserve"> </w:t>
      </w:r>
      <w:r w:rsidR="005B1834">
        <w:t>The Commission</w:t>
      </w:r>
      <w:r w:rsidR="00733E68">
        <w:t xml:space="preserve"> previously</w:t>
      </w:r>
      <w:r w:rsidR="005B1834">
        <w:t xml:space="preserve"> granted </w:t>
      </w:r>
      <w:r w:rsidR="00A10FA2">
        <w:t xml:space="preserve">the Company </w:t>
      </w:r>
      <w:r w:rsidR="005B1834">
        <w:t>a two</w:t>
      </w:r>
      <w:r w:rsidR="00165A9F">
        <w:t>-</w:t>
      </w:r>
      <w:r w:rsidR="005B1834">
        <w:t>year exemption from WAC 480-123-030(1</w:t>
      </w:r>
      <w:proofErr w:type="gramStart"/>
      <w:r w:rsidR="00BF5045">
        <w:t>)(</w:t>
      </w:r>
      <w:proofErr w:type="gramEnd"/>
      <w:r w:rsidR="005B1834">
        <w:t xml:space="preserve">g) in </w:t>
      </w:r>
      <w:r w:rsidR="006645C9">
        <w:t>Order 01</w:t>
      </w:r>
      <w:r w:rsidR="00733E68">
        <w:t>,</w:t>
      </w:r>
      <w:r w:rsidR="006645C9">
        <w:t xml:space="preserve"> </w:t>
      </w:r>
      <w:r w:rsidR="005B1834">
        <w:t xml:space="preserve">Docket UT-073023 dated October 23, 2007. </w:t>
      </w:r>
      <w:r w:rsidR="001B4F5A">
        <w:t xml:space="preserve"> </w:t>
      </w:r>
      <w:r w:rsidR="00A10FA2">
        <w:t>The Company</w:t>
      </w:r>
      <w:r w:rsidR="005B1834">
        <w:t xml:space="preserve"> </w:t>
      </w:r>
      <w:r w:rsidR="006645C9">
        <w:t>requests</w:t>
      </w:r>
      <w:r w:rsidR="005B1834">
        <w:t xml:space="preserve"> </w:t>
      </w:r>
      <w:r w:rsidR="00B12119">
        <w:t>an</w:t>
      </w:r>
      <w:r w:rsidR="001861A3">
        <w:t>other temporary</w:t>
      </w:r>
      <w:r w:rsidR="005B1834">
        <w:t xml:space="preserve"> exemption in this proceeding</w:t>
      </w:r>
      <w:r w:rsidR="00B12119">
        <w:t xml:space="preserve"> </w:t>
      </w:r>
      <w:r w:rsidR="001861A3">
        <w:t xml:space="preserve">ending </w:t>
      </w:r>
      <w:r w:rsidR="00B12119">
        <w:t>December 31, 2011</w:t>
      </w:r>
      <w:r w:rsidR="005B1834">
        <w:t>.</w:t>
      </w:r>
    </w:p>
    <w:p w:rsidR="00902301" w:rsidRPr="00902301" w:rsidRDefault="00902301" w:rsidP="00902301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902301" w:rsidRPr="00294AB7" w:rsidRDefault="00902301" w:rsidP="00294AB7">
      <w:pPr>
        <w:pStyle w:val="Findings"/>
        <w:tabs>
          <w:tab w:val="clear" w:pos="720"/>
          <w:tab w:val="num" w:pos="0"/>
        </w:tabs>
        <w:spacing w:line="288" w:lineRule="auto"/>
        <w:ind w:left="0"/>
        <w:rPr>
          <w:b/>
          <w:bCs/>
        </w:rPr>
      </w:pPr>
      <w:r>
        <w:rPr>
          <w:bCs/>
        </w:rPr>
        <w:t>Sprint Nextel is a Commercial Mobile Radio Service provider licensed by the Federal Communications Commission (FCC)</w:t>
      </w:r>
      <w:r w:rsidR="00165A9F">
        <w:rPr>
          <w:bCs/>
        </w:rPr>
        <w:t>.  The Company is based</w:t>
      </w:r>
      <w:r>
        <w:rPr>
          <w:bCs/>
        </w:rPr>
        <w:t xml:space="preserve"> in Overland Park, Kansas.</w:t>
      </w:r>
    </w:p>
    <w:p w:rsidR="00294AB7" w:rsidRPr="000C74C7" w:rsidRDefault="00294AB7" w:rsidP="00463A96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B12119" w:rsidRPr="00113913" w:rsidRDefault="00CF0EE0" w:rsidP="000C74C7">
      <w:pPr>
        <w:pStyle w:val="Findings"/>
        <w:tabs>
          <w:tab w:val="clear" w:pos="720"/>
          <w:tab w:val="num" w:pos="0"/>
        </w:tabs>
        <w:spacing w:line="288" w:lineRule="auto"/>
        <w:ind w:left="0"/>
        <w:rPr>
          <w:b/>
          <w:bCs/>
        </w:rPr>
      </w:pPr>
      <w:r>
        <w:t xml:space="preserve">The Commission designated Sprint Nextel as </w:t>
      </w:r>
      <w:r w:rsidR="00A10FA2">
        <w:t xml:space="preserve">an </w:t>
      </w:r>
      <w:r>
        <w:t>ETC on October 29, 2004</w:t>
      </w:r>
      <w:r w:rsidR="00165A9F">
        <w:t>,</w:t>
      </w:r>
      <w:r>
        <w:t xml:space="preserve"> in Docket UT-031558</w:t>
      </w:r>
      <w:r w:rsidR="00B12119">
        <w:t xml:space="preserve"> and on January 13, 2005</w:t>
      </w:r>
      <w:r w:rsidR="00165A9F">
        <w:t>,</w:t>
      </w:r>
      <w:r w:rsidR="00B12119">
        <w:t xml:space="preserve"> in Docket UT-043120</w:t>
      </w:r>
      <w:r>
        <w:t xml:space="preserve">. </w:t>
      </w:r>
      <w:r w:rsidR="001B4F5A">
        <w:t xml:space="preserve"> </w:t>
      </w:r>
      <w:r w:rsidR="00B12119">
        <w:t>The designation was amended on October 23, 2007</w:t>
      </w:r>
      <w:r w:rsidR="00C1294F">
        <w:t>,</w:t>
      </w:r>
      <w:r w:rsidR="00B12119">
        <w:t xml:space="preserve"> in Docket UT-073023.</w:t>
      </w:r>
      <w:r w:rsidR="001B4F5A">
        <w:t xml:space="preserve">  </w:t>
      </w:r>
    </w:p>
    <w:p w:rsidR="00113913" w:rsidRDefault="00113913" w:rsidP="00113913">
      <w:pPr>
        <w:pStyle w:val="ListParagraph"/>
        <w:rPr>
          <w:b/>
          <w:bCs/>
        </w:rPr>
      </w:pPr>
    </w:p>
    <w:p w:rsidR="00113913" w:rsidRPr="00B12119" w:rsidRDefault="00165A9F" w:rsidP="000C74C7">
      <w:pPr>
        <w:pStyle w:val="Findings"/>
        <w:tabs>
          <w:tab w:val="clear" w:pos="720"/>
          <w:tab w:val="num" w:pos="0"/>
        </w:tabs>
        <w:spacing w:line="288" w:lineRule="auto"/>
        <w:ind w:left="0"/>
        <w:rPr>
          <w:b/>
          <w:bCs/>
        </w:rPr>
      </w:pPr>
      <w:r>
        <w:rPr>
          <w:bCs/>
        </w:rPr>
        <w:t xml:space="preserve">As a Commission-designated </w:t>
      </w:r>
      <w:r w:rsidR="00113913">
        <w:rPr>
          <w:bCs/>
        </w:rPr>
        <w:t>ETC, Sprint Nextel is subject to the ETC designation and annual certification requirements in WAC 480-123</w:t>
      </w:r>
      <w:r w:rsidR="00C43DE5">
        <w:rPr>
          <w:bCs/>
        </w:rPr>
        <w:t xml:space="preserve">. </w:t>
      </w:r>
      <w:r w:rsidR="001B4F5A">
        <w:rPr>
          <w:bCs/>
        </w:rPr>
        <w:t xml:space="preserve"> </w:t>
      </w:r>
      <w:r w:rsidR="00113913">
        <w:rPr>
          <w:bCs/>
        </w:rPr>
        <w:t xml:space="preserve">Specifically, WAC 480-123-030(1)(g) requires a wireless ETC to </w:t>
      </w:r>
      <w:r w:rsidR="00113913">
        <w:t>demonstrate in its petition for ETC designation that it has at least four hours of battery back</w:t>
      </w:r>
      <w:r>
        <w:t>-</w:t>
      </w:r>
      <w:r w:rsidR="00113913">
        <w:t>up power at each cell site, back</w:t>
      </w:r>
      <w:r>
        <w:t>-</w:t>
      </w:r>
      <w:r w:rsidR="00113913">
        <w:t xml:space="preserve">up generators at each microwave hub, and at least five hours </w:t>
      </w:r>
      <w:r>
        <w:t xml:space="preserve">of </w:t>
      </w:r>
      <w:r w:rsidR="00113913">
        <w:t>back</w:t>
      </w:r>
      <w:r>
        <w:t>-</w:t>
      </w:r>
      <w:r w:rsidR="00113913">
        <w:t>up battery power and back</w:t>
      </w:r>
      <w:r>
        <w:t>-</w:t>
      </w:r>
      <w:r w:rsidR="00113913">
        <w:t xml:space="preserve">up generators at each switch. </w:t>
      </w:r>
      <w:r w:rsidR="001B4F5A">
        <w:t xml:space="preserve"> </w:t>
      </w:r>
      <w:r w:rsidR="00113913">
        <w:t>WAC 480-123-070(6) requires each ETC that receives federal high</w:t>
      </w:r>
      <w:r w:rsidR="0035703B">
        <w:t>-</w:t>
      </w:r>
      <w:r w:rsidR="00113913">
        <w:t xml:space="preserve">cost funds to certify annually that it continues to adhere to </w:t>
      </w:r>
      <w:r>
        <w:t>the</w:t>
      </w:r>
      <w:r w:rsidR="00113913">
        <w:t xml:space="preserve"> standards in WAC 480-123-030(1</w:t>
      </w:r>
      <w:proofErr w:type="gramStart"/>
      <w:r w:rsidR="00113913">
        <w:t>)(</w:t>
      </w:r>
      <w:proofErr w:type="gramEnd"/>
      <w:r w:rsidR="00C43DE5">
        <w:t>g).</w:t>
      </w:r>
      <w:r w:rsidR="00113913">
        <w:rPr>
          <w:bCs/>
        </w:rPr>
        <w:t xml:space="preserve"> </w:t>
      </w:r>
    </w:p>
    <w:p w:rsidR="008B5E35" w:rsidRDefault="008B5E35" w:rsidP="008B5E35">
      <w:pPr>
        <w:pStyle w:val="ListParagraph"/>
        <w:rPr>
          <w:b/>
          <w:bCs/>
        </w:rPr>
      </w:pPr>
    </w:p>
    <w:p w:rsidR="008B5E35" w:rsidRPr="00165A9F" w:rsidRDefault="008B5E35" w:rsidP="008B5E35">
      <w:pPr>
        <w:pStyle w:val="Findings"/>
        <w:tabs>
          <w:tab w:val="clear" w:pos="720"/>
          <w:tab w:val="num" w:pos="0"/>
        </w:tabs>
        <w:spacing w:line="288" w:lineRule="auto"/>
        <w:ind w:left="0"/>
        <w:rPr>
          <w:b/>
          <w:bCs/>
        </w:rPr>
      </w:pPr>
      <w:r>
        <w:rPr>
          <w:bCs/>
        </w:rPr>
        <w:lastRenderedPageBreak/>
        <w:t>Sprint</w:t>
      </w:r>
      <w:r w:rsidR="00113913">
        <w:rPr>
          <w:bCs/>
        </w:rPr>
        <w:t xml:space="preserve"> Nextel</w:t>
      </w:r>
      <w:r w:rsidR="00165A9F">
        <w:rPr>
          <w:bCs/>
        </w:rPr>
        <w:t xml:space="preserve"> brought its</w:t>
      </w:r>
      <w:r>
        <w:rPr>
          <w:bCs/>
        </w:rPr>
        <w:t xml:space="preserve"> petition </w:t>
      </w:r>
      <w:r w:rsidR="001B4F5A">
        <w:rPr>
          <w:bCs/>
        </w:rPr>
        <w:t>for</w:t>
      </w:r>
      <w:r>
        <w:rPr>
          <w:bCs/>
        </w:rPr>
        <w:t xml:space="preserve"> an exemption from WAC 480-123-030(1</w:t>
      </w:r>
      <w:proofErr w:type="gramStart"/>
      <w:r w:rsidR="00BF5045">
        <w:rPr>
          <w:bCs/>
        </w:rPr>
        <w:t>)(</w:t>
      </w:r>
      <w:proofErr w:type="gramEnd"/>
      <w:r>
        <w:rPr>
          <w:bCs/>
        </w:rPr>
        <w:t>g) before the Commission at its regularly scheduled meeting on September 10, 2009.</w:t>
      </w:r>
    </w:p>
    <w:p w:rsidR="00165A9F" w:rsidRPr="00424254" w:rsidRDefault="00165A9F" w:rsidP="00165A9F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8B5E35" w:rsidRPr="00B63217" w:rsidRDefault="008B5E35" w:rsidP="008B5E35">
      <w:pPr>
        <w:pStyle w:val="Findings"/>
        <w:numPr>
          <w:ilvl w:val="0"/>
          <w:numId w:val="0"/>
        </w:numPr>
        <w:spacing w:line="288" w:lineRule="auto"/>
        <w:ind w:left="720" w:hanging="720"/>
        <w:jc w:val="center"/>
        <w:rPr>
          <w:b/>
          <w:bCs/>
        </w:rPr>
      </w:pPr>
      <w:r>
        <w:rPr>
          <w:b/>
          <w:bCs/>
        </w:rPr>
        <w:t>DISCUSSION</w:t>
      </w:r>
    </w:p>
    <w:p w:rsidR="007E36E0" w:rsidRPr="00B63217" w:rsidRDefault="007E36E0" w:rsidP="00566964">
      <w:pPr>
        <w:pStyle w:val="Findings"/>
        <w:numPr>
          <w:ilvl w:val="0"/>
          <w:numId w:val="0"/>
        </w:numPr>
        <w:rPr>
          <w:b/>
          <w:bCs/>
        </w:rPr>
      </w:pPr>
      <w:r w:rsidRPr="00B63217">
        <w:t xml:space="preserve"> </w:t>
      </w:r>
    </w:p>
    <w:p w:rsidR="00D67CB5" w:rsidRDefault="006645C9" w:rsidP="00463A96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Sprint Nextel </w:t>
      </w:r>
      <w:r w:rsidR="00B63217">
        <w:t xml:space="preserve">states that it </w:t>
      </w:r>
      <w:r w:rsidR="00165A9F">
        <w:t xml:space="preserve">has made significant progress in augmenting back-up power at its cell sites since the original temporary exemption was granted, while it </w:t>
      </w:r>
      <w:r w:rsidR="00902301">
        <w:t xml:space="preserve">has not been able to </w:t>
      </w:r>
      <w:r w:rsidR="00165A9F">
        <w:t xml:space="preserve">do so sufficiently to </w:t>
      </w:r>
      <w:r w:rsidR="00A10FA2">
        <w:t>comply with</w:t>
      </w:r>
      <w:r w:rsidR="00A10FA2" w:rsidRPr="00A10FA2">
        <w:rPr>
          <w:bCs/>
        </w:rPr>
        <w:t xml:space="preserve"> </w:t>
      </w:r>
      <w:r w:rsidR="00A10FA2">
        <w:rPr>
          <w:bCs/>
        </w:rPr>
        <w:t>WAC 480-123-030(1)(g)</w:t>
      </w:r>
      <w:r w:rsidR="004B0705">
        <w:rPr>
          <w:bCs/>
        </w:rPr>
        <w:t xml:space="preserve"> and Order 01 in this docket</w:t>
      </w:r>
      <w:r w:rsidR="00902301">
        <w:t xml:space="preserve">. </w:t>
      </w:r>
      <w:r w:rsidR="001B4F5A">
        <w:t xml:space="preserve"> </w:t>
      </w:r>
      <w:r w:rsidR="00401F76">
        <w:t>When Sprint Nextel initi</w:t>
      </w:r>
      <w:r w:rsidR="001861A3">
        <w:t>ally sought a</w:t>
      </w:r>
      <w:r w:rsidR="00E65E4E">
        <w:t xml:space="preserve"> temporary</w:t>
      </w:r>
      <w:r w:rsidR="001861A3">
        <w:t xml:space="preserve"> exemption in 2007</w:t>
      </w:r>
      <w:r w:rsidR="00401F76">
        <w:t>, t</w:t>
      </w:r>
      <w:r w:rsidR="00902301">
        <w:t>he Company had approximately 156 cell sites that could not provide four hours of back</w:t>
      </w:r>
      <w:r w:rsidR="00165A9F">
        <w:t>-</w:t>
      </w:r>
      <w:r w:rsidR="00902301">
        <w:t xml:space="preserve">up power </w:t>
      </w:r>
      <w:r w:rsidR="0035703B">
        <w:t>in the event of</w:t>
      </w:r>
      <w:r w:rsidR="00733E68">
        <w:t xml:space="preserve"> </w:t>
      </w:r>
      <w:r w:rsidR="00051969">
        <w:t xml:space="preserve">a </w:t>
      </w:r>
      <w:r w:rsidR="00733E68">
        <w:t>power</w:t>
      </w:r>
      <w:r w:rsidR="00051969">
        <w:t xml:space="preserve"> outage</w:t>
      </w:r>
      <w:r w:rsidR="00902301">
        <w:t xml:space="preserve">. </w:t>
      </w:r>
      <w:r w:rsidR="001B4F5A">
        <w:t xml:space="preserve"> </w:t>
      </w:r>
      <w:r w:rsidR="00902301">
        <w:t xml:space="preserve">The </w:t>
      </w:r>
      <w:r w:rsidR="00401F76">
        <w:t xml:space="preserve">Company has reduced the </w:t>
      </w:r>
      <w:r w:rsidR="00902301">
        <w:t xml:space="preserve">number of </w:t>
      </w:r>
      <w:r w:rsidR="00424254">
        <w:t xml:space="preserve">non-compliant </w:t>
      </w:r>
      <w:r w:rsidR="00902301">
        <w:t xml:space="preserve">cell sites to </w:t>
      </w:r>
      <w:r w:rsidR="00E62954">
        <w:t>76</w:t>
      </w:r>
      <w:r w:rsidR="00733E68">
        <w:t>.</w:t>
      </w:r>
      <w:r w:rsidR="00E62954">
        <w:t xml:space="preserve"> </w:t>
      </w:r>
      <w:r w:rsidR="001B4F5A">
        <w:t xml:space="preserve"> </w:t>
      </w:r>
      <w:r w:rsidR="00E62954">
        <w:t xml:space="preserve">The Company asserts </w:t>
      </w:r>
      <w:r w:rsidR="00424254">
        <w:t xml:space="preserve">that </w:t>
      </w:r>
      <w:r w:rsidR="00401F76">
        <w:t>it</w:t>
      </w:r>
      <w:r w:rsidR="00424254">
        <w:t xml:space="preserve"> will be able to finish upgrading the back</w:t>
      </w:r>
      <w:r w:rsidR="00165A9F">
        <w:t>-</w:t>
      </w:r>
      <w:r w:rsidR="00424254">
        <w:t xml:space="preserve">up power for </w:t>
      </w:r>
      <w:r w:rsidR="00E62954">
        <w:t>the remaining cell sites</w:t>
      </w:r>
      <w:r w:rsidR="00424254">
        <w:t xml:space="preserve"> by December 31, 2011</w:t>
      </w:r>
      <w:r w:rsidR="00E62954">
        <w:t xml:space="preserve">. </w:t>
      </w:r>
      <w:r w:rsidR="001B4F5A">
        <w:t xml:space="preserve"> </w:t>
      </w:r>
      <w:r w:rsidR="00E62954">
        <w:t xml:space="preserve">The Company also </w:t>
      </w:r>
      <w:r w:rsidR="00733E68">
        <w:t>commits</w:t>
      </w:r>
      <w:r w:rsidR="00424254">
        <w:t xml:space="preserve"> that</w:t>
      </w:r>
      <w:r w:rsidR="00E62954">
        <w:t xml:space="preserve"> new cell sites constructed </w:t>
      </w:r>
      <w:r w:rsidR="00E65E4E">
        <w:t>in the future</w:t>
      </w:r>
      <w:r w:rsidR="00E62954">
        <w:t xml:space="preserve"> will be equipped </w:t>
      </w:r>
      <w:r>
        <w:t>with</w:t>
      </w:r>
      <w:r w:rsidR="00E62954">
        <w:t xml:space="preserve"> four hours of back</w:t>
      </w:r>
      <w:r w:rsidR="00165A9F">
        <w:t>-</w:t>
      </w:r>
      <w:r w:rsidR="00E62954">
        <w:t>up</w:t>
      </w:r>
      <w:r w:rsidR="00424254">
        <w:t xml:space="preserve"> power</w:t>
      </w:r>
      <w:r w:rsidR="00E62954">
        <w:t>.</w:t>
      </w:r>
      <w:r w:rsidR="00B04AE0">
        <w:t xml:space="preserve"> </w:t>
      </w:r>
    </w:p>
    <w:p w:rsidR="007E36E0" w:rsidRPr="00B63217" w:rsidRDefault="007E36E0">
      <w:pPr>
        <w:pStyle w:val="Findings"/>
        <w:numPr>
          <w:ilvl w:val="0"/>
          <w:numId w:val="0"/>
        </w:numPr>
        <w:ind w:left="-720"/>
      </w:pPr>
    </w:p>
    <w:p w:rsidR="00433C91" w:rsidRPr="004E2D17" w:rsidRDefault="006645C9" w:rsidP="00294AB7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>The Company’s cell sites provide overlapping coverage for neighboring areas</w:t>
      </w:r>
      <w:r w:rsidR="00E62954">
        <w:t xml:space="preserve">. </w:t>
      </w:r>
      <w:r w:rsidR="001B4F5A">
        <w:t xml:space="preserve"> </w:t>
      </w:r>
      <w:r w:rsidR="00B04AE0">
        <w:t>The redundant signal coverage reduces the risk of consumers losing services when a particular cell site is affected by</w:t>
      </w:r>
      <w:r w:rsidR="00733E68">
        <w:t xml:space="preserve"> a</w:t>
      </w:r>
      <w:r w:rsidR="00B04AE0">
        <w:t xml:space="preserve"> power outage</w:t>
      </w:r>
      <w:r w:rsidR="00C43DE5">
        <w:t xml:space="preserve">. </w:t>
      </w:r>
      <w:r w:rsidR="001B4F5A">
        <w:t xml:space="preserve"> </w:t>
      </w:r>
      <w:r w:rsidR="00E62954">
        <w:t>Should the Com</w:t>
      </w:r>
      <w:r w:rsidR="001F25FA">
        <w:t xml:space="preserve">pany lose power at </w:t>
      </w:r>
      <w:r w:rsidR="009A2027">
        <w:t xml:space="preserve">all </w:t>
      </w:r>
      <w:r w:rsidR="001F25FA">
        <w:t xml:space="preserve">its </w:t>
      </w:r>
      <w:r w:rsidR="00E62954">
        <w:t>Class 3 cell sites, its Class 1 and Class 2 cell sites</w:t>
      </w:r>
      <w:r w:rsidR="00B04AE0">
        <w:t xml:space="preserve">, </w:t>
      </w:r>
      <w:r w:rsidR="00401F76">
        <w:t xml:space="preserve">a </w:t>
      </w:r>
      <w:r w:rsidR="00B04AE0">
        <w:t>majority of which are equipped with four hour</w:t>
      </w:r>
      <w:r w:rsidR="00401F76">
        <w:t>s of</w:t>
      </w:r>
      <w:r w:rsidR="00B04AE0">
        <w:t xml:space="preserve"> back</w:t>
      </w:r>
      <w:r w:rsidR="00165A9F">
        <w:t>-</w:t>
      </w:r>
      <w:r w:rsidR="00B04AE0">
        <w:t>up power,</w:t>
      </w:r>
      <w:r w:rsidR="00E62954">
        <w:t xml:space="preserve"> would be able </w:t>
      </w:r>
      <w:r w:rsidR="001F25FA">
        <w:t xml:space="preserve">to provide approximately </w:t>
      </w:r>
      <w:r w:rsidR="00D201C5">
        <w:t>85</w:t>
      </w:r>
      <w:r w:rsidR="0035703B">
        <w:t>-</w:t>
      </w:r>
      <w:r w:rsidR="00E62954">
        <w:t xml:space="preserve">percent coverage </w:t>
      </w:r>
      <w:r w:rsidR="00E65E4E">
        <w:t>to</w:t>
      </w:r>
      <w:r w:rsidR="00E62954">
        <w:t xml:space="preserve"> </w:t>
      </w:r>
      <w:r w:rsidR="00B04AE0">
        <w:t>the entire ETC</w:t>
      </w:r>
      <w:r w:rsidR="00165A9F">
        <w:t>-</w:t>
      </w:r>
      <w:r w:rsidR="00B04AE0">
        <w:t>designated area in Washington</w:t>
      </w:r>
      <w:r w:rsidR="00C43DE5">
        <w:t>.</w:t>
      </w:r>
      <w:r w:rsidR="001B4F5A">
        <w:t xml:space="preserve"> </w:t>
      </w:r>
      <w:r w:rsidR="001F25FA">
        <w:t xml:space="preserve"> </w:t>
      </w:r>
      <w:r w:rsidR="00051969">
        <w:t>The Company also has emergency response equipment such as portable generators and portable cell sites to remedy power outages.</w:t>
      </w:r>
    </w:p>
    <w:p w:rsidR="00294AB7" w:rsidRDefault="00294AB7" w:rsidP="00294AB7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33C91" w:rsidRDefault="006645C9" w:rsidP="001F25FA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>Sprint Nextel</w:t>
      </w:r>
      <w:r w:rsidR="004E2D17">
        <w:t xml:space="preserve"> </w:t>
      </w:r>
      <w:r w:rsidR="005446E7">
        <w:t xml:space="preserve">estimates </w:t>
      </w:r>
      <w:r w:rsidR="00852BAC">
        <w:t xml:space="preserve">that </w:t>
      </w:r>
      <w:r w:rsidR="005446E7">
        <w:t xml:space="preserve">it will cost </w:t>
      </w:r>
      <w:r w:rsidR="001F25FA">
        <w:t xml:space="preserve">at least </w:t>
      </w:r>
      <w:r w:rsidR="005446E7">
        <w:t>$1.5 million to bring the remaining cell sites into compliance with WAC 480-123-030(1</w:t>
      </w:r>
      <w:proofErr w:type="gramStart"/>
      <w:r w:rsidR="005446E7">
        <w:t>)</w:t>
      </w:r>
      <w:r w:rsidR="001F25FA">
        <w:t>(</w:t>
      </w:r>
      <w:proofErr w:type="gramEnd"/>
      <w:r w:rsidR="001F25FA">
        <w:t>g)</w:t>
      </w:r>
      <w:r w:rsidR="005446E7">
        <w:t xml:space="preserve">. </w:t>
      </w:r>
      <w:r w:rsidR="001B4F5A">
        <w:t xml:space="preserve"> </w:t>
      </w:r>
      <w:r w:rsidR="001F25FA">
        <w:t>This</w:t>
      </w:r>
      <w:r w:rsidR="00656699">
        <w:t xml:space="preserve"> is</w:t>
      </w:r>
      <w:r w:rsidR="001F25FA">
        <w:t xml:space="preserve"> </w:t>
      </w:r>
      <w:r w:rsidR="00656699">
        <w:t xml:space="preserve">a </w:t>
      </w:r>
      <w:r>
        <w:t xml:space="preserve">significant </w:t>
      </w:r>
      <w:r w:rsidR="00656699">
        <w:t>portion</w:t>
      </w:r>
      <w:r w:rsidR="001F25FA">
        <w:t xml:space="preserve"> of the federal high</w:t>
      </w:r>
      <w:r w:rsidR="0035703B">
        <w:t>-</w:t>
      </w:r>
      <w:r w:rsidR="001F25FA">
        <w:t>cost support</w:t>
      </w:r>
      <w:r w:rsidR="00051969">
        <w:t xml:space="preserve"> the Company anticipates to receive</w:t>
      </w:r>
      <w:r w:rsidR="00733E68">
        <w:t xml:space="preserve">. </w:t>
      </w:r>
      <w:r w:rsidR="001B4F5A">
        <w:t xml:space="preserve"> </w:t>
      </w:r>
      <w:r w:rsidR="00733E68">
        <w:t>T</w:t>
      </w:r>
      <w:r w:rsidR="001F25FA">
        <w:t>he</w:t>
      </w:r>
      <w:r w:rsidR="00401F76">
        <w:t xml:space="preserve"> Company</w:t>
      </w:r>
      <w:r w:rsidR="001F25FA">
        <w:t xml:space="preserve"> </w:t>
      </w:r>
      <w:r w:rsidR="00733E68">
        <w:t xml:space="preserve">would prefer to </w:t>
      </w:r>
      <w:r w:rsidR="0035703B">
        <w:t>use the federal high-</w:t>
      </w:r>
      <w:r w:rsidR="00051969">
        <w:t xml:space="preserve">cost support to </w:t>
      </w:r>
      <w:r w:rsidR="001F25FA">
        <w:t>construct</w:t>
      </w:r>
      <w:r w:rsidR="00733E68">
        <w:t xml:space="preserve"> </w:t>
      </w:r>
      <w:r w:rsidR="001F25FA">
        <w:t xml:space="preserve">new cell sites </w:t>
      </w:r>
      <w:r w:rsidR="009A2027">
        <w:t>and maintain</w:t>
      </w:r>
      <w:r w:rsidR="001F25FA">
        <w:t xml:space="preserve"> existing facilities</w:t>
      </w:r>
      <w:r w:rsidR="00051969">
        <w:t xml:space="preserve"> while upgrading the back</w:t>
      </w:r>
      <w:r w:rsidR="00165A9F">
        <w:t>-</w:t>
      </w:r>
      <w:r w:rsidR="00051969">
        <w:t xml:space="preserve">up power at the remaining </w:t>
      </w:r>
      <w:r w:rsidR="00733E68">
        <w:t>non-compliant cell sites</w:t>
      </w:r>
      <w:r w:rsidR="00656699">
        <w:t xml:space="preserve">. </w:t>
      </w:r>
      <w:r w:rsidR="001B4F5A">
        <w:t xml:space="preserve"> </w:t>
      </w:r>
      <w:r w:rsidR="001F25FA">
        <w:t xml:space="preserve">Staff believes that the public interest </w:t>
      </w:r>
      <w:r w:rsidR="002024BF">
        <w:t xml:space="preserve">is better served by </w:t>
      </w:r>
      <w:r w:rsidR="001F25FA">
        <w:t>defer</w:t>
      </w:r>
      <w:r w:rsidR="002024BF">
        <w:t>ring</w:t>
      </w:r>
      <w:r w:rsidR="001F25FA">
        <w:t xml:space="preserve"> the Company’s full compliance with the four</w:t>
      </w:r>
      <w:r w:rsidR="00165A9F">
        <w:t>-</w:t>
      </w:r>
      <w:r w:rsidR="001F25FA">
        <w:t>hour back</w:t>
      </w:r>
      <w:r w:rsidR="00165A9F">
        <w:t>-</w:t>
      </w:r>
      <w:r w:rsidR="001F25FA">
        <w:t>up power rule until the end of 2011 and allow</w:t>
      </w:r>
      <w:r w:rsidR="002024BF">
        <w:t>ing</w:t>
      </w:r>
      <w:r w:rsidR="001F25FA">
        <w:t xml:space="preserve"> the Company to </w:t>
      </w:r>
      <w:r w:rsidR="00051969">
        <w:t>have more</w:t>
      </w:r>
      <w:r w:rsidR="001F25FA">
        <w:t xml:space="preserve"> fund</w:t>
      </w:r>
      <w:r w:rsidR="00401F76">
        <w:t>s</w:t>
      </w:r>
      <w:r w:rsidR="001F25FA">
        <w:t xml:space="preserve"> to expand network coverage and enhance network capacity during the same period.</w:t>
      </w:r>
      <w:r w:rsidR="001F25FA" w:rsidRPr="001F25FA">
        <w:t xml:space="preserve"> </w:t>
      </w:r>
      <w:r w:rsidR="00852BAC">
        <w:t xml:space="preserve"> </w:t>
      </w:r>
      <w:r w:rsidR="001F25FA">
        <w:t>Staff considers th</w:t>
      </w:r>
      <w:r w:rsidR="00C43DE5">
        <w:t>e proposed timeline reasonable.</w:t>
      </w:r>
    </w:p>
    <w:p w:rsidR="005446E7" w:rsidRDefault="005446E7" w:rsidP="005446E7">
      <w:pPr>
        <w:pStyle w:val="ListParagraph"/>
      </w:pPr>
    </w:p>
    <w:p w:rsidR="005446E7" w:rsidRDefault="00C43DE5" w:rsidP="0060770B">
      <w:pPr>
        <w:pStyle w:val="Findings"/>
        <w:tabs>
          <w:tab w:val="clear" w:pos="720"/>
          <w:tab w:val="num" w:pos="0"/>
        </w:tabs>
        <w:spacing w:line="288" w:lineRule="auto"/>
        <w:ind w:left="0"/>
      </w:pPr>
      <w:r>
        <w:t xml:space="preserve">Sprint Nextel agrees to commit to the </w:t>
      </w:r>
      <w:r w:rsidR="005446E7">
        <w:t>following conditions during the</w:t>
      </w:r>
      <w:r w:rsidR="00733E68">
        <w:t xml:space="preserve"> temporary</w:t>
      </w:r>
      <w:r w:rsidR="005446E7">
        <w:t xml:space="preserve"> </w:t>
      </w:r>
      <w:r w:rsidR="006645C9">
        <w:t>exemption</w:t>
      </w:r>
      <w:r w:rsidR="005446E7">
        <w:t xml:space="preserve"> period:</w:t>
      </w:r>
    </w:p>
    <w:p w:rsidR="005446E7" w:rsidRDefault="005446E7" w:rsidP="005446E7">
      <w:pPr>
        <w:pStyle w:val="ListParagraph"/>
      </w:pPr>
    </w:p>
    <w:p w:rsidR="00EE48C5" w:rsidRDefault="00C1538E" w:rsidP="00BF5045">
      <w:pPr>
        <w:pStyle w:val="Findings"/>
        <w:numPr>
          <w:ilvl w:val="1"/>
          <w:numId w:val="32"/>
        </w:numPr>
        <w:spacing w:line="288" w:lineRule="auto"/>
      </w:pPr>
      <w:r>
        <w:t>The Company must provide four hours of back</w:t>
      </w:r>
      <w:r w:rsidR="00165A9F">
        <w:t>-</w:t>
      </w:r>
      <w:r>
        <w:t>up power at all new cell sites</w:t>
      </w:r>
      <w:r w:rsidR="00EE48C5">
        <w:t xml:space="preserve"> constructed during this period.</w:t>
      </w:r>
    </w:p>
    <w:p w:rsidR="005446E7" w:rsidRDefault="00C1538E" w:rsidP="00EE48C5">
      <w:pPr>
        <w:pStyle w:val="Findings"/>
        <w:numPr>
          <w:ilvl w:val="0"/>
          <w:numId w:val="0"/>
        </w:numPr>
        <w:spacing w:line="288" w:lineRule="auto"/>
        <w:ind w:left="1440"/>
      </w:pPr>
      <w:r>
        <w:t xml:space="preserve"> </w:t>
      </w:r>
    </w:p>
    <w:p w:rsidR="007F753E" w:rsidRDefault="005446E7" w:rsidP="00BF5045">
      <w:pPr>
        <w:pStyle w:val="Findings"/>
        <w:numPr>
          <w:ilvl w:val="1"/>
          <w:numId w:val="32"/>
        </w:numPr>
        <w:spacing w:line="288" w:lineRule="auto"/>
      </w:pPr>
      <w:r>
        <w:t xml:space="preserve">The Company </w:t>
      </w:r>
      <w:r w:rsidR="00BA00A3">
        <w:t>must</w:t>
      </w:r>
      <w:r>
        <w:t xml:space="preserve"> </w:t>
      </w:r>
      <w:r w:rsidR="00C1538E">
        <w:t xml:space="preserve">include a </w:t>
      </w:r>
      <w:r>
        <w:t>compliance status report on back</w:t>
      </w:r>
      <w:r w:rsidR="00165A9F">
        <w:t>-</w:t>
      </w:r>
      <w:r>
        <w:t xml:space="preserve">up power </w:t>
      </w:r>
      <w:r w:rsidR="007F753E">
        <w:t>upgrades</w:t>
      </w:r>
      <w:r w:rsidR="00B727C2">
        <w:t xml:space="preserve"> </w:t>
      </w:r>
      <w:r w:rsidR="007F753E">
        <w:t>in its annual</w:t>
      </w:r>
      <w:r w:rsidR="00C1538E">
        <w:t xml:space="preserve"> ETC filing with the Commission</w:t>
      </w:r>
      <w:r w:rsidR="00EE48C5">
        <w:t>.</w:t>
      </w:r>
    </w:p>
    <w:p w:rsidR="00C1538E" w:rsidRDefault="00C1538E" w:rsidP="00C1538E">
      <w:pPr>
        <w:pStyle w:val="Findings"/>
        <w:numPr>
          <w:ilvl w:val="0"/>
          <w:numId w:val="0"/>
        </w:numPr>
        <w:spacing w:line="288" w:lineRule="auto"/>
      </w:pPr>
    </w:p>
    <w:p w:rsidR="005446E7" w:rsidRDefault="007F753E" w:rsidP="00BF5045">
      <w:pPr>
        <w:pStyle w:val="Findings"/>
        <w:numPr>
          <w:ilvl w:val="1"/>
          <w:numId w:val="32"/>
        </w:numPr>
        <w:spacing w:line="288" w:lineRule="auto"/>
      </w:pPr>
      <w:r>
        <w:t xml:space="preserve">The Company </w:t>
      </w:r>
      <w:r w:rsidR="00BA00A3">
        <w:t>must</w:t>
      </w:r>
      <w:r>
        <w:t xml:space="preserve"> file a final complian</w:t>
      </w:r>
      <w:r w:rsidR="003A2664">
        <w:t xml:space="preserve">ce report upon completion of </w:t>
      </w:r>
      <w:r w:rsidR="001B4F5A">
        <w:t>the back</w:t>
      </w:r>
      <w:r w:rsidR="00165A9F">
        <w:t>-</w:t>
      </w:r>
      <w:r w:rsidR="001B4F5A">
        <w:t>up upgrades</w:t>
      </w:r>
      <w:r w:rsidR="003A2664">
        <w:t xml:space="preserve"> </w:t>
      </w:r>
      <w:r>
        <w:t>or at the expiration of the</w:t>
      </w:r>
      <w:r w:rsidR="00E65E4E">
        <w:t xml:space="preserve"> temporary</w:t>
      </w:r>
      <w:r>
        <w:t xml:space="preserve"> exemption, whichever occurs first.</w:t>
      </w:r>
    </w:p>
    <w:p w:rsidR="006C2E84" w:rsidRPr="00B63217" w:rsidRDefault="006C2E84" w:rsidP="006C2E84">
      <w:pPr>
        <w:pStyle w:val="Findings"/>
        <w:numPr>
          <w:ilvl w:val="0"/>
          <w:numId w:val="0"/>
        </w:numPr>
        <w:spacing w:line="288" w:lineRule="auto"/>
        <w:ind w:left="720" w:hanging="720"/>
      </w:pPr>
    </w:p>
    <w:p w:rsidR="007E36E0" w:rsidRPr="00B63217" w:rsidRDefault="005446E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>
        <w:rPr>
          <w:b/>
          <w:bCs/>
        </w:rPr>
        <w:t>FINDI</w:t>
      </w:r>
      <w:r w:rsidR="007E36E0" w:rsidRPr="00B63217">
        <w:rPr>
          <w:b/>
          <w:bCs/>
        </w:rPr>
        <w:t xml:space="preserve">NGS AND CONCLUSIONS </w:t>
      </w:r>
    </w:p>
    <w:p w:rsidR="00007ABF" w:rsidRPr="00656699" w:rsidRDefault="00007ABF" w:rsidP="00656699">
      <w:pPr>
        <w:pStyle w:val="Findings"/>
        <w:numPr>
          <w:ilvl w:val="0"/>
          <w:numId w:val="0"/>
        </w:numPr>
        <w:spacing w:line="288" w:lineRule="auto"/>
      </w:pPr>
    </w:p>
    <w:p w:rsidR="007E36E0" w:rsidRDefault="007E36E0" w:rsidP="00656699">
      <w:pPr>
        <w:pStyle w:val="Findings"/>
        <w:tabs>
          <w:tab w:val="clear" w:pos="720"/>
          <w:tab w:val="left" w:pos="0"/>
        </w:tabs>
        <w:spacing w:line="288" w:lineRule="auto"/>
        <w:ind w:hanging="1440"/>
      </w:pPr>
      <w:r w:rsidRPr="00B63217">
        <w:t>(1)</w:t>
      </w:r>
      <w:r w:rsidRPr="00B63217">
        <w:tab/>
        <w:t xml:space="preserve">The Washington Utilities and Transportation Commission </w:t>
      </w:r>
      <w:proofErr w:type="gramStart"/>
      <w:r w:rsidR="00656699">
        <w:t>has</w:t>
      </w:r>
      <w:proofErr w:type="gramEnd"/>
      <w:r w:rsidR="00656699">
        <w:t xml:space="preserve"> jurisdiction over Eligible Telecommunications Carrier</w:t>
      </w:r>
      <w:r w:rsidR="006645C9">
        <w:t>s</w:t>
      </w:r>
      <w:r w:rsidR="00656699">
        <w:t xml:space="preserve"> in Washington and the subject </w:t>
      </w:r>
      <w:r w:rsidR="00852BAC">
        <w:t>matter pursuant to WAC 480-123.</w:t>
      </w:r>
    </w:p>
    <w:p w:rsidR="00656699" w:rsidRDefault="00656699" w:rsidP="00656699">
      <w:pPr>
        <w:pStyle w:val="Findings"/>
        <w:numPr>
          <w:ilvl w:val="0"/>
          <w:numId w:val="0"/>
        </w:numPr>
        <w:tabs>
          <w:tab w:val="left" w:pos="0"/>
        </w:tabs>
        <w:spacing w:line="288" w:lineRule="auto"/>
        <w:ind w:left="720"/>
      </w:pPr>
    </w:p>
    <w:p w:rsidR="00AB0B9D" w:rsidRPr="00B63217" w:rsidRDefault="00656699" w:rsidP="00656699">
      <w:pPr>
        <w:pStyle w:val="Findings"/>
        <w:tabs>
          <w:tab w:val="clear" w:pos="720"/>
          <w:tab w:val="left" w:pos="0"/>
        </w:tabs>
        <w:spacing w:line="288" w:lineRule="auto"/>
        <w:ind w:hanging="1440"/>
      </w:pPr>
      <w:r>
        <w:t>(2)</w:t>
      </w:r>
      <w:r>
        <w:tab/>
      </w:r>
      <w:r w:rsidR="002024BF">
        <w:t>S</w:t>
      </w:r>
      <w:r>
        <w:t xml:space="preserve">print Nextel Corporation is an </w:t>
      </w:r>
      <w:r w:rsidR="0035703B">
        <w:t>ETC</w:t>
      </w:r>
      <w:r>
        <w:t xml:space="preserve"> designated by the Commission.</w:t>
      </w:r>
    </w:p>
    <w:p w:rsidR="007C1AEF" w:rsidRPr="00B63217" w:rsidRDefault="007C1AEF" w:rsidP="007C1AE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7E36E0" w:rsidRPr="00B63217" w:rsidRDefault="002024BF" w:rsidP="00606549">
      <w:pPr>
        <w:pStyle w:val="Findings"/>
        <w:tabs>
          <w:tab w:val="clear" w:pos="720"/>
          <w:tab w:val="num" w:pos="0"/>
        </w:tabs>
        <w:spacing w:line="288" w:lineRule="auto"/>
        <w:ind w:left="600" w:hanging="1320"/>
      </w:pPr>
      <w:r>
        <w:t>(3</w:t>
      </w:r>
      <w:r w:rsidR="007E36E0" w:rsidRPr="00656699">
        <w:t>)</w:t>
      </w:r>
      <w:r w:rsidR="007E36E0" w:rsidRPr="00656699">
        <w:tab/>
        <w:t>After review</w:t>
      </w:r>
      <w:r w:rsidR="00455FDE" w:rsidRPr="00656699">
        <w:t>ing</w:t>
      </w:r>
      <w:r w:rsidR="007E36E0" w:rsidRPr="00656699">
        <w:t xml:space="preserve"> the petition </w:t>
      </w:r>
      <w:r w:rsidR="006645C9">
        <w:t>Sprint Nextel</w:t>
      </w:r>
      <w:r w:rsidR="001F7483" w:rsidRPr="00656699">
        <w:t xml:space="preserve"> </w:t>
      </w:r>
      <w:r w:rsidR="00455FDE" w:rsidRPr="00656699">
        <w:t>filed in Docket</w:t>
      </w:r>
      <w:r w:rsidR="006645C9">
        <w:t xml:space="preserve"> UT-073023 on August 21, 2009</w:t>
      </w:r>
      <w:r w:rsidR="00E85D5D" w:rsidRPr="00656699">
        <w:t>,</w:t>
      </w:r>
      <w:r w:rsidR="0048189B" w:rsidRPr="00656699">
        <w:t xml:space="preserve"> </w:t>
      </w:r>
      <w:r w:rsidR="007E36E0" w:rsidRPr="00656699">
        <w:t>and giving due consideration, the Commission finds that the petition for</w:t>
      </w:r>
      <w:r w:rsidR="007E36E0" w:rsidRPr="00B63217">
        <w:t xml:space="preserve"> </w:t>
      </w:r>
      <w:r w:rsidR="00656699">
        <w:t>a</w:t>
      </w:r>
      <w:r w:rsidR="00E65E4E">
        <w:t xml:space="preserve"> temporary</w:t>
      </w:r>
      <w:r w:rsidR="00656699">
        <w:t xml:space="preserve"> exemption from the four</w:t>
      </w:r>
      <w:r w:rsidR="00165A9F">
        <w:t>-</w:t>
      </w:r>
      <w:r w:rsidR="00656699">
        <w:t>hour back</w:t>
      </w:r>
      <w:r w:rsidR="00165A9F">
        <w:t>-</w:t>
      </w:r>
      <w:r w:rsidR="00656699">
        <w:t>up power rule under WAC 480-123-070(6) and WAC 480-123-030(1)(g) until December 31, 2011</w:t>
      </w:r>
      <w:r w:rsidR="00401F76">
        <w:t>,</w:t>
      </w:r>
      <w:r w:rsidR="00AB0B9D">
        <w:t xml:space="preserve"> </w:t>
      </w:r>
      <w:r w:rsidR="007E36E0" w:rsidRPr="00B63217">
        <w:t xml:space="preserve">should be </w:t>
      </w:r>
      <w:r w:rsidR="00C43DE5">
        <w:t>granted</w:t>
      </w:r>
      <w:r w:rsidR="004B0705">
        <w:t xml:space="preserve"> subject to conditions</w:t>
      </w:r>
      <w:r w:rsidR="001A565B">
        <w:t>.</w:t>
      </w:r>
    </w:p>
    <w:p w:rsidR="009B35AA" w:rsidRDefault="009B35AA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</w:p>
    <w:p w:rsidR="007E36E0" w:rsidRPr="00B63217" w:rsidRDefault="007E36E0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 w:rsidRPr="00B63217">
        <w:rPr>
          <w:b/>
          <w:bCs/>
        </w:rPr>
        <w:t>O R D E R</w:t>
      </w:r>
    </w:p>
    <w:p w:rsidR="007E36E0" w:rsidRPr="00B63217" w:rsidRDefault="007E36E0">
      <w:pPr>
        <w:spacing w:line="288" w:lineRule="auto"/>
      </w:pPr>
    </w:p>
    <w:p w:rsidR="007E36E0" w:rsidRPr="00455FDE" w:rsidRDefault="007E36E0">
      <w:pPr>
        <w:spacing w:line="288" w:lineRule="auto"/>
        <w:ind w:left="-720" w:firstLine="720"/>
        <w:rPr>
          <w:b/>
        </w:rPr>
      </w:pPr>
      <w:r w:rsidRPr="00455FDE">
        <w:rPr>
          <w:b/>
        </w:rPr>
        <w:t>THE COMMISSION ORDERS:</w:t>
      </w:r>
    </w:p>
    <w:p w:rsidR="0060770B" w:rsidRPr="00B63217" w:rsidRDefault="0060770B">
      <w:pPr>
        <w:spacing w:line="288" w:lineRule="auto"/>
        <w:ind w:left="-720" w:firstLine="720"/>
      </w:pPr>
    </w:p>
    <w:p w:rsidR="001A565B" w:rsidRDefault="007E36E0" w:rsidP="001A565B">
      <w:pPr>
        <w:numPr>
          <w:ilvl w:val="0"/>
          <w:numId w:val="4"/>
        </w:numPr>
        <w:tabs>
          <w:tab w:val="clear" w:pos="720"/>
          <w:tab w:val="num" w:pos="0"/>
        </w:tabs>
        <w:spacing w:line="288" w:lineRule="auto"/>
        <w:ind w:left="700" w:hanging="1420"/>
      </w:pPr>
      <w:r w:rsidRPr="00B63217">
        <w:t>(1)</w:t>
      </w:r>
      <w:r w:rsidRPr="00B63217">
        <w:tab/>
      </w:r>
      <w:r w:rsidR="006645C9">
        <w:t xml:space="preserve">Sprint Nextel Corporation </w:t>
      </w:r>
      <w:r w:rsidR="00BF5045">
        <w:t xml:space="preserve">is granted </w:t>
      </w:r>
      <w:r w:rsidR="004B0705">
        <w:t xml:space="preserve">a temporary </w:t>
      </w:r>
      <w:r w:rsidR="00165A9F">
        <w:t>exemption from the four-</w:t>
      </w:r>
      <w:r w:rsidR="00656699">
        <w:t>hour back</w:t>
      </w:r>
      <w:r w:rsidR="00165A9F">
        <w:t>-</w:t>
      </w:r>
      <w:r w:rsidR="00656699">
        <w:t xml:space="preserve">up power </w:t>
      </w:r>
      <w:r w:rsidR="00BF5045">
        <w:t xml:space="preserve">requirement of </w:t>
      </w:r>
      <w:r w:rsidR="00656699">
        <w:t>WAC 480-123-070(6) and WAC 480-123-030(1)(g) until December 31, 2011</w:t>
      </w:r>
      <w:r w:rsidR="00C43DE5">
        <w:t xml:space="preserve">. </w:t>
      </w:r>
      <w:r w:rsidR="001B4F5A">
        <w:t xml:space="preserve"> </w:t>
      </w:r>
      <w:r w:rsidR="00C43DE5">
        <w:t>The company must use reliable power sources (battery, fixed generator or fuel cells) to meet the four</w:t>
      </w:r>
      <w:r w:rsidR="00165A9F">
        <w:t>-</w:t>
      </w:r>
      <w:r w:rsidR="00C43DE5">
        <w:t>hour back</w:t>
      </w:r>
      <w:r w:rsidR="00165A9F">
        <w:t>-</w:t>
      </w:r>
      <w:r w:rsidR="00C43DE5">
        <w:t xml:space="preserve">up power standard. </w:t>
      </w:r>
      <w:r w:rsidR="001B4F5A">
        <w:t xml:space="preserve"> </w:t>
      </w:r>
      <w:r w:rsidR="00C43DE5">
        <w:t xml:space="preserve">The </w:t>
      </w:r>
      <w:r w:rsidR="00E65E4E">
        <w:t xml:space="preserve">temporary </w:t>
      </w:r>
      <w:r w:rsidR="00C43DE5">
        <w:t>exemption is</w:t>
      </w:r>
      <w:r w:rsidR="00BF5045">
        <w:t xml:space="preserve"> subject to the following conditions:</w:t>
      </w:r>
    </w:p>
    <w:p w:rsidR="00BF5045" w:rsidRDefault="00BF5045" w:rsidP="00BF5045">
      <w:pPr>
        <w:spacing w:line="288" w:lineRule="auto"/>
        <w:ind w:left="700"/>
      </w:pPr>
    </w:p>
    <w:p w:rsidR="00BF5045" w:rsidRDefault="00C1538E" w:rsidP="00BF5045">
      <w:pPr>
        <w:pStyle w:val="Findings"/>
        <w:numPr>
          <w:ilvl w:val="1"/>
          <w:numId w:val="31"/>
        </w:numPr>
        <w:spacing w:line="288" w:lineRule="auto"/>
      </w:pPr>
      <w:r>
        <w:lastRenderedPageBreak/>
        <w:t>Sprint Nextel must provide four hours of back</w:t>
      </w:r>
      <w:r w:rsidR="00165A9F">
        <w:t>-</w:t>
      </w:r>
      <w:r>
        <w:t>up power at all new cell sites</w:t>
      </w:r>
      <w:r w:rsidR="00EE48C5">
        <w:t xml:space="preserve"> constructed during this period.</w:t>
      </w:r>
    </w:p>
    <w:p w:rsidR="00C1538E" w:rsidRDefault="00C1538E" w:rsidP="00C1538E">
      <w:pPr>
        <w:pStyle w:val="Findings"/>
        <w:numPr>
          <w:ilvl w:val="0"/>
          <w:numId w:val="0"/>
        </w:numPr>
        <w:spacing w:line="288" w:lineRule="auto"/>
        <w:ind w:left="1440"/>
      </w:pPr>
    </w:p>
    <w:p w:rsidR="00BF5045" w:rsidRDefault="00BF5045" w:rsidP="00BF5045">
      <w:pPr>
        <w:pStyle w:val="Findings"/>
        <w:numPr>
          <w:ilvl w:val="1"/>
          <w:numId w:val="31"/>
        </w:numPr>
        <w:spacing w:line="288" w:lineRule="auto"/>
      </w:pPr>
      <w:r>
        <w:t xml:space="preserve">Sprint Nextel </w:t>
      </w:r>
      <w:r w:rsidR="00BA00A3">
        <w:t>must</w:t>
      </w:r>
      <w:r>
        <w:t xml:space="preserve"> </w:t>
      </w:r>
      <w:r w:rsidR="00C1538E">
        <w:t xml:space="preserve">include a </w:t>
      </w:r>
      <w:r>
        <w:t>c</w:t>
      </w:r>
      <w:r w:rsidR="009F547D">
        <w:t>ompliance status report on back</w:t>
      </w:r>
      <w:r w:rsidR="00165A9F">
        <w:t>-</w:t>
      </w:r>
      <w:r>
        <w:t xml:space="preserve">up power upgrades </w:t>
      </w:r>
      <w:r w:rsidR="009F547D">
        <w:t>in</w:t>
      </w:r>
      <w:r>
        <w:t xml:space="preserve"> its annual</w:t>
      </w:r>
      <w:r w:rsidR="00C1538E">
        <w:t xml:space="preserve"> ETC filing with the Commission</w:t>
      </w:r>
      <w:r w:rsidR="00EE48C5">
        <w:t>.</w:t>
      </w:r>
    </w:p>
    <w:p w:rsidR="00C1538E" w:rsidRDefault="00C1538E" w:rsidP="00C1538E">
      <w:pPr>
        <w:pStyle w:val="Findings"/>
        <w:numPr>
          <w:ilvl w:val="0"/>
          <w:numId w:val="0"/>
        </w:numPr>
        <w:spacing w:line="288" w:lineRule="auto"/>
      </w:pPr>
    </w:p>
    <w:p w:rsidR="00BF5045" w:rsidRDefault="00BF5045" w:rsidP="00BF5045">
      <w:pPr>
        <w:pStyle w:val="Findings"/>
        <w:numPr>
          <w:ilvl w:val="1"/>
          <w:numId w:val="31"/>
        </w:numPr>
        <w:spacing w:line="288" w:lineRule="auto"/>
      </w:pPr>
      <w:r>
        <w:t xml:space="preserve">Sprint Nextel </w:t>
      </w:r>
      <w:r w:rsidR="00BA00A3">
        <w:t>must</w:t>
      </w:r>
      <w:r>
        <w:t xml:space="preserve"> file a final complian</w:t>
      </w:r>
      <w:r w:rsidR="003A2664">
        <w:t xml:space="preserve">ce report upon completion of </w:t>
      </w:r>
      <w:r w:rsidR="001B4F5A">
        <w:t>the back</w:t>
      </w:r>
      <w:r w:rsidR="00165A9F">
        <w:t>-</w:t>
      </w:r>
      <w:r w:rsidR="001B4F5A">
        <w:t>up power</w:t>
      </w:r>
      <w:r w:rsidR="003A2664">
        <w:t xml:space="preserve"> </w:t>
      </w:r>
      <w:r w:rsidR="009F547D">
        <w:t>upgrade</w:t>
      </w:r>
      <w:r w:rsidR="00117955">
        <w:t xml:space="preserve">s </w:t>
      </w:r>
      <w:r>
        <w:t>or at the expiration of the</w:t>
      </w:r>
      <w:r w:rsidR="00E65E4E">
        <w:t xml:space="preserve"> temporary</w:t>
      </w:r>
      <w:r>
        <w:t xml:space="preserve"> exem</w:t>
      </w:r>
      <w:r w:rsidR="001B4F5A">
        <w:t>ption, whichever occurs first.</w:t>
      </w:r>
    </w:p>
    <w:p w:rsidR="00A12672" w:rsidRDefault="00A12672" w:rsidP="00A12672">
      <w:pPr>
        <w:spacing w:line="288" w:lineRule="auto"/>
        <w:ind w:left="-720"/>
      </w:pPr>
    </w:p>
    <w:p w:rsidR="00401F76" w:rsidRDefault="00401F76" w:rsidP="00401F76">
      <w:pPr>
        <w:numPr>
          <w:ilvl w:val="0"/>
          <w:numId w:val="4"/>
        </w:numPr>
        <w:tabs>
          <w:tab w:val="clear" w:pos="720"/>
          <w:tab w:val="num" w:pos="0"/>
        </w:tabs>
        <w:spacing w:line="288" w:lineRule="auto"/>
        <w:ind w:left="700" w:hanging="1420"/>
      </w:pPr>
      <w:r>
        <w:t>(2</w:t>
      </w:r>
      <w:r w:rsidRPr="00B63217">
        <w:t>)</w:t>
      </w:r>
      <w:r w:rsidRPr="00B63217">
        <w:tab/>
      </w:r>
      <w:r>
        <w:t xml:space="preserve">The Commission retains jurisdiction over </w:t>
      </w:r>
      <w:r w:rsidR="0035703B">
        <w:t xml:space="preserve">Sprint Nextel’s ETC designation </w:t>
      </w:r>
      <w:r>
        <w:t>and the</w:t>
      </w:r>
      <w:r w:rsidR="00C43DE5">
        <w:t xml:space="preserve"> subject matter of this Order.</w:t>
      </w:r>
    </w:p>
    <w:p w:rsidR="00F23710" w:rsidRDefault="00F23710" w:rsidP="00BF5045">
      <w:pPr>
        <w:spacing w:line="288" w:lineRule="auto"/>
        <w:ind w:left="700"/>
      </w:pPr>
    </w:p>
    <w:p w:rsidR="00807646" w:rsidRPr="00D61516" w:rsidRDefault="00807646" w:rsidP="001E1050">
      <w:pPr>
        <w:pStyle w:val="NumberedParagraph"/>
        <w:numPr>
          <w:ilvl w:val="0"/>
          <w:numId w:val="0"/>
        </w:numPr>
        <w:spacing w:line="288" w:lineRule="auto"/>
      </w:pPr>
      <w:proofErr w:type="gramStart"/>
      <w:r w:rsidRPr="00D61516">
        <w:t xml:space="preserve">DATED at Olympia, Washington, and effective </w:t>
      </w:r>
      <w:r w:rsidR="006645C9">
        <w:t>September 10, 2009</w:t>
      </w:r>
      <w:r w:rsidRPr="00D61516">
        <w:t>.</w:t>
      </w:r>
      <w:proofErr w:type="gramEnd"/>
    </w:p>
    <w:p w:rsidR="00807646" w:rsidRPr="00D61516" w:rsidRDefault="00807646" w:rsidP="00807646">
      <w:pPr>
        <w:spacing w:line="288" w:lineRule="auto"/>
        <w:jc w:val="center"/>
      </w:pPr>
      <w:smartTag w:uri="urn:schemas-microsoft-com:office:smarttags" w:element="place">
        <w:smartTag w:uri="urn:schemas-microsoft-com:office:smarttags" w:element="State">
          <w:r w:rsidRPr="00D61516">
            <w:t>WASHINGTON</w:t>
          </w:r>
        </w:smartTag>
      </w:smartTag>
      <w:r w:rsidRPr="00D61516">
        <w:t xml:space="preserve"> UTILITIES AND TRANSPORTATION COMMISSION</w:t>
      </w:r>
    </w:p>
    <w:p w:rsidR="00807646" w:rsidRPr="00D61516" w:rsidRDefault="00807646" w:rsidP="00807646">
      <w:pPr>
        <w:spacing w:line="288" w:lineRule="auto"/>
      </w:pPr>
    </w:p>
    <w:p w:rsidR="00807646" w:rsidRPr="00D61516" w:rsidRDefault="00807646" w:rsidP="00807646">
      <w:pPr>
        <w:spacing w:line="288" w:lineRule="auto"/>
      </w:pPr>
    </w:p>
    <w:p w:rsidR="00807646" w:rsidRPr="00D61516" w:rsidRDefault="00807646" w:rsidP="00807646">
      <w:pPr>
        <w:spacing w:line="288" w:lineRule="auto"/>
      </w:pPr>
    </w:p>
    <w:p w:rsidR="00031815" w:rsidRDefault="003D6E0C" w:rsidP="00031815">
      <w:pPr>
        <w:spacing w:line="288" w:lineRule="auto"/>
        <w:ind w:left="3600" w:firstLine="720"/>
      </w:pPr>
      <w:r>
        <w:t>JEFFREY D. GOLTZ</w:t>
      </w:r>
      <w:r w:rsidR="00031815">
        <w:t>, Chairman</w:t>
      </w:r>
    </w:p>
    <w:p w:rsidR="00031815" w:rsidRDefault="00031815" w:rsidP="00031815">
      <w:pPr>
        <w:spacing w:line="288" w:lineRule="auto"/>
        <w:ind w:left="3600" w:firstLine="720"/>
      </w:pPr>
    </w:p>
    <w:p w:rsidR="00031815" w:rsidRDefault="00031815" w:rsidP="00031815">
      <w:pPr>
        <w:spacing w:line="288" w:lineRule="auto"/>
        <w:ind w:left="3600" w:firstLine="720"/>
      </w:pPr>
    </w:p>
    <w:p w:rsidR="00031815" w:rsidRDefault="00031815" w:rsidP="00031815">
      <w:pPr>
        <w:spacing w:line="288" w:lineRule="auto"/>
        <w:ind w:left="3600" w:firstLine="720"/>
      </w:pPr>
    </w:p>
    <w:p w:rsidR="00031815" w:rsidRDefault="00031815" w:rsidP="00031815">
      <w:pPr>
        <w:spacing w:line="288" w:lineRule="auto"/>
        <w:ind w:left="3600" w:firstLine="720"/>
      </w:pPr>
      <w:r>
        <w:t>PATRICK J. OSHIE, Commissioner</w:t>
      </w:r>
    </w:p>
    <w:p w:rsidR="00031815" w:rsidRDefault="00031815" w:rsidP="00031815">
      <w:pPr>
        <w:spacing w:line="288" w:lineRule="auto"/>
        <w:ind w:left="3600" w:firstLine="720"/>
      </w:pPr>
    </w:p>
    <w:p w:rsidR="00031815" w:rsidRDefault="00031815" w:rsidP="00031815">
      <w:pPr>
        <w:spacing w:line="288" w:lineRule="auto"/>
        <w:ind w:left="3600" w:firstLine="720"/>
      </w:pPr>
    </w:p>
    <w:p w:rsidR="00031815" w:rsidRDefault="00031815" w:rsidP="00031815">
      <w:pPr>
        <w:spacing w:line="288" w:lineRule="auto"/>
        <w:ind w:left="3600" w:firstLine="720"/>
      </w:pPr>
    </w:p>
    <w:p w:rsidR="007E36E0" w:rsidRDefault="00031815" w:rsidP="00C43DE5">
      <w:pPr>
        <w:spacing w:line="288" w:lineRule="auto"/>
        <w:ind w:left="3600" w:firstLine="720"/>
      </w:pPr>
      <w:r>
        <w:t>PHILIP B. JONES, Commissioner</w:t>
      </w:r>
    </w:p>
    <w:p w:rsidR="00C43DE5" w:rsidRDefault="00C43DE5" w:rsidP="00C43DE5">
      <w:pPr>
        <w:spacing w:line="288" w:lineRule="auto"/>
        <w:ind w:left="3600" w:firstLine="720"/>
      </w:pPr>
    </w:p>
    <w:p w:rsidR="00C43DE5" w:rsidRDefault="00C43DE5" w:rsidP="00C43DE5">
      <w:pPr>
        <w:spacing w:line="288" w:lineRule="auto"/>
        <w:ind w:left="3600" w:firstLine="720"/>
      </w:pPr>
    </w:p>
    <w:p w:rsidR="00C43DE5" w:rsidRDefault="00C43DE5" w:rsidP="00C43DE5">
      <w:pPr>
        <w:spacing w:line="288" w:lineRule="auto"/>
        <w:ind w:left="3600" w:firstLine="720"/>
      </w:pPr>
    </w:p>
    <w:sectPr w:rsidR="00C43DE5" w:rsidSect="00BF5045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68" w:rsidRDefault="00733E68">
      <w:r>
        <w:separator/>
      </w:r>
    </w:p>
  </w:endnote>
  <w:endnote w:type="continuationSeparator" w:id="0">
    <w:p w:rsidR="00733E68" w:rsidRDefault="0073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68" w:rsidRDefault="00733E68">
      <w:r>
        <w:separator/>
      </w:r>
    </w:p>
  </w:footnote>
  <w:footnote w:type="continuationSeparator" w:id="0">
    <w:p w:rsidR="00733E68" w:rsidRDefault="00733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68" w:rsidRPr="006F7C71" w:rsidRDefault="00733E68" w:rsidP="00DE08C6">
    <w:pPr>
      <w:pStyle w:val="Header"/>
      <w:tabs>
        <w:tab w:val="left" w:pos="7000"/>
      </w:tabs>
      <w:rPr>
        <w:rStyle w:val="PageNumber"/>
        <w:b/>
        <w:sz w:val="20"/>
        <w:szCs w:val="20"/>
      </w:rPr>
    </w:pPr>
    <w:r w:rsidRPr="006F7C71">
      <w:rPr>
        <w:b/>
        <w:sz w:val="20"/>
        <w:szCs w:val="20"/>
      </w:rPr>
      <w:t>DOCKET UT-073023</w:t>
    </w:r>
    <w:r w:rsidRPr="006F7C71">
      <w:rPr>
        <w:b/>
        <w:sz w:val="20"/>
        <w:szCs w:val="20"/>
      </w:rPr>
      <w:tab/>
    </w:r>
    <w:r w:rsidRPr="006F7C71">
      <w:rPr>
        <w:b/>
        <w:sz w:val="20"/>
        <w:szCs w:val="20"/>
      </w:rPr>
      <w:tab/>
      <w:t xml:space="preserve">                 PAGE </w:t>
    </w:r>
    <w:r w:rsidR="00F11585" w:rsidRPr="006F7C71">
      <w:rPr>
        <w:rStyle w:val="PageNumber"/>
        <w:b/>
        <w:sz w:val="20"/>
        <w:szCs w:val="20"/>
      </w:rPr>
      <w:fldChar w:fldCharType="begin"/>
    </w:r>
    <w:r w:rsidRPr="006F7C71">
      <w:rPr>
        <w:rStyle w:val="PageNumber"/>
        <w:b/>
        <w:sz w:val="20"/>
        <w:szCs w:val="20"/>
      </w:rPr>
      <w:instrText xml:space="preserve"> PAGE </w:instrText>
    </w:r>
    <w:r w:rsidR="00F11585" w:rsidRPr="006F7C71">
      <w:rPr>
        <w:rStyle w:val="PageNumber"/>
        <w:b/>
        <w:sz w:val="20"/>
        <w:szCs w:val="20"/>
      </w:rPr>
      <w:fldChar w:fldCharType="separate"/>
    </w:r>
    <w:r w:rsidR="007E5D5A">
      <w:rPr>
        <w:rStyle w:val="PageNumber"/>
        <w:b/>
        <w:noProof/>
        <w:sz w:val="20"/>
        <w:szCs w:val="20"/>
      </w:rPr>
      <w:t>2</w:t>
    </w:r>
    <w:r w:rsidR="00F11585" w:rsidRPr="006F7C71">
      <w:rPr>
        <w:rStyle w:val="PageNumber"/>
        <w:b/>
        <w:sz w:val="20"/>
        <w:szCs w:val="20"/>
      </w:rPr>
      <w:fldChar w:fldCharType="end"/>
    </w:r>
  </w:p>
  <w:p w:rsidR="00733E68" w:rsidRPr="006F7C71" w:rsidRDefault="00733E68" w:rsidP="00DE08C6">
    <w:pPr>
      <w:pStyle w:val="Header"/>
      <w:tabs>
        <w:tab w:val="left" w:pos="7000"/>
      </w:tabs>
      <w:rPr>
        <w:rStyle w:val="PageNumber"/>
        <w:sz w:val="20"/>
        <w:szCs w:val="20"/>
      </w:rPr>
    </w:pPr>
    <w:r w:rsidRPr="006F7C71">
      <w:rPr>
        <w:rStyle w:val="PageNumber"/>
        <w:b/>
        <w:sz w:val="20"/>
        <w:szCs w:val="20"/>
      </w:rPr>
      <w:t xml:space="preserve">ORDER </w:t>
    </w:r>
    <w:r w:rsidRPr="006F7C71">
      <w:rPr>
        <w:b/>
        <w:sz w:val="20"/>
        <w:szCs w:val="20"/>
      </w:rPr>
      <w:t>02</w:t>
    </w:r>
  </w:p>
  <w:p w:rsidR="00733E68" w:rsidRPr="0060770B" w:rsidRDefault="00733E68">
    <w:pPr>
      <w:pStyle w:val="Header"/>
      <w:tabs>
        <w:tab w:val="left" w:pos="7100"/>
      </w:tabs>
      <w:rPr>
        <w:rStyle w:val="PageNumber"/>
        <w:b/>
        <w:sz w:val="20"/>
      </w:rPr>
    </w:pPr>
  </w:p>
  <w:p w:rsidR="00733E68" w:rsidRPr="0060770B" w:rsidRDefault="00733E68">
    <w:pPr>
      <w:pStyle w:val="Header"/>
      <w:tabs>
        <w:tab w:val="left" w:pos="7100"/>
      </w:tabs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174"/>
    <w:multiLevelType w:val="hybridMultilevel"/>
    <w:tmpl w:val="CD969F98"/>
    <w:lvl w:ilvl="0" w:tplc="06E25024">
      <w:start w:val="5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A58F9"/>
    <w:multiLevelType w:val="hybridMultilevel"/>
    <w:tmpl w:val="C2D4D766"/>
    <w:lvl w:ilvl="0" w:tplc="765E594A">
      <w:start w:val="6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64204C"/>
    <w:multiLevelType w:val="multilevel"/>
    <w:tmpl w:val="BC78E6A0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28882AA4"/>
    <w:multiLevelType w:val="hybridMultilevel"/>
    <w:tmpl w:val="324E4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0400974"/>
    <w:multiLevelType w:val="hybridMultilevel"/>
    <w:tmpl w:val="D1CADD42"/>
    <w:lvl w:ilvl="0" w:tplc="CD44669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1C50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74294"/>
    <w:multiLevelType w:val="hybridMultilevel"/>
    <w:tmpl w:val="4782D9DE"/>
    <w:lvl w:ilvl="0" w:tplc="CD44669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CD1C50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0"/>
  </w:num>
  <w:num w:numId="14">
    <w:abstractNumId w:val="1"/>
  </w:num>
  <w:num w:numId="15">
    <w:abstractNumId w:val="7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3"/>
  </w:num>
  <w:num w:numId="30">
    <w:abstractNumId w:val="7"/>
  </w:num>
  <w:num w:numId="31">
    <w:abstractNumId w:val="6"/>
  </w:num>
  <w:num w:numId="32">
    <w:abstractNumId w:val="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1C"/>
    <w:rsid w:val="00002B5B"/>
    <w:rsid w:val="00007ABF"/>
    <w:rsid w:val="00031815"/>
    <w:rsid w:val="00034D88"/>
    <w:rsid w:val="00051969"/>
    <w:rsid w:val="00075F2D"/>
    <w:rsid w:val="000806AB"/>
    <w:rsid w:val="00096A3F"/>
    <w:rsid w:val="000C74C7"/>
    <w:rsid w:val="000D6FD7"/>
    <w:rsid w:val="000F2B87"/>
    <w:rsid w:val="000F56AF"/>
    <w:rsid w:val="000F7251"/>
    <w:rsid w:val="00113913"/>
    <w:rsid w:val="00117955"/>
    <w:rsid w:val="00124460"/>
    <w:rsid w:val="0013772B"/>
    <w:rsid w:val="0014142B"/>
    <w:rsid w:val="001542D9"/>
    <w:rsid w:val="00154508"/>
    <w:rsid w:val="0015537A"/>
    <w:rsid w:val="001573DF"/>
    <w:rsid w:val="00165A9F"/>
    <w:rsid w:val="00180FD0"/>
    <w:rsid w:val="00181CB9"/>
    <w:rsid w:val="001861A3"/>
    <w:rsid w:val="001A565B"/>
    <w:rsid w:val="001A6F98"/>
    <w:rsid w:val="001B4945"/>
    <w:rsid w:val="001B4F5A"/>
    <w:rsid w:val="001E1050"/>
    <w:rsid w:val="001F25FA"/>
    <w:rsid w:val="001F7483"/>
    <w:rsid w:val="002024BF"/>
    <w:rsid w:val="00224AAE"/>
    <w:rsid w:val="00225FB0"/>
    <w:rsid w:val="00237215"/>
    <w:rsid w:val="00253155"/>
    <w:rsid w:val="00256E0F"/>
    <w:rsid w:val="00294AB7"/>
    <w:rsid w:val="002A1832"/>
    <w:rsid w:val="002A22DA"/>
    <w:rsid w:val="002B1ED6"/>
    <w:rsid w:val="002C0F0B"/>
    <w:rsid w:val="002C69BB"/>
    <w:rsid w:val="00317260"/>
    <w:rsid w:val="00347958"/>
    <w:rsid w:val="00350D1D"/>
    <w:rsid w:val="0035703B"/>
    <w:rsid w:val="0036497C"/>
    <w:rsid w:val="00364D3F"/>
    <w:rsid w:val="003A2664"/>
    <w:rsid w:val="003A30C3"/>
    <w:rsid w:val="003A30E1"/>
    <w:rsid w:val="003B2F52"/>
    <w:rsid w:val="003C3AB1"/>
    <w:rsid w:val="003D1F60"/>
    <w:rsid w:val="003D6E0C"/>
    <w:rsid w:val="003E0B2C"/>
    <w:rsid w:val="003E2143"/>
    <w:rsid w:val="004010B3"/>
    <w:rsid w:val="00401F76"/>
    <w:rsid w:val="00406C99"/>
    <w:rsid w:val="00424254"/>
    <w:rsid w:val="0042610C"/>
    <w:rsid w:val="00433C91"/>
    <w:rsid w:val="004404F9"/>
    <w:rsid w:val="0044195E"/>
    <w:rsid w:val="00455FDE"/>
    <w:rsid w:val="00463A96"/>
    <w:rsid w:val="00466C02"/>
    <w:rsid w:val="0046770A"/>
    <w:rsid w:val="004753AF"/>
    <w:rsid w:val="0048189B"/>
    <w:rsid w:val="004B0705"/>
    <w:rsid w:val="004B6FE1"/>
    <w:rsid w:val="004C2701"/>
    <w:rsid w:val="004D3E11"/>
    <w:rsid w:val="004E2D17"/>
    <w:rsid w:val="00510B96"/>
    <w:rsid w:val="00526E0F"/>
    <w:rsid w:val="005445F9"/>
    <w:rsid w:val="005446E7"/>
    <w:rsid w:val="0055528E"/>
    <w:rsid w:val="00566964"/>
    <w:rsid w:val="005676B6"/>
    <w:rsid w:val="005A501D"/>
    <w:rsid w:val="005B1834"/>
    <w:rsid w:val="005C02AD"/>
    <w:rsid w:val="005C3F3D"/>
    <w:rsid w:val="005D01CF"/>
    <w:rsid w:val="006001DF"/>
    <w:rsid w:val="00606549"/>
    <w:rsid w:val="0060770B"/>
    <w:rsid w:val="006126D8"/>
    <w:rsid w:val="0061366E"/>
    <w:rsid w:val="006201DB"/>
    <w:rsid w:val="00623C39"/>
    <w:rsid w:val="006272C2"/>
    <w:rsid w:val="00647DA6"/>
    <w:rsid w:val="00656699"/>
    <w:rsid w:val="006645C9"/>
    <w:rsid w:val="00691D30"/>
    <w:rsid w:val="006A0400"/>
    <w:rsid w:val="006A175E"/>
    <w:rsid w:val="006A71B3"/>
    <w:rsid w:val="006B6B37"/>
    <w:rsid w:val="006C2E84"/>
    <w:rsid w:val="006C346C"/>
    <w:rsid w:val="006C6B23"/>
    <w:rsid w:val="006F62C0"/>
    <w:rsid w:val="006F7C71"/>
    <w:rsid w:val="00701E09"/>
    <w:rsid w:val="0070295E"/>
    <w:rsid w:val="00702C26"/>
    <w:rsid w:val="00711FBA"/>
    <w:rsid w:val="00714753"/>
    <w:rsid w:val="00733E68"/>
    <w:rsid w:val="00736995"/>
    <w:rsid w:val="0075597E"/>
    <w:rsid w:val="0076634F"/>
    <w:rsid w:val="00787D40"/>
    <w:rsid w:val="0079616B"/>
    <w:rsid w:val="007C1AEF"/>
    <w:rsid w:val="007D15E4"/>
    <w:rsid w:val="007E36E0"/>
    <w:rsid w:val="007E5D5A"/>
    <w:rsid w:val="007E6708"/>
    <w:rsid w:val="007E6709"/>
    <w:rsid w:val="007F753E"/>
    <w:rsid w:val="007F7F2F"/>
    <w:rsid w:val="00807646"/>
    <w:rsid w:val="00834D2B"/>
    <w:rsid w:val="00852BAC"/>
    <w:rsid w:val="00853108"/>
    <w:rsid w:val="008736EB"/>
    <w:rsid w:val="008916C5"/>
    <w:rsid w:val="008A01D8"/>
    <w:rsid w:val="008A5000"/>
    <w:rsid w:val="008A68AA"/>
    <w:rsid w:val="008B5E35"/>
    <w:rsid w:val="008C707F"/>
    <w:rsid w:val="008C7465"/>
    <w:rsid w:val="008E42C8"/>
    <w:rsid w:val="00902301"/>
    <w:rsid w:val="00902307"/>
    <w:rsid w:val="009042B8"/>
    <w:rsid w:val="00944006"/>
    <w:rsid w:val="00946BE1"/>
    <w:rsid w:val="009514FA"/>
    <w:rsid w:val="00955FAB"/>
    <w:rsid w:val="0095625F"/>
    <w:rsid w:val="009714A2"/>
    <w:rsid w:val="00980C69"/>
    <w:rsid w:val="0098798C"/>
    <w:rsid w:val="0099372A"/>
    <w:rsid w:val="009A2027"/>
    <w:rsid w:val="009A29A8"/>
    <w:rsid w:val="009A7CED"/>
    <w:rsid w:val="009B316A"/>
    <w:rsid w:val="009B35AA"/>
    <w:rsid w:val="009C53E4"/>
    <w:rsid w:val="009D6D07"/>
    <w:rsid w:val="009E0EBB"/>
    <w:rsid w:val="009E2080"/>
    <w:rsid w:val="009E59EA"/>
    <w:rsid w:val="009F547D"/>
    <w:rsid w:val="00A06C07"/>
    <w:rsid w:val="00A106B8"/>
    <w:rsid w:val="00A10FA2"/>
    <w:rsid w:val="00A12672"/>
    <w:rsid w:val="00A12F60"/>
    <w:rsid w:val="00A17394"/>
    <w:rsid w:val="00A254DD"/>
    <w:rsid w:val="00A57E39"/>
    <w:rsid w:val="00A62ACB"/>
    <w:rsid w:val="00A63230"/>
    <w:rsid w:val="00A65B82"/>
    <w:rsid w:val="00A73B4B"/>
    <w:rsid w:val="00A92ECE"/>
    <w:rsid w:val="00AA1BA2"/>
    <w:rsid w:val="00AB0B9D"/>
    <w:rsid w:val="00AB7C55"/>
    <w:rsid w:val="00AD1EA6"/>
    <w:rsid w:val="00AE51C0"/>
    <w:rsid w:val="00B04AE0"/>
    <w:rsid w:val="00B12119"/>
    <w:rsid w:val="00B33C32"/>
    <w:rsid w:val="00B47606"/>
    <w:rsid w:val="00B51D89"/>
    <w:rsid w:val="00B60F9B"/>
    <w:rsid w:val="00B63217"/>
    <w:rsid w:val="00B727C2"/>
    <w:rsid w:val="00B93EBC"/>
    <w:rsid w:val="00B9781C"/>
    <w:rsid w:val="00BA00A3"/>
    <w:rsid w:val="00BB6B94"/>
    <w:rsid w:val="00BE4784"/>
    <w:rsid w:val="00BF5045"/>
    <w:rsid w:val="00C1294F"/>
    <w:rsid w:val="00C1538E"/>
    <w:rsid w:val="00C1636B"/>
    <w:rsid w:val="00C2107C"/>
    <w:rsid w:val="00C43DE5"/>
    <w:rsid w:val="00C760F9"/>
    <w:rsid w:val="00C8361F"/>
    <w:rsid w:val="00C906C2"/>
    <w:rsid w:val="00C94B8E"/>
    <w:rsid w:val="00CA0D2D"/>
    <w:rsid w:val="00CB0DD3"/>
    <w:rsid w:val="00CC3EEF"/>
    <w:rsid w:val="00CF0EE0"/>
    <w:rsid w:val="00D06AAA"/>
    <w:rsid w:val="00D201C5"/>
    <w:rsid w:val="00D27904"/>
    <w:rsid w:val="00D4057C"/>
    <w:rsid w:val="00D421C0"/>
    <w:rsid w:val="00D67CB5"/>
    <w:rsid w:val="00D72D36"/>
    <w:rsid w:val="00D802C7"/>
    <w:rsid w:val="00DA361D"/>
    <w:rsid w:val="00DA611A"/>
    <w:rsid w:val="00DC123E"/>
    <w:rsid w:val="00DE08C6"/>
    <w:rsid w:val="00DE1E78"/>
    <w:rsid w:val="00DF5EDC"/>
    <w:rsid w:val="00E27CB9"/>
    <w:rsid w:val="00E30C83"/>
    <w:rsid w:val="00E62954"/>
    <w:rsid w:val="00E63097"/>
    <w:rsid w:val="00E65E4E"/>
    <w:rsid w:val="00E85D5D"/>
    <w:rsid w:val="00E926B5"/>
    <w:rsid w:val="00EB3D80"/>
    <w:rsid w:val="00EB4E25"/>
    <w:rsid w:val="00EE48C5"/>
    <w:rsid w:val="00EF0C69"/>
    <w:rsid w:val="00F05617"/>
    <w:rsid w:val="00F11585"/>
    <w:rsid w:val="00F12598"/>
    <w:rsid w:val="00F1488E"/>
    <w:rsid w:val="00F217B6"/>
    <w:rsid w:val="00F231F2"/>
    <w:rsid w:val="00F23710"/>
    <w:rsid w:val="00F3348C"/>
    <w:rsid w:val="00F4791E"/>
    <w:rsid w:val="00F50755"/>
    <w:rsid w:val="00F675AD"/>
    <w:rsid w:val="00F80453"/>
    <w:rsid w:val="00F84FC1"/>
    <w:rsid w:val="00F97294"/>
    <w:rsid w:val="00F97E71"/>
    <w:rsid w:val="00FB3C19"/>
    <w:rsid w:val="00FB6658"/>
    <w:rsid w:val="00FC5F1C"/>
    <w:rsid w:val="00FD71A1"/>
    <w:rsid w:val="00FF6AC4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D40"/>
    <w:rPr>
      <w:sz w:val="24"/>
      <w:szCs w:val="24"/>
    </w:rPr>
  </w:style>
  <w:style w:type="paragraph" w:styleId="Heading1">
    <w:name w:val="heading 1"/>
    <w:basedOn w:val="Normal"/>
    <w:next w:val="Normal"/>
    <w:qFormat/>
    <w:rsid w:val="00787D40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87D40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87D4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7D40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87D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87D40"/>
    <w:pPr>
      <w:jc w:val="center"/>
    </w:pPr>
  </w:style>
  <w:style w:type="paragraph" w:styleId="Footer">
    <w:name w:val="footer"/>
    <w:basedOn w:val="Normal"/>
    <w:rsid w:val="00787D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7D40"/>
  </w:style>
  <w:style w:type="paragraph" w:styleId="FootnoteText">
    <w:name w:val="footnote text"/>
    <w:basedOn w:val="Normal"/>
    <w:semiHidden/>
    <w:rsid w:val="00787D40"/>
    <w:rPr>
      <w:sz w:val="20"/>
      <w:szCs w:val="20"/>
    </w:rPr>
  </w:style>
  <w:style w:type="paragraph" w:customStyle="1" w:styleId="Findings">
    <w:name w:val="Findings"/>
    <w:basedOn w:val="Normal"/>
    <w:rsid w:val="00787D40"/>
    <w:pPr>
      <w:numPr>
        <w:numId w:val="4"/>
      </w:numPr>
    </w:pPr>
  </w:style>
  <w:style w:type="character" w:styleId="FootnoteReference">
    <w:name w:val="footnote reference"/>
    <w:basedOn w:val="DefaultParagraphFont"/>
    <w:semiHidden/>
    <w:rsid w:val="00787D40"/>
    <w:rPr>
      <w:vertAlign w:val="superscript"/>
    </w:rPr>
  </w:style>
  <w:style w:type="paragraph" w:styleId="BalloonText">
    <w:name w:val="Balloon Text"/>
    <w:basedOn w:val="Normal"/>
    <w:semiHidden/>
    <w:rsid w:val="00787D40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basedOn w:val="Normal"/>
    <w:rsid w:val="00807646"/>
    <w:pPr>
      <w:numPr>
        <w:numId w:val="29"/>
      </w:numPr>
      <w:spacing w:after="240"/>
    </w:pPr>
  </w:style>
  <w:style w:type="character" w:styleId="Hyperlink">
    <w:name w:val="Hyperlink"/>
    <w:basedOn w:val="DefaultParagraphFont"/>
    <w:rsid w:val="008916C5"/>
    <w:rPr>
      <w:color w:val="800080"/>
      <w:u w:val="none"/>
    </w:rPr>
  </w:style>
  <w:style w:type="character" w:styleId="FollowedHyperlink">
    <w:name w:val="FollowedHyperlink"/>
    <w:basedOn w:val="DefaultParagraphFont"/>
    <w:rsid w:val="006F62C0"/>
    <w:rPr>
      <w:color w:val="993366"/>
      <w:u w:val="none"/>
    </w:rPr>
  </w:style>
  <w:style w:type="character" w:styleId="CommentReference">
    <w:name w:val="annotation reference"/>
    <w:basedOn w:val="DefaultParagraphFont"/>
    <w:semiHidden/>
    <w:rsid w:val="00E85D5D"/>
    <w:rPr>
      <w:sz w:val="16"/>
      <w:szCs w:val="16"/>
    </w:rPr>
  </w:style>
  <w:style w:type="paragraph" w:styleId="CommentText">
    <w:name w:val="annotation text"/>
    <w:basedOn w:val="Normal"/>
    <w:semiHidden/>
    <w:rsid w:val="00E85D5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5D5D"/>
    <w:rPr>
      <w:b/>
      <w:bCs/>
    </w:rPr>
  </w:style>
  <w:style w:type="paragraph" w:styleId="ListParagraph">
    <w:name w:val="List Paragraph"/>
    <w:basedOn w:val="Normal"/>
    <w:uiPriority w:val="34"/>
    <w:qFormat/>
    <w:rsid w:val="008B5E35"/>
    <w:pPr>
      <w:ind w:left="720"/>
    </w:pPr>
  </w:style>
  <w:style w:type="paragraph" w:styleId="Revision">
    <w:name w:val="Revision"/>
    <w:hidden/>
    <w:uiPriority w:val="99"/>
    <w:semiHidden/>
    <w:rsid w:val="00401F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pproving%20Alternative%20Measurement%20or%20Reporting%20-%20Telec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2007-05-07T07:00:00+00:00</OpenedDate>
    <Date1 xmlns="dc463f71-b30c-4ab2-9473-d307f9d35888">2009-09-10T07:00:00+00:00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Sprint Nextel Corporation (ETC)</CaseCompanyNames>
    <DocketNumber xmlns="dc463f71-b30c-4ab2-9473-d307f9d35888">073023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5799389774734F8D9C1E6C138B0B6A" ma:contentTypeVersion="132" ma:contentTypeDescription="" ma:contentTypeScope="" ma:versionID="5973692de895f3ec8d72a6a77789d1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1ED0BC-AA96-4972-87C6-6399A0F98008}"/>
</file>

<file path=customXml/itemProps2.xml><?xml version="1.0" encoding="utf-8"?>
<ds:datastoreItem xmlns:ds="http://schemas.openxmlformats.org/officeDocument/2006/customXml" ds:itemID="{CDD60AB0-1437-4968-88DD-CEDCCC9FADEF}"/>
</file>

<file path=customXml/itemProps3.xml><?xml version="1.0" encoding="utf-8"?>
<ds:datastoreItem xmlns:ds="http://schemas.openxmlformats.org/officeDocument/2006/customXml" ds:itemID="{95D0FC41-670F-4410-AED3-1B5725594934}"/>
</file>

<file path=customXml/itemProps4.xml><?xml version="1.0" encoding="utf-8"?>
<ds:datastoreItem xmlns:ds="http://schemas.openxmlformats.org/officeDocument/2006/customXml" ds:itemID="{ACC31F03-E872-4836-9D6E-C067D019E449}"/>
</file>

<file path=customXml/itemProps5.xml><?xml version="1.0" encoding="utf-8"?>
<ds:datastoreItem xmlns:ds="http://schemas.openxmlformats.org/officeDocument/2006/customXml" ds:itemID="{E00083E2-6473-4DA2-A506-0F872BB9E974}"/>
</file>

<file path=docProps/app.xml><?xml version="1.0" encoding="utf-8"?>
<Properties xmlns="http://schemas.openxmlformats.org/officeDocument/2006/extended-properties" xmlns:vt="http://schemas.openxmlformats.org/officeDocument/2006/docPropsVTypes">
  <Template>Order Approving Alternative Measurement or Reporting - Telecom.dot</Template>
  <TotalTime>0</TotalTime>
  <Pages>4</Pages>
  <Words>1048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UT-  Order</vt:lpstr>
      <vt:lpstr>    BACKGROUND</vt:lpstr>
    </vt:vector>
  </TitlesOfParts>
  <Company>WUTC</Company>
  <LinksUpToDate>false</LinksUpToDate>
  <CharactersWithSpaces>6964</CharactersWithSpaces>
  <SharedDoc>false</SharedDoc>
  <HLinks>
    <vt:vector size="8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1179656</vt:i4>
      </vt:variant>
      <vt:variant>
        <vt:i4>116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1179656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1179656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1179656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1179656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1179656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  <vt:variant>
        <vt:i4>1179656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http://apps.leg.wa.gov/WAC/default.aspx?cite=480-120-439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  Order</dc:title>
  <dc:subject/>
  <dc:creator>William H Weinman</dc:creator>
  <cp:keywords/>
  <dc:description>MDT</dc:description>
  <cp:lastModifiedBy> Cathy Kern</cp:lastModifiedBy>
  <cp:revision>2</cp:revision>
  <cp:lastPrinted>2009-09-04T22:22:00Z</cp:lastPrinted>
  <dcterms:created xsi:type="dcterms:W3CDTF">2009-09-09T23:27:00Z</dcterms:created>
  <dcterms:modified xsi:type="dcterms:W3CDTF">2009-09-09T23:27:00Z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0x0101006E56B4D1795A2E4DB2F0B01679ED314A009D5799389774734F8D9C1E6C138B0B6A</vt:lpwstr>
  </property>
  <property fmtid="{D5CDD505-2E9C-101B-9397-08002B2CF9AE}" pid="3" name="_docset_NoMedatataSyncRequired">
    <vt:lpwstr>False</vt:lpwstr>
  </property>
</Properties>
</file>