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6B31" w14:textId="77777777" w:rsidR="006174DD" w:rsidRPr="00525321" w:rsidRDefault="006174DD" w:rsidP="006174DD">
      <w:pPr>
        <w:rPr>
          <w:rFonts w:ascii="Times New Roman" w:hAnsi="Times New Roman"/>
        </w:rPr>
      </w:pPr>
      <w:bookmarkStart w:id="0" w:name="_GoBack"/>
      <w:bookmarkEnd w:id="0"/>
      <w:r w:rsidRPr="00525321">
        <w:rPr>
          <w:rFonts w:ascii="Times New Roman" w:hAnsi="Times New Roman"/>
        </w:rPr>
        <w:t>Agenda Date:</w:t>
      </w:r>
      <w:r w:rsidRPr="00525321">
        <w:rPr>
          <w:rFonts w:ascii="Times New Roman" w:hAnsi="Times New Roman"/>
        </w:rPr>
        <w:tab/>
      </w:r>
      <w:r w:rsidRPr="00525321">
        <w:rPr>
          <w:rFonts w:ascii="Times New Roman" w:hAnsi="Times New Roman"/>
        </w:rPr>
        <w:tab/>
        <w:t>July 30, 2015</w:t>
      </w:r>
    </w:p>
    <w:p w14:paraId="3D136B32" w14:textId="77777777" w:rsidR="006174DD" w:rsidRPr="00525321" w:rsidRDefault="006174DD" w:rsidP="006174DD">
      <w:pPr>
        <w:ind w:left="2160" w:hanging="2160"/>
        <w:rPr>
          <w:rFonts w:ascii="Times New Roman" w:hAnsi="Times New Roman"/>
        </w:rPr>
      </w:pPr>
      <w:r>
        <w:rPr>
          <w:rFonts w:ascii="Times New Roman" w:hAnsi="Times New Roman"/>
        </w:rPr>
        <w:t>Item Number:</w:t>
      </w:r>
      <w:r>
        <w:rPr>
          <w:rFonts w:ascii="Times New Roman" w:hAnsi="Times New Roman"/>
        </w:rPr>
        <w:tab/>
        <w:t>A5</w:t>
      </w:r>
    </w:p>
    <w:p w14:paraId="3D136B33" w14:textId="77777777" w:rsidR="006174DD" w:rsidRPr="00525321" w:rsidRDefault="006174DD" w:rsidP="006174DD">
      <w:pPr>
        <w:rPr>
          <w:rFonts w:ascii="Times New Roman" w:hAnsi="Times New Roman"/>
          <w:highlight w:val="yellow"/>
        </w:rPr>
      </w:pPr>
    </w:p>
    <w:p w14:paraId="3D136B34" w14:textId="77777777" w:rsidR="006174DD" w:rsidRPr="00525321" w:rsidRDefault="006174DD" w:rsidP="006174DD">
      <w:pPr>
        <w:rPr>
          <w:rFonts w:ascii="Times New Roman" w:hAnsi="Times New Roman"/>
          <w:b/>
          <w:bCs/>
        </w:rPr>
      </w:pPr>
      <w:r w:rsidRPr="00525321">
        <w:rPr>
          <w:rFonts w:ascii="Times New Roman" w:hAnsi="Times New Roman"/>
          <w:b/>
          <w:bCs/>
        </w:rPr>
        <w:t>Docket:</w:t>
      </w:r>
      <w:r w:rsidRPr="00525321">
        <w:rPr>
          <w:rFonts w:ascii="Times New Roman" w:hAnsi="Times New Roman"/>
          <w:b/>
          <w:bCs/>
        </w:rPr>
        <w:tab/>
      </w:r>
      <w:r w:rsidRPr="00525321">
        <w:rPr>
          <w:rFonts w:ascii="Times New Roman" w:hAnsi="Times New Roman"/>
          <w:b/>
          <w:bCs/>
        </w:rPr>
        <w:tab/>
        <w:t>UE-15</w:t>
      </w:r>
      <w:r>
        <w:rPr>
          <w:rFonts w:ascii="Times New Roman" w:hAnsi="Times New Roman"/>
          <w:b/>
          <w:bCs/>
        </w:rPr>
        <w:t>1162</w:t>
      </w:r>
    </w:p>
    <w:p w14:paraId="3D136B35" w14:textId="77777777" w:rsidR="006174DD" w:rsidRPr="00525321" w:rsidRDefault="006174DD" w:rsidP="006174DD">
      <w:pPr>
        <w:ind w:left="2160" w:hanging="2160"/>
        <w:rPr>
          <w:rFonts w:ascii="Times New Roman" w:hAnsi="Times New Roman"/>
        </w:rPr>
      </w:pPr>
      <w:r w:rsidRPr="00525321">
        <w:rPr>
          <w:rFonts w:ascii="Times New Roman" w:hAnsi="Times New Roman"/>
        </w:rPr>
        <w:t>Company:</w:t>
      </w:r>
      <w:r w:rsidRPr="00525321">
        <w:rPr>
          <w:rFonts w:ascii="Times New Roman" w:hAnsi="Times New Roman"/>
        </w:rPr>
        <w:tab/>
      </w:r>
      <w:r>
        <w:rPr>
          <w:rFonts w:ascii="Times New Roman" w:hAnsi="Times New Roman"/>
        </w:rPr>
        <w:t>Pacific Power &amp; Light Company</w:t>
      </w:r>
    </w:p>
    <w:p w14:paraId="3D136B36" w14:textId="77777777" w:rsidR="006174DD" w:rsidRPr="00525321" w:rsidRDefault="006174DD" w:rsidP="006174DD">
      <w:pPr>
        <w:rPr>
          <w:rFonts w:ascii="Times New Roman" w:hAnsi="Times New Roman"/>
          <w:highlight w:val="yellow"/>
        </w:rPr>
      </w:pPr>
    </w:p>
    <w:p w14:paraId="3D136B37" w14:textId="77777777" w:rsidR="006174DD" w:rsidRPr="00525321" w:rsidRDefault="006174DD" w:rsidP="006174DD">
      <w:pPr>
        <w:rPr>
          <w:rFonts w:ascii="Times New Roman" w:hAnsi="Times New Roman"/>
        </w:rPr>
      </w:pPr>
      <w:r w:rsidRPr="00525321">
        <w:rPr>
          <w:rFonts w:ascii="Times New Roman" w:hAnsi="Times New Roman"/>
        </w:rPr>
        <w:t>Staff:</w:t>
      </w:r>
      <w:r w:rsidRPr="00525321">
        <w:rPr>
          <w:rFonts w:ascii="Times New Roman" w:hAnsi="Times New Roman"/>
        </w:rPr>
        <w:tab/>
      </w:r>
      <w:r w:rsidRPr="00525321">
        <w:rPr>
          <w:rFonts w:ascii="Times New Roman" w:hAnsi="Times New Roman"/>
        </w:rPr>
        <w:tab/>
      </w:r>
      <w:r w:rsidRPr="00525321">
        <w:rPr>
          <w:rFonts w:ascii="Times New Roman" w:hAnsi="Times New Roman"/>
        </w:rPr>
        <w:tab/>
        <w:t>Jeremy Twitchell, Regulatory Analyst</w:t>
      </w:r>
    </w:p>
    <w:p w14:paraId="3D136B38" w14:textId="77777777" w:rsidR="006174DD" w:rsidRPr="00525321" w:rsidRDefault="006174DD" w:rsidP="006174DD">
      <w:pPr>
        <w:rPr>
          <w:rFonts w:ascii="Times New Roman" w:hAnsi="Times New Roman"/>
        </w:rPr>
      </w:pPr>
    </w:p>
    <w:p w14:paraId="3D136B39" w14:textId="77777777" w:rsidR="006174DD" w:rsidRPr="00525321" w:rsidRDefault="006174DD" w:rsidP="006174DD">
      <w:pPr>
        <w:rPr>
          <w:rFonts w:ascii="Times New Roman" w:hAnsi="Times New Roman"/>
          <w:b/>
          <w:bCs/>
          <w:u w:val="single"/>
        </w:rPr>
      </w:pPr>
      <w:r w:rsidRPr="00525321">
        <w:rPr>
          <w:rFonts w:ascii="Times New Roman" w:hAnsi="Times New Roman"/>
          <w:b/>
          <w:bCs/>
          <w:u w:val="single"/>
        </w:rPr>
        <w:t>Recommendation</w:t>
      </w:r>
    </w:p>
    <w:p w14:paraId="3D136B3A" w14:textId="77777777" w:rsidR="006174DD" w:rsidRPr="00525321" w:rsidRDefault="006174DD" w:rsidP="006174DD">
      <w:pPr>
        <w:rPr>
          <w:rFonts w:ascii="Times New Roman" w:hAnsi="Times New Roman"/>
        </w:rPr>
      </w:pPr>
    </w:p>
    <w:p w14:paraId="3D136B3B" w14:textId="77777777" w:rsidR="006174DD" w:rsidRPr="00525321" w:rsidRDefault="006174DD" w:rsidP="006174DD">
      <w:pPr>
        <w:rPr>
          <w:rFonts w:ascii="Times New Roman" w:hAnsi="Times New Roman"/>
        </w:rPr>
      </w:pPr>
      <w:r>
        <w:rPr>
          <w:rFonts w:ascii="Times New Roman" w:hAnsi="Times New Roman"/>
        </w:rPr>
        <w:t xml:space="preserve">Take no action at this time, allowing commission staff additional time to </w:t>
      </w:r>
      <w:r w:rsidR="00FA0FA1">
        <w:rPr>
          <w:rFonts w:ascii="Times New Roman" w:hAnsi="Times New Roman"/>
        </w:rPr>
        <w:t>better understand</w:t>
      </w:r>
      <w:r>
        <w:rPr>
          <w:rFonts w:ascii="Times New Roman" w:hAnsi="Times New Roman"/>
        </w:rPr>
        <w:t xml:space="preserve"> Pacific Power &amp; Light Company’s renewable energy credit allocation practices.</w:t>
      </w:r>
    </w:p>
    <w:p w14:paraId="3D136B3C" w14:textId="77777777" w:rsidR="006174DD" w:rsidRPr="00525321" w:rsidRDefault="006174DD" w:rsidP="006174DD">
      <w:pPr>
        <w:rPr>
          <w:rFonts w:ascii="Times New Roman" w:hAnsi="Times New Roman"/>
        </w:rPr>
      </w:pPr>
    </w:p>
    <w:p w14:paraId="3D136B3D" w14:textId="77777777" w:rsidR="006174DD" w:rsidRPr="00525321" w:rsidRDefault="006174DD" w:rsidP="006174DD">
      <w:pPr>
        <w:rPr>
          <w:rFonts w:ascii="Times New Roman" w:hAnsi="Times New Roman"/>
          <w:b/>
          <w:u w:val="single"/>
        </w:rPr>
      </w:pPr>
      <w:r w:rsidRPr="00525321">
        <w:rPr>
          <w:rFonts w:ascii="Times New Roman" w:hAnsi="Times New Roman"/>
          <w:b/>
          <w:u w:val="single"/>
        </w:rPr>
        <w:t>Background</w:t>
      </w:r>
    </w:p>
    <w:p w14:paraId="3D136B3E" w14:textId="77777777" w:rsidR="006174DD" w:rsidRPr="00525321" w:rsidRDefault="006174DD" w:rsidP="006174DD">
      <w:pPr>
        <w:rPr>
          <w:rFonts w:ascii="Times New Roman" w:hAnsi="Times New Roman"/>
        </w:rPr>
      </w:pPr>
    </w:p>
    <w:p w14:paraId="3D136B3F" w14:textId="77777777" w:rsidR="006174DD" w:rsidRPr="00525321" w:rsidRDefault="006174DD" w:rsidP="006174DD">
      <w:pPr>
        <w:rPr>
          <w:rFonts w:ascii="Times New Roman" w:hAnsi="Times New Roman"/>
        </w:rPr>
      </w:pPr>
      <w:r w:rsidRPr="00525321">
        <w:rPr>
          <w:rFonts w:ascii="Times New Roman" w:hAnsi="Times New Roman"/>
        </w:rP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sidRPr="00525321">
        <w:rPr>
          <w:rStyle w:val="FootnoteReference"/>
          <w:rFonts w:ascii="Times New Roman" w:hAnsi="Times New Roman"/>
        </w:rPr>
        <w:footnoteReference w:id="1"/>
      </w:r>
      <w:r w:rsidRPr="00525321">
        <w:rPr>
          <w:rFonts w:ascii="Times New Roman" w:hAnsi="Times New Roman"/>
        </w:rPr>
        <w:t xml:space="preserve">  </w:t>
      </w:r>
    </w:p>
    <w:p w14:paraId="3D136B40" w14:textId="77777777" w:rsidR="006174DD" w:rsidRPr="00525321" w:rsidRDefault="006174DD" w:rsidP="006174DD">
      <w:pPr>
        <w:rPr>
          <w:rFonts w:ascii="Times New Roman" w:hAnsi="Times New Roman"/>
        </w:rPr>
      </w:pPr>
    </w:p>
    <w:p w14:paraId="3D136B41" w14:textId="77777777" w:rsidR="006174DD" w:rsidRPr="00525321" w:rsidRDefault="006174DD" w:rsidP="006174DD">
      <w:pPr>
        <w:rPr>
          <w:rFonts w:ascii="Times New Roman" w:hAnsi="Times New Roman"/>
          <w:b/>
          <w:u w:val="single"/>
        </w:rPr>
      </w:pPr>
      <w:r w:rsidRPr="00525321">
        <w:rPr>
          <w:rFonts w:ascii="Times New Roman" w:hAnsi="Times New Roman"/>
          <w:b/>
          <w:u w:val="single"/>
        </w:rPr>
        <w:t>Discussion</w:t>
      </w:r>
    </w:p>
    <w:p w14:paraId="3D136B42" w14:textId="77777777" w:rsidR="006174DD" w:rsidRPr="00525321" w:rsidRDefault="006174DD" w:rsidP="006174DD">
      <w:pPr>
        <w:rPr>
          <w:rFonts w:ascii="Times New Roman" w:hAnsi="Times New Roman"/>
        </w:rPr>
      </w:pPr>
    </w:p>
    <w:p w14:paraId="3D136B43" w14:textId="77777777" w:rsidR="006174DD" w:rsidRDefault="006908AF" w:rsidP="006174DD">
      <w:pPr>
        <w:rPr>
          <w:rFonts w:ascii="Times New Roman" w:hAnsi="Times New Roman"/>
        </w:rPr>
      </w:pPr>
      <w:r>
        <w:rPr>
          <w:rFonts w:ascii="Times New Roman" w:hAnsi="Times New Roman"/>
        </w:rPr>
        <w:t>Pacific Power &amp; Light Company (Pacific Powe</w:t>
      </w:r>
      <w:r w:rsidR="00FA0FA1">
        <w:rPr>
          <w:rFonts w:ascii="Times New Roman" w:hAnsi="Times New Roman"/>
        </w:rPr>
        <w:t xml:space="preserve">r or company) filed its </w:t>
      </w:r>
      <w:r>
        <w:rPr>
          <w:rFonts w:ascii="Times New Roman" w:hAnsi="Times New Roman"/>
        </w:rPr>
        <w:t xml:space="preserve">RPS report on June 1, 2015. While the company appeared to have correctly calculated its 2015 RPS target and acquired sufficient resources to meet it, staff felt that the report was incomplete because it did not explain how the company, which operates in six states, determines Washington’s share of </w:t>
      </w:r>
      <w:r w:rsidR="00FA0FA1">
        <w:rPr>
          <w:rFonts w:ascii="Times New Roman" w:hAnsi="Times New Roman"/>
        </w:rPr>
        <w:t>Pacific Power’s</w:t>
      </w:r>
      <w:r w:rsidR="004C3F6C">
        <w:rPr>
          <w:rFonts w:ascii="Times New Roman" w:hAnsi="Times New Roman"/>
        </w:rPr>
        <w:t xml:space="preserve"> renewable energy generation</w:t>
      </w:r>
      <w:r>
        <w:rPr>
          <w:rFonts w:ascii="Times New Roman" w:hAnsi="Times New Roman"/>
        </w:rPr>
        <w:t>, as required by WAC 480-109-210(2)(e).</w:t>
      </w:r>
    </w:p>
    <w:p w14:paraId="3D136B44" w14:textId="77777777" w:rsidR="006908AF" w:rsidRDefault="006908AF" w:rsidP="006174DD">
      <w:pPr>
        <w:rPr>
          <w:rFonts w:ascii="Times New Roman" w:hAnsi="Times New Roman"/>
        </w:rPr>
      </w:pPr>
    </w:p>
    <w:p w14:paraId="3D136B45" w14:textId="77777777" w:rsidR="006908AF" w:rsidRDefault="006908AF" w:rsidP="006174DD">
      <w:pPr>
        <w:rPr>
          <w:rFonts w:ascii="Times New Roman" w:hAnsi="Times New Roman"/>
        </w:rPr>
      </w:pPr>
      <w:r>
        <w:rPr>
          <w:rFonts w:ascii="Times New Roman" w:hAnsi="Times New Roman"/>
        </w:rPr>
        <w:t>At staff’s request, the company filed a replacement report on July 10, 2015</w:t>
      </w:r>
      <w:r w:rsidR="00FA0FA1">
        <w:rPr>
          <w:rFonts w:ascii="Times New Roman" w:hAnsi="Times New Roman"/>
        </w:rPr>
        <w:t>,</w:t>
      </w:r>
      <w:r>
        <w:rPr>
          <w:rFonts w:ascii="Times New Roman" w:hAnsi="Times New Roman"/>
        </w:rPr>
        <w:t xml:space="preserve"> </w:t>
      </w:r>
      <w:r w:rsidR="004C3F6C">
        <w:rPr>
          <w:rFonts w:ascii="Times New Roman" w:hAnsi="Times New Roman"/>
        </w:rPr>
        <w:t xml:space="preserve">that included an explanation of how renewable energy generation is allocated. Staff reviewed this language and determined that it did not fully capture the complex process by which the company arrives at Washington’s renewable energy allocation. Based on internal discussions and discussions with external stakeholders, staff felt that all parties would benefit from having the process clearly </w:t>
      </w:r>
      <w:r w:rsidR="00FA0FA1">
        <w:rPr>
          <w:rFonts w:ascii="Times New Roman" w:hAnsi="Times New Roman"/>
        </w:rPr>
        <w:t>and concisely explained in the company’s report</w:t>
      </w:r>
      <w:r w:rsidR="004C3F6C">
        <w:rPr>
          <w:rFonts w:ascii="Times New Roman" w:hAnsi="Times New Roman"/>
        </w:rPr>
        <w:t>. Staff provided the company with a suggested draft of such language, and the company is reviewing that draft.</w:t>
      </w:r>
    </w:p>
    <w:p w14:paraId="3D136B46" w14:textId="77777777" w:rsidR="004C3F6C" w:rsidRDefault="004C3F6C" w:rsidP="006174DD">
      <w:pPr>
        <w:rPr>
          <w:rFonts w:ascii="Times New Roman" w:hAnsi="Times New Roman"/>
        </w:rPr>
      </w:pPr>
    </w:p>
    <w:p w14:paraId="3D136B47" w14:textId="77777777" w:rsidR="004C3F6C" w:rsidRDefault="004C3F6C" w:rsidP="006174DD">
      <w:pPr>
        <w:rPr>
          <w:rFonts w:ascii="Times New Roman" w:hAnsi="Times New Roman"/>
        </w:rPr>
      </w:pPr>
      <w:r>
        <w:rPr>
          <w:rFonts w:ascii="Times New Roman" w:hAnsi="Times New Roman"/>
        </w:rPr>
        <w:t>During its review of the company’s replac</w:t>
      </w:r>
      <w:r w:rsidR="00FA0FA1">
        <w:rPr>
          <w:rFonts w:ascii="Times New Roman" w:hAnsi="Times New Roman"/>
        </w:rPr>
        <w:t>ement report, staff</w:t>
      </w:r>
      <w:r>
        <w:rPr>
          <w:rFonts w:ascii="Times New Roman" w:hAnsi="Times New Roman"/>
        </w:rPr>
        <w:t xml:space="preserve"> identified a</w:t>
      </w:r>
      <w:r w:rsidR="00FA0FA1">
        <w:rPr>
          <w:rFonts w:ascii="Times New Roman" w:hAnsi="Times New Roman"/>
        </w:rPr>
        <w:t>n additional</w:t>
      </w:r>
      <w:r>
        <w:rPr>
          <w:rFonts w:ascii="Times New Roman" w:hAnsi="Times New Roman"/>
        </w:rPr>
        <w:t xml:space="preserve"> concern with the </w:t>
      </w:r>
      <w:r w:rsidR="00FA0FA1">
        <w:rPr>
          <w:rFonts w:ascii="Times New Roman" w:hAnsi="Times New Roman"/>
        </w:rPr>
        <w:t xml:space="preserve">amount of renewable generation that the company indicated it had allocated to Washington. </w:t>
      </w:r>
      <w:r w:rsidR="000C5143">
        <w:rPr>
          <w:rFonts w:ascii="Times New Roman" w:hAnsi="Times New Roman"/>
        </w:rPr>
        <w:t>The report indicated that Pacific Power allocated exactly enough renewable generation to Washington ratepayers to meet the company’s RPS target</w:t>
      </w:r>
      <w:r w:rsidR="00B75852">
        <w:rPr>
          <w:rFonts w:ascii="Times New Roman" w:hAnsi="Times New Roman"/>
        </w:rPr>
        <w:t xml:space="preserve"> of 3 percent of load</w:t>
      </w:r>
      <w:r w:rsidR="000C5143">
        <w:rPr>
          <w:rFonts w:ascii="Times New Roman" w:hAnsi="Times New Roman"/>
        </w:rPr>
        <w:t xml:space="preserve">. By staff’s estimate, Washington’s share of the company’s renewable generation should be significantly higher than the statutory target. </w:t>
      </w:r>
    </w:p>
    <w:p w14:paraId="3D136B48" w14:textId="77777777" w:rsidR="000C5143" w:rsidRDefault="000C5143" w:rsidP="006174DD">
      <w:pPr>
        <w:rPr>
          <w:rFonts w:ascii="Times New Roman" w:hAnsi="Times New Roman"/>
        </w:rPr>
      </w:pPr>
    </w:p>
    <w:p w14:paraId="3D136B49" w14:textId="77777777" w:rsidR="008104E7" w:rsidRDefault="000C5143" w:rsidP="006174DD">
      <w:pPr>
        <w:rPr>
          <w:rFonts w:ascii="Times New Roman" w:hAnsi="Times New Roman"/>
        </w:rPr>
      </w:pPr>
      <w:r>
        <w:rPr>
          <w:rFonts w:ascii="Times New Roman" w:hAnsi="Times New Roman"/>
        </w:rPr>
        <w:lastRenderedPageBreak/>
        <w:t>In discussions with the company, staff was informed that in previous years, the company has sold the excess RECs on behalf of its Washington customers and returned the proceeds through the company’s REC tracking acco</w:t>
      </w:r>
      <w:r w:rsidR="008104E7">
        <w:rPr>
          <w:rFonts w:ascii="Times New Roman" w:hAnsi="Times New Roman"/>
        </w:rPr>
        <w:t>unt. Now that Pacific Power’s RPS target in Washington will increase to 9 percent in 2016, the company said that excess renewable generation from 2015 will be banked for 2016 compliance.</w:t>
      </w:r>
    </w:p>
    <w:p w14:paraId="3D136B4A" w14:textId="77777777" w:rsidR="008104E7" w:rsidRDefault="008104E7" w:rsidP="006174DD">
      <w:pPr>
        <w:rPr>
          <w:rFonts w:ascii="Times New Roman" w:hAnsi="Times New Roman"/>
        </w:rPr>
      </w:pPr>
    </w:p>
    <w:p w14:paraId="3D136B4B" w14:textId="77777777" w:rsidR="006174DD" w:rsidRDefault="00A97660" w:rsidP="006174DD">
      <w:pPr>
        <w:rPr>
          <w:rFonts w:ascii="Times New Roman" w:hAnsi="Times New Roman"/>
        </w:rPr>
      </w:pPr>
      <w:r>
        <w:rPr>
          <w:rFonts w:ascii="Times New Roman" w:hAnsi="Times New Roman"/>
        </w:rPr>
        <w:t xml:space="preserve">Staff believes that the company’s annual report should declare all of the renewable generation that is allocated to Washington, regardless of what is done with the excess. </w:t>
      </w:r>
      <w:r w:rsidR="00B75852">
        <w:rPr>
          <w:rFonts w:ascii="Times New Roman" w:hAnsi="Times New Roman"/>
        </w:rPr>
        <w:t xml:space="preserve">The commission, staff, </w:t>
      </w:r>
      <w:r w:rsidR="008104E7">
        <w:rPr>
          <w:rFonts w:ascii="Times New Roman" w:hAnsi="Times New Roman"/>
        </w:rPr>
        <w:t>stakeholders, and ratepayers all rely on these reports to understand Pacific Power’s overall RPS compliance position, and the report should provide that information. Including the full allocation in the report will help those reviewing to understand the company’s future needs and when additional resources will need to be required. It is also necessary so that staff can verify that the company has prudently decided how to use, bank, or sell its resources.</w:t>
      </w:r>
    </w:p>
    <w:p w14:paraId="3D136B4C" w14:textId="77777777" w:rsidR="006174DD" w:rsidRPr="00525321" w:rsidRDefault="006174DD" w:rsidP="006174DD">
      <w:pPr>
        <w:rPr>
          <w:rFonts w:ascii="Times New Roman" w:hAnsi="Times New Roman"/>
        </w:rPr>
      </w:pPr>
    </w:p>
    <w:p w14:paraId="3D136B4D" w14:textId="77777777" w:rsidR="006174DD" w:rsidRPr="00525321" w:rsidRDefault="006174DD" w:rsidP="006174DD">
      <w:pPr>
        <w:rPr>
          <w:rFonts w:ascii="Times New Roman" w:hAnsi="Times New Roman"/>
          <w:b/>
          <w:u w:val="single"/>
        </w:rPr>
      </w:pPr>
      <w:r w:rsidRPr="00525321">
        <w:rPr>
          <w:rFonts w:ascii="Times New Roman" w:hAnsi="Times New Roman"/>
          <w:b/>
          <w:u w:val="single"/>
        </w:rPr>
        <w:t>Conclusion</w:t>
      </w:r>
    </w:p>
    <w:p w14:paraId="3D136B4E" w14:textId="77777777" w:rsidR="006174DD" w:rsidRPr="00525321" w:rsidRDefault="006174DD" w:rsidP="006174DD">
      <w:pPr>
        <w:rPr>
          <w:rFonts w:ascii="Times New Roman" w:hAnsi="Times New Roman"/>
        </w:rPr>
      </w:pPr>
    </w:p>
    <w:p w14:paraId="3D136B4F" w14:textId="77777777" w:rsidR="006174DD" w:rsidRPr="00525321" w:rsidRDefault="008104E7" w:rsidP="006174DD">
      <w:pPr>
        <w:rPr>
          <w:rFonts w:ascii="Times New Roman" w:hAnsi="Times New Roman"/>
        </w:rPr>
      </w:pPr>
      <w:r>
        <w:rPr>
          <w:rFonts w:ascii="Times New Roman" w:hAnsi="Times New Roman"/>
        </w:rPr>
        <w:t>The commission should take no action on this item at this time, to allow staff to investigate the issues identified above. Staff anticipates bringing this filing back before the commission within the next month.</w:t>
      </w:r>
    </w:p>
    <w:p w14:paraId="3D136B50" w14:textId="77777777" w:rsidR="006174DD" w:rsidRPr="00525321" w:rsidRDefault="006174DD" w:rsidP="006174DD">
      <w:pPr>
        <w:rPr>
          <w:rFonts w:ascii="Times New Roman" w:hAnsi="Times New Roman"/>
        </w:rPr>
      </w:pPr>
    </w:p>
    <w:p w14:paraId="3D136B51" w14:textId="77777777" w:rsidR="006174DD" w:rsidRPr="00AD3312" w:rsidRDefault="006174DD" w:rsidP="006174DD">
      <w:pPr>
        <w:rPr>
          <w:rFonts w:ascii="Times New Roman" w:hAnsi="Times New Roman"/>
        </w:rPr>
      </w:pPr>
    </w:p>
    <w:p w14:paraId="3D136B52" w14:textId="77777777" w:rsidR="002C039A" w:rsidRPr="00AD3312" w:rsidRDefault="002C039A" w:rsidP="00AD3312">
      <w:pPr>
        <w:rPr>
          <w:rFonts w:ascii="Times New Roman" w:hAnsi="Times New Roman"/>
        </w:rPr>
      </w:pPr>
    </w:p>
    <w:sectPr w:rsidR="002C039A" w:rsidRPr="00AD3312">
      <w:headerReference w:type="default" r:id="rId10"/>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6B55" w14:textId="77777777" w:rsidR="003E359F" w:rsidRDefault="003E359F" w:rsidP="006174DD">
      <w:r>
        <w:separator/>
      </w:r>
    </w:p>
  </w:endnote>
  <w:endnote w:type="continuationSeparator" w:id="0">
    <w:p w14:paraId="3D136B56" w14:textId="77777777" w:rsidR="003E359F" w:rsidRDefault="003E359F" w:rsidP="0061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36B53" w14:textId="77777777" w:rsidR="003E359F" w:rsidRDefault="003E359F" w:rsidP="006174DD">
      <w:r>
        <w:separator/>
      </w:r>
    </w:p>
  </w:footnote>
  <w:footnote w:type="continuationSeparator" w:id="0">
    <w:p w14:paraId="3D136B54" w14:textId="77777777" w:rsidR="003E359F" w:rsidRDefault="003E359F" w:rsidP="006174DD">
      <w:r>
        <w:continuationSeparator/>
      </w:r>
    </w:p>
  </w:footnote>
  <w:footnote w:id="1">
    <w:p w14:paraId="3D136B5C" w14:textId="77777777" w:rsidR="006174DD" w:rsidRDefault="006174DD" w:rsidP="006174DD">
      <w:pPr>
        <w:pStyle w:val="FootnoteText"/>
        <w:contextualSpacing/>
      </w:pPr>
      <w:r>
        <w:rPr>
          <w:rStyle w:val="FootnoteReference"/>
        </w:rPr>
        <w:footnoteRef/>
      </w:r>
      <w:r>
        <w:t xml:space="preserve"> </w:t>
      </w:r>
      <w:r w:rsidRPr="003569AE">
        <w:t>RCW 19.285.070.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36B57" w14:textId="3AB90405" w:rsidR="00FD3C19" w:rsidRPr="00777586" w:rsidRDefault="00F83A17">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w:t>
    </w:r>
    <w:r w:rsidRPr="00777586">
      <w:rPr>
        <w:rFonts w:ascii="Times New Roman" w:hAnsi="Times New Roman"/>
        <w:sz w:val="20"/>
        <w:szCs w:val="20"/>
      </w:rPr>
      <w:t xml:space="preserve"> </w:t>
    </w:r>
    <w:r>
      <w:rPr>
        <w:rFonts w:ascii="Times New Roman" w:hAnsi="Times New Roman"/>
        <w:sz w:val="20"/>
        <w:szCs w:val="20"/>
      </w:rPr>
      <w:t>UE-</w:t>
    </w:r>
    <w:r w:rsidR="0096415F">
      <w:rPr>
        <w:rFonts w:ascii="Times New Roman" w:hAnsi="Times New Roman"/>
        <w:sz w:val="20"/>
        <w:szCs w:val="20"/>
      </w:rPr>
      <w:t>151162</w:t>
    </w:r>
  </w:p>
  <w:p w14:paraId="3D136B58" w14:textId="77777777" w:rsidR="00FD3C19" w:rsidRPr="00777586" w:rsidRDefault="00F83A17">
    <w:pPr>
      <w:pStyle w:val="Header"/>
      <w:rPr>
        <w:rFonts w:ascii="Times New Roman" w:hAnsi="Times New Roman"/>
        <w:sz w:val="20"/>
        <w:szCs w:val="20"/>
      </w:rPr>
    </w:pPr>
    <w:r>
      <w:rPr>
        <w:rFonts w:ascii="Times New Roman" w:hAnsi="Times New Roman"/>
        <w:sz w:val="20"/>
        <w:szCs w:val="20"/>
      </w:rPr>
      <w:t>July 30, 2015</w:t>
    </w:r>
  </w:p>
  <w:p w14:paraId="3D136B59" w14:textId="77777777" w:rsidR="00FD3C19" w:rsidRPr="00777586" w:rsidRDefault="00F83A17">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C6796D">
      <w:rPr>
        <w:rStyle w:val="PageNumber"/>
        <w:rFonts w:ascii="Times New Roman" w:hAnsi="Times New Roman"/>
        <w:noProof/>
        <w:sz w:val="20"/>
        <w:szCs w:val="20"/>
      </w:rPr>
      <w:t>2</w:t>
    </w:r>
    <w:r w:rsidRPr="00777586">
      <w:rPr>
        <w:rStyle w:val="PageNumber"/>
        <w:rFonts w:ascii="Times New Roman" w:hAnsi="Times New Roman"/>
        <w:sz w:val="20"/>
        <w:szCs w:val="20"/>
      </w:rPr>
      <w:fldChar w:fldCharType="end"/>
    </w:r>
  </w:p>
  <w:p w14:paraId="3D136B5A" w14:textId="77777777" w:rsidR="00FD3C19" w:rsidRDefault="00C6796D">
    <w:pPr>
      <w:pStyle w:val="Header"/>
      <w:rPr>
        <w:rStyle w:val="PageNumber"/>
        <w:sz w:val="20"/>
      </w:rPr>
    </w:pPr>
  </w:p>
  <w:p w14:paraId="3D136B5B" w14:textId="77777777" w:rsidR="00FD3C19" w:rsidRDefault="00C6796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15181"/>
    <w:multiLevelType w:val="hybridMultilevel"/>
    <w:tmpl w:val="BA48F5CE"/>
    <w:lvl w:ilvl="0" w:tplc="BBA41D7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DD"/>
    <w:rsid w:val="000C5143"/>
    <w:rsid w:val="000E640C"/>
    <w:rsid w:val="001C5AB1"/>
    <w:rsid w:val="001E1D7A"/>
    <w:rsid w:val="00201E02"/>
    <w:rsid w:val="002C039A"/>
    <w:rsid w:val="00342CA1"/>
    <w:rsid w:val="003E359F"/>
    <w:rsid w:val="00404DD1"/>
    <w:rsid w:val="004C3F6C"/>
    <w:rsid w:val="005155C5"/>
    <w:rsid w:val="00552600"/>
    <w:rsid w:val="005A6C74"/>
    <w:rsid w:val="006174DD"/>
    <w:rsid w:val="00672F7B"/>
    <w:rsid w:val="006908AF"/>
    <w:rsid w:val="006A41EE"/>
    <w:rsid w:val="008104E7"/>
    <w:rsid w:val="0096415F"/>
    <w:rsid w:val="00A84C2A"/>
    <w:rsid w:val="00A87903"/>
    <w:rsid w:val="00A97660"/>
    <w:rsid w:val="00AD3312"/>
    <w:rsid w:val="00AE273E"/>
    <w:rsid w:val="00B13041"/>
    <w:rsid w:val="00B75852"/>
    <w:rsid w:val="00C6796D"/>
    <w:rsid w:val="00DA1B86"/>
    <w:rsid w:val="00DD2A47"/>
    <w:rsid w:val="00DE5A01"/>
    <w:rsid w:val="00F21B68"/>
    <w:rsid w:val="00F83A17"/>
    <w:rsid w:val="00FA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6B31"/>
  <w15:chartTrackingRefBased/>
  <w15:docId w15:val="{85B493FE-3412-473D-9925-8C7BAFA2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4D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6174DD"/>
    <w:pPr>
      <w:tabs>
        <w:tab w:val="center" w:pos="4320"/>
        <w:tab w:val="right" w:pos="8640"/>
      </w:tabs>
    </w:pPr>
  </w:style>
  <w:style w:type="character" w:customStyle="1" w:styleId="HeaderChar">
    <w:name w:val="Header Char"/>
    <w:basedOn w:val="DefaultParagraphFont"/>
    <w:link w:val="Header"/>
    <w:rsid w:val="006174DD"/>
    <w:rPr>
      <w:rFonts w:ascii="Palatino Linotype" w:eastAsia="Times New Roman" w:hAnsi="Palatino Linotype" w:cs="Times New Roman"/>
      <w:sz w:val="24"/>
      <w:szCs w:val="24"/>
    </w:rPr>
  </w:style>
  <w:style w:type="character" w:styleId="PageNumber">
    <w:name w:val="page number"/>
    <w:basedOn w:val="DefaultParagraphFont"/>
    <w:rsid w:val="006174DD"/>
  </w:style>
  <w:style w:type="paragraph" w:styleId="FootnoteText">
    <w:name w:val="footnote text"/>
    <w:basedOn w:val="Normal"/>
    <w:link w:val="FootnoteTextChar"/>
    <w:uiPriority w:val="99"/>
    <w:rsid w:val="006174DD"/>
    <w:rPr>
      <w:rFonts w:ascii="Times New Roman" w:hAnsi="Times New Roman"/>
      <w:sz w:val="20"/>
      <w:szCs w:val="20"/>
    </w:rPr>
  </w:style>
  <w:style w:type="character" w:customStyle="1" w:styleId="FootnoteTextChar">
    <w:name w:val="Footnote Text Char"/>
    <w:basedOn w:val="DefaultParagraphFont"/>
    <w:link w:val="FootnoteText"/>
    <w:uiPriority w:val="99"/>
    <w:rsid w:val="006174DD"/>
    <w:rPr>
      <w:rFonts w:ascii="Times New Roman" w:eastAsia="Times New Roman" w:hAnsi="Times New Roman" w:cs="Times New Roman"/>
      <w:sz w:val="20"/>
      <w:szCs w:val="20"/>
    </w:rPr>
  </w:style>
  <w:style w:type="character" w:styleId="FootnoteReference">
    <w:name w:val="footnote reference"/>
    <w:uiPriority w:val="99"/>
    <w:rsid w:val="006174DD"/>
    <w:rPr>
      <w:vertAlign w:val="superscript"/>
    </w:rPr>
  </w:style>
  <w:style w:type="paragraph" w:styleId="ListParagraph">
    <w:name w:val="List Paragraph"/>
    <w:basedOn w:val="Normal"/>
    <w:uiPriority w:val="34"/>
    <w:qFormat/>
    <w:rsid w:val="006174DD"/>
    <w:pPr>
      <w:ind w:left="720"/>
      <w:contextualSpacing/>
    </w:pPr>
  </w:style>
  <w:style w:type="table" w:styleId="TableGrid">
    <w:name w:val="Table Grid"/>
    <w:basedOn w:val="TableNormal"/>
    <w:uiPriority w:val="59"/>
    <w:rsid w:val="006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415F"/>
    <w:pPr>
      <w:tabs>
        <w:tab w:val="center" w:pos="4680"/>
        <w:tab w:val="right" w:pos="9360"/>
      </w:tabs>
    </w:pPr>
  </w:style>
  <w:style w:type="character" w:customStyle="1" w:styleId="FooterChar">
    <w:name w:val="Footer Char"/>
    <w:basedOn w:val="DefaultParagraphFont"/>
    <w:link w:val="Footer"/>
    <w:uiPriority w:val="99"/>
    <w:rsid w:val="0096415F"/>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8EB8-301C-49D5-9115-4C92F278C0B2}"/>
</file>

<file path=customXml/itemProps2.xml><?xml version="1.0" encoding="utf-8"?>
<ds:datastoreItem xmlns:ds="http://schemas.openxmlformats.org/officeDocument/2006/customXml" ds:itemID="{E6E09BFA-3885-4AEF-9C89-347B2FFF24AD}"/>
</file>

<file path=customXml/itemProps3.xml><?xml version="1.0" encoding="utf-8"?>
<ds:datastoreItem xmlns:ds="http://schemas.openxmlformats.org/officeDocument/2006/customXml" ds:itemID="{DC460744-D533-44C4-BD63-0488B3D7BBD3}"/>
</file>

<file path=customXml/itemProps4.xml><?xml version="1.0" encoding="utf-8"?>
<ds:datastoreItem xmlns:ds="http://schemas.openxmlformats.org/officeDocument/2006/customXml" ds:itemID="{55B7FD50-69EE-48AE-835A-69928BCFE872}"/>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3089</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2015-07-28T15:58:00Z</dcterms:created>
  <dcterms:modified xsi:type="dcterms:W3CDTF">2015-07-28T15:58:00Z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0x0101006E56B4D1795A2E4DB2F0B01679ED314A0093E0F775D2F48249B61AE48C3C50BD02</vt:lpwstr>
  </property>
  <property fmtid="{D5CDD505-2E9C-101B-9397-08002B2CF9AE}" pid="3" name="_docset_NoMedatataSyncRequired">
    <vt:lpwstr>False</vt:lpwstr>
  </property>
</Properties>
</file>