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39A7C" w14:textId="77777777" w:rsidR="00B12366" w:rsidRDefault="00B12366" w:rsidP="00B12366">
      <w:pPr>
        <w:pStyle w:val="IRPtitl"/>
      </w:pPr>
    </w:p>
    <w:p w14:paraId="219A35E1" w14:textId="77777777" w:rsidR="00045148" w:rsidRPr="00045148" w:rsidRDefault="001E07A3" w:rsidP="00B12366">
      <w:pPr>
        <w:pStyle w:val="IRPtitl"/>
        <w:rPr>
          <w:sz w:val="48"/>
          <w:szCs w:val="48"/>
        </w:rPr>
      </w:pPr>
      <w:r>
        <w:rPr>
          <w:sz w:val="48"/>
          <w:szCs w:val="48"/>
        </w:rPr>
        <w:t>OPERATIONAL FLEXIBILITY</w:t>
      </w:r>
      <w:r w:rsidR="00045148" w:rsidRPr="00045148">
        <w:rPr>
          <w:sz w:val="48"/>
          <w:szCs w:val="48"/>
        </w:rPr>
        <w:br/>
      </w:r>
      <w:r w:rsidR="001E7505">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2DBF154C" wp14:editId="16A0E053">
                <wp:simplePos x="0" y="0"/>
                <wp:positionH relativeFrom="margin">
                  <wp:posOffset>51435</wp:posOffset>
                </wp:positionH>
                <wp:positionV relativeFrom="line">
                  <wp:posOffset>220980</wp:posOffset>
                </wp:positionV>
                <wp:extent cx="2743200" cy="5026660"/>
                <wp:effectExtent l="0" t="0" r="0" b="2540"/>
                <wp:wrapThrough wrapText="right">
                  <wp:wrapPolygon edited="0">
                    <wp:start x="0" y="0"/>
                    <wp:lineTo x="0" y="21502"/>
                    <wp:lineTo x="21400" y="21502"/>
                    <wp:lineTo x="21400"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026660"/>
                        </a:xfrm>
                        <a:prstGeom prst="rect">
                          <a:avLst/>
                        </a:prstGeom>
                        <a:solidFill>
                          <a:srgbClr val="71BB32"/>
                        </a:solidFill>
                        <a:ln>
                          <a:noFill/>
                        </a:ln>
                        <a:extLst/>
                      </wps:spPr>
                      <wps:txbx>
                        <w:txbxContent>
                          <w:p w14:paraId="1B673891" w14:textId="77777777" w:rsidR="004C66AF" w:rsidRPr="001C30D4" w:rsidRDefault="004C66AF" w:rsidP="001C30D4">
                            <w:pPr>
                              <w:pStyle w:val="IRPsub1"/>
                              <w:rPr>
                                <w:i w:val="0"/>
                                <w:sz w:val="32"/>
                                <w:szCs w:val="32"/>
                              </w:rPr>
                            </w:pPr>
                            <w:r>
                              <w:rPr>
                                <w:i w:val="0"/>
                                <w:sz w:val="32"/>
                                <w:szCs w:val="32"/>
                              </w:rPr>
                              <w:t>Contents</w:t>
                            </w:r>
                          </w:p>
                          <w:p w14:paraId="61F1CBC5" w14:textId="77777777" w:rsidR="004C66AF" w:rsidRDefault="004C66AF" w:rsidP="00B12366">
                            <w:pPr>
                              <w:pStyle w:val="IRPsub1"/>
                              <w:spacing w:before="80" w:after="80"/>
                              <w:rPr>
                                <w:b/>
                                <w:color w:val="02265C"/>
                              </w:rPr>
                            </w:pPr>
                            <w:r>
                              <w:rPr>
                                <w:b/>
                                <w:color w:val="02265C"/>
                              </w:rPr>
                              <w:t>H-2. OVERVIEW</w:t>
                            </w:r>
                          </w:p>
                          <w:p w14:paraId="14232E25" w14:textId="77777777" w:rsidR="004C66AF" w:rsidRDefault="004C66AF" w:rsidP="00B12366">
                            <w:pPr>
                              <w:pStyle w:val="IRPsub1"/>
                              <w:spacing w:before="80" w:after="80"/>
                              <w:rPr>
                                <w:b/>
                                <w:color w:val="02265C"/>
                              </w:rPr>
                            </w:pPr>
                            <w:r>
                              <w:rPr>
                                <w:b/>
                                <w:color w:val="02265C"/>
                              </w:rPr>
                              <w:t>H</w:t>
                            </w:r>
                            <w:r w:rsidR="00A7334F">
                              <w:rPr>
                                <w:b/>
                                <w:color w:val="02265C"/>
                              </w:rPr>
                              <w:t>-</w:t>
                            </w:r>
                            <w:r>
                              <w:rPr>
                                <w:b/>
                                <w:color w:val="02265C"/>
                              </w:rPr>
                              <w:t>3. SYSTEM BALANCING</w:t>
                            </w:r>
                          </w:p>
                          <w:p w14:paraId="24ADF24C" w14:textId="77777777" w:rsidR="004C66AF" w:rsidRDefault="004C66AF" w:rsidP="00194FC8">
                            <w:pPr>
                              <w:pStyle w:val="IRPsub1"/>
                              <w:numPr>
                                <w:ilvl w:val="0"/>
                                <w:numId w:val="47"/>
                              </w:numPr>
                              <w:tabs>
                                <w:tab w:val="clear" w:pos="360"/>
                                <w:tab w:val="num" w:pos="540"/>
                              </w:tabs>
                              <w:spacing w:before="80" w:after="80"/>
                              <w:ind w:left="450" w:firstLine="0"/>
                              <w:rPr>
                                <w:color w:val="02265C"/>
                              </w:rPr>
                            </w:pPr>
                            <w:r>
                              <w:rPr>
                                <w:color w:val="02265C"/>
                              </w:rPr>
                              <w:t>The PSE Balancing Authority</w:t>
                            </w:r>
                          </w:p>
                          <w:p w14:paraId="40351192" w14:textId="77777777" w:rsidR="004C66AF" w:rsidRDefault="004C66AF" w:rsidP="00194FC8">
                            <w:pPr>
                              <w:pStyle w:val="IRPsub1"/>
                              <w:numPr>
                                <w:ilvl w:val="0"/>
                                <w:numId w:val="47"/>
                              </w:numPr>
                              <w:tabs>
                                <w:tab w:val="clear" w:pos="360"/>
                                <w:tab w:val="num" w:pos="540"/>
                              </w:tabs>
                              <w:spacing w:before="80" w:after="80"/>
                              <w:ind w:left="450" w:firstLine="0"/>
                              <w:rPr>
                                <w:color w:val="02265C"/>
                              </w:rPr>
                            </w:pPr>
                            <w:r>
                              <w:rPr>
                                <w:color w:val="02265C"/>
                              </w:rPr>
                              <w:t xml:space="preserve">Impact of Variability and </w:t>
                            </w:r>
                            <w:r>
                              <w:rPr>
                                <w:color w:val="02265C"/>
                              </w:rPr>
                              <w:br/>
                              <w:t xml:space="preserve">    Uncertainty on System Volatility</w:t>
                            </w:r>
                          </w:p>
                          <w:p w14:paraId="4EEFDE36" w14:textId="77777777" w:rsidR="004C66AF" w:rsidRDefault="004C66AF" w:rsidP="00194FC8">
                            <w:pPr>
                              <w:pStyle w:val="IRPsub1"/>
                              <w:numPr>
                                <w:ilvl w:val="0"/>
                                <w:numId w:val="47"/>
                              </w:numPr>
                              <w:tabs>
                                <w:tab w:val="clear" w:pos="360"/>
                                <w:tab w:val="num" w:pos="540"/>
                              </w:tabs>
                              <w:spacing w:before="80" w:after="80"/>
                              <w:ind w:left="450" w:firstLine="0"/>
                              <w:rPr>
                                <w:color w:val="02265C"/>
                              </w:rPr>
                            </w:pPr>
                            <w:r>
                              <w:rPr>
                                <w:color w:val="02265C"/>
                              </w:rPr>
                              <w:t>Managing Volatility</w:t>
                            </w:r>
                          </w:p>
                          <w:p w14:paraId="632CA517" w14:textId="77777777" w:rsidR="004C66AF" w:rsidRDefault="004C66AF" w:rsidP="00B12366">
                            <w:pPr>
                              <w:pStyle w:val="IRPsub1"/>
                              <w:spacing w:before="80" w:after="80"/>
                              <w:rPr>
                                <w:b/>
                                <w:color w:val="02265C"/>
                              </w:rPr>
                            </w:pPr>
                            <w:r>
                              <w:rPr>
                                <w:b/>
                                <w:color w:val="02265C"/>
                              </w:rPr>
                              <w:t xml:space="preserve">H-11. FLEXIBILITY SUPPLY </w:t>
                            </w:r>
                            <w:r>
                              <w:rPr>
                                <w:b/>
                                <w:color w:val="02265C"/>
                              </w:rPr>
                              <w:br/>
                              <w:t xml:space="preserve">      AND DEMAND</w:t>
                            </w:r>
                          </w:p>
                          <w:p w14:paraId="42C65DA3" w14:textId="77777777" w:rsidR="004C66AF" w:rsidRDefault="004C66AF" w:rsidP="00194FC8">
                            <w:pPr>
                              <w:pStyle w:val="IRPsub1"/>
                              <w:numPr>
                                <w:ilvl w:val="0"/>
                                <w:numId w:val="48"/>
                              </w:numPr>
                              <w:tabs>
                                <w:tab w:val="clear" w:pos="360"/>
                                <w:tab w:val="num" w:pos="630"/>
                              </w:tabs>
                              <w:spacing w:before="80" w:after="80"/>
                              <w:ind w:firstLine="90"/>
                              <w:rPr>
                                <w:color w:val="02265C"/>
                              </w:rPr>
                            </w:pPr>
                            <w:r>
                              <w:rPr>
                                <w:color w:val="02265C"/>
                              </w:rPr>
                              <w:t xml:space="preserve"> Flexibility Supply</w:t>
                            </w:r>
                          </w:p>
                          <w:p w14:paraId="4F0320D6" w14:textId="77777777" w:rsidR="004C66AF" w:rsidRDefault="004C66AF" w:rsidP="00194FC8">
                            <w:pPr>
                              <w:pStyle w:val="IRPsub1"/>
                              <w:numPr>
                                <w:ilvl w:val="0"/>
                                <w:numId w:val="48"/>
                              </w:numPr>
                              <w:tabs>
                                <w:tab w:val="clear" w:pos="360"/>
                                <w:tab w:val="num" w:pos="630"/>
                              </w:tabs>
                              <w:spacing w:before="80" w:after="80"/>
                              <w:ind w:firstLine="90"/>
                              <w:rPr>
                                <w:color w:val="02265C"/>
                              </w:rPr>
                            </w:pPr>
                            <w:r>
                              <w:rPr>
                                <w:color w:val="02265C"/>
                              </w:rPr>
                              <w:t xml:space="preserve"> Flexibility Demand</w:t>
                            </w:r>
                          </w:p>
                          <w:p w14:paraId="460F9DCA" w14:textId="77777777" w:rsidR="004C66AF" w:rsidRDefault="004C66AF" w:rsidP="00194FC8">
                            <w:pPr>
                              <w:pStyle w:val="IRPsub1"/>
                              <w:numPr>
                                <w:ilvl w:val="0"/>
                                <w:numId w:val="48"/>
                              </w:numPr>
                              <w:tabs>
                                <w:tab w:val="clear" w:pos="360"/>
                                <w:tab w:val="num" w:pos="630"/>
                              </w:tabs>
                              <w:spacing w:before="80" w:after="80"/>
                              <w:ind w:firstLine="90"/>
                              <w:rPr>
                                <w:color w:val="02265C"/>
                              </w:rPr>
                            </w:pPr>
                            <w:r>
                              <w:rPr>
                                <w:color w:val="02265C"/>
                              </w:rPr>
                              <w:t xml:space="preserve"> Procuring and Deploying       </w:t>
                            </w:r>
                            <w:r>
                              <w:rPr>
                                <w:color w:val="02265C"/>
                              </w:rPr>
                              <w:br/>
                              <w:t xml:space="preserve">     Balancing Reserve Capacity</w:t>
                            </w:r>
                          </w:p>
                          <w:p w14:paraId="6025255F" w14:textId="77777777" w:rsidR="004C66AF" w:rsidRDefault="004C66AF" w:rsidP="007D05FF">
                            <w:pPr>
                              <w:pStyle w:val="IRPsub1"/>
                              <w:spacing w:before="80" w:after="80"/>
                              <w:rPr>
                                <w:b/>
                                <w:color w:val="02265C"/>
                              </w:rPr>
                            </w:pPr>
                            <w:r>
                              <w:rPr>
                                <w:b/>
                                <w:color w:val="02265C"/>
                              </w:rPr>
                              <w:t xml:space="preserve">H-16. </w:t>
                            </w:r>
                            <w:r w:rsidRPr="007D05FF">
                              <w:rPr>
                                <w:b/>
                                <w:color w:val="02265C"/>
                              </w:rPr>
                              <w:t>MODELING METHODOLOGY</w:t>
                            </w:r>
                          </w:p>
                          <w:p w14:paraId="0C17A94C" w14:textId="77777777" w:rsidR="004C66AF" w:rsidRDefault="004C66AF" w:rsidP="00194FC8">
                            <w:pPr>
                              <w:pStyle w:val="IRPsub1"/>
                              <w:numPr>
                                <w:ilvl w:val="0"/>
                                <w:numId w:val="49"/>
                              </w:numPr>
                              <w:tabs>
                                <w:tab w:val="clear" w:pos="360"/>
                                <w:tab w:val="num" w:pos="720"/>
                              </w:tabs>
                              <w:spacing w:before="80" w:after="80"/>
                              <w:ind w:firstLine="90"/>
                              <w:rPr>
                                <w:color w:val="02265C"/>
                              </w:rPr>
                            </w:pPr>
                            <w:r>
                              <w:rPr>
                                <w:color w:val="02265C"/>
                              </w:rPr>
                              <w:t>Hour-ahead Methodology</w:t>
                            </w:r>
                          </w:p>
                          <w:p w14:paraId="02C67EC9" w14:textId="77777777" w:rsidR="004C66AF" w:rsidRDefault="004C66AF" w:rsidP="00194FC8">
                            <w:pPr>
                              <w:pStyle w:val="IRPsub1"/>
                              <w:numPr>
                                <w:ilvl w:val="0"/>
                                <w:numId w:val="49"/>
                              </w:numPr>
                              <w:tabs>
                                <w:tab w:val="clear" w:pos="360"/>
                                <w:tab w:val="num" w:pos="720"/>
                              </w:tabs>
                              <w:spacing w:before="80" w:after="80"/>
                              <w:ind w:firstLine="90"/>
                              <w:rPr>
                                <w:color w:val="02265C"/>
                              </w:rPr>
                            </w:pPr>
                            <w:r>
                              <w:rPr>
                                <w:color w:val="02265C"/>
                              </w:rPr>
                              <w:t>Intra-hour Methodology</w:t>
                            </w:r>
                          </w:p>
                          <w:p w14:paraId="13FAA503" w14:textId="77777777" w:rsidR="004C66AF" w:rsidRDefault="004C66AF" w:rsidP="00194FC8">
                            <w:pPr>
                              <w:pStyle w:val="IRPsub1"/>
                              <w:numPr>
                                <w:ilvl w:val="0"/>
                                <w:numId w:val="49"/>
                              </w:numPr>
                              <w:tabs>
                                <w:tab w:val="clear" w:pos="360"/>
                                <w:tab w:val="num" w:pos="720"/>
                              </w:tabs>
                              <w:spacing w:before="80" w:after="80"/>
                              <w:ind w:firstLine="90"/>
                              <w:rPr>
                                <w:color w:val="02265C"/>
                              </w:rPr>
                            </w:pPr>
                            <w:r>
                              <w:rPr>
                                <w:color w:val="02265C"/>
                              </w:rPr>
                              <w:t xml:space="preserve">Modeling Assumptions </w:t>
                            </w:r>
                            <w:r>
                              <w:rPr>
                                <w:color w:val="02265C"/>
                              </w:rPr>
                              <w:br/>
                              <w:t xml:space="preserve">      and Limitations</w:t>
                            </w:r>
                          </w:p>
                          <w:p w14:paraId="11991C37" w14:textId="77777777" w:rsidR="004C66AF" w:rsidRDefault="004C66AF" w:rsidP="007D05FF">
                            <w:pPr>
                              <w:pStyle w:val="IRPsub1"/>
                              <w:spacing w:before="80" w:after="80"/>
                              <w:rPr>
                                <w:color w:val="02265C"/>
                              </w:rPr>
                            </w:pPr>
                            <w:r>
                              <w:rPr>
                                <w:b/>
                                <w:color w:val="02265C"/>
                              </w:rPr>
                              <w:t xml:space="preserve">H-20. </w:t>
                            </w:r>
                            <w:r w:rsidRPr="001C30D4">
                              <w:rPr>
                                <w:b/>
                                <w:color w:val="02265C"/>
                              </w:rPr>
                              <w:t>RESULTS</w:t>
                            </w:r>
                          </w:p>
                          <w:p w14:paraId="39DC3655" w14:textId="27650983" w:rsidR="004C66AF" w:rsidRDefault="004C66AF" w:rsidP="00194FC8">
                            <w:pPr>
                              <w:pStyle w:val="IRPsub1"/>
                              <w:numPr>
                                <w:ilvl w:val="0"/>
                                <w:numId w:val="50"/>
                              </w:numPr>
                              <w:spacing w:before="80" w:after="80"/>
                              <w:ind w:firstLine="90"/>
                              <w:rPr>
                                <w:color w:val="02265C"/>
                              </w:rPr>
                            </w:pPr>
                            <w:r>
                              <w:rPr>
                                <w:color w:val="02265C"/>
                              </w:rPr>
                              <w:t xml:space="preserve">Demand </w:t>
                            </w:r>
                            <w:r w:rsidR="0071745F">
                              <w:rPr>
                                <w:color w:val="02265C"/>
                              </w:rPr>
                              <w:t xml:space="preserve">- </w:t>
                            </w:r>
                            <w:r w:rsidR="00A7334F">
                              <w:rPr>
                                <w:color w:val="02265C"/>
                              </w:rPr>
                              <w:t>Hour-ahead</w:t>
                            </w:r>
                            <w:r>
                              <w:rPr>
                                <w:color w:val="02265C"/>
                              </w:rPr>
                              <w:t xml:space="preserve"> Capacity</w:t>
                            </w:r>
                          </w:p>
                          <w:p w14:paraId="501D383D" w14:textId="447DC115" w:rsidR="004C66AF" w:rsidRDefault="0071745F" w:rsidP="00194FC8">
                            <w:pPr>
                              <w:pStyle w:val="IRPsub1"/>
                              <w:numPr>
                                <w:ilvl w:val="0"/>
                                <w:numId w:val="50"/>
                              </w:numPr>
                              <w:spacing w:before="80" w:after="80"/>
                              <w:ind w:firstLine="90"/>
                              <w:rPr>
                                <w:color w:val="02265C"/>
                              </w:rPr>
                            </w:pPr>
                            <w:r>
                              <w:rPr>
                                <w:color w:val="02265C"/>
                              </w:rPr>
                              <w:t xml:space="preserve">Supply - </w:t>
                            </w:r>
                            <w:r w:rsidR="004C66AF">
                              <w:rPr>
                                <w:color w:val="02265C"/>
                              </w:rPr>
                              <w:t>Hour-ahead Capacity</w:t>
                            </w:r>
                          </w:p>
                          <w:p w14:paraId="0C036271" w14:textId="77777777" w:rsidR="004C66AF" w:rsidRPr="001C30D4" w:rsidRDefault="004C66AF" w:rsidP="00194FC8">
                            <w:pPr>
                              <w:pStyle w:val="IRPsub1"/>
                              <w:numPr>
                                <w:ilvl w:val="0"/>
                                <w:numId w:val="50"/>
                              </w:numPr>
                              <w:spacing w:before="80" w:after="80"/>
                              <w:ind w:firstLine="90"/>
                              <w:rPr>
                                <w:color w:val="02265C"/>
                              </w:rPr>
                            </w:pPr>
                            <w:r>
                              <w:rPr>
                                <w:color w:val="02265C"/>
                              </w:rPr>
                              <w:t>Intra-hour Flexibility Results</w:t>
                            </w:r>
                          </w:p>
                          <w:p w14:paraId="78E43A33" w14:textId="77777777" w:rsidR="004C66AF" w:rsidRPr="007D05FF" w:rsidRDefault="004C66AF" w:rsidP="007D05FF">
                            <w:pPr>
                              <w:pStyle w:val="IRPsub1"/>
                              <w:spacing w:before="80" w:after="80"/>
                              <w:rPr>
                                <w:color w:val="02265C"/>
                              </w:rPr>
                            </w:pPr>
                            <w:r>
                              <w:rPr>
                                <w:b/>
                                <w:color w:val="02265C"/>
                              </w:rPr>
                              <w:t xml:space="preserve">H-28. </w:t>
                            </w:r>
                            <w:r w:rsidRPr="007D05FF">
                              <w:rPr>
                                <w:b/>
                                <w:color w:val="02265C"/>
                              </w:rPr>
                              <w:t xml:space="preserve">CONCLUSION </w:t>
                            </w:r>
                            <w:r>
                              <w:rPr>
                                <w:b/>
                                <w:color w:val="02265C"/>
                              </w:rPr>
                              <w:t>&amp;</w:t>
                            </w:r>
                            <w:r w:rsidRPr="007D05FF">
                              <w:rPr>
                                <w:b/>
                                <w:color w:val="02265C"/>
                              </w:rPr>
                              <w:t xml:space="preserve"> NEXT STEPS</w:t>
                            </w:r>
                          </w:p>
                          <w:p w14:paraId="6699BCB9" w14:textId="77777777" w:rsidR="004C66AF" w:rsidRPr="00D013FE" w:rsidRDefault="004C66AF" w:rsidP="00601E72">
                            <w:pPr>
                              <w:pStyle w:val="IRPsub1"/>
                            </w:pPr>
                          </w:p>
                          <w:p w14:paraId="32E9EB56" w14:textId="77777777" w:rsidR="004C66AF" w:rsidRPr="00D013FE" w:rsidRDefault="004C66AF"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left:0;text-align:left;margin-left:4.05pt;margin-top:17.4pt;width:3in;height:395.8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" fillcolor="#71bb32" stroked="f">
                <v:textbox inset="14.4pt,7.2pt,,7.2pt">
                  <w:txbxContent>
                    <w:p w14:paraId="1B673891" w14:textId="77777777" w:rsidR="004C66AF" w:rsidRPr="001C30D4" w:rsidRDefault="004C66AF" w:rsidP="001C30D4">
                      <w:pPr>
                        <w:pStyle w:val="IRPsub1"/>
                        <w:rPr>
                          <w:i w:val="0"/>
                          <w:sz w:val="32"/>
                          <w:szCs w:val="32"/>
                        </w:rPr>
                      </w:pPr>
                      <w:r>
                        <w:rPr>
                          <w:i w:val="0"/>
                          <w:sz w:val="32"/>
                          <w:szCs w:val="32"/>
                        </w:rPr>
                        <w:t>Contents</w:t>
                      </w:r>
                    </w:p>
                    <w:p w14:paraId="61F1CBC5" w14:textId="77777777" w:rsidR="004C66AF" w:rsidRDefault="004C66AF" w:rsidP="00B12366">
                      <w:pPr>
                        <w:pStyle w:val="IRPsub1"/>
                        <w:spacing w:before="80" w:after="80"/>
                        <w:rPr>
                          <w:b/>
                          <w:color w:val="02265C"/>
                        </w:rPr>
                      </w:pPr>
                      <w:r>
                        <w:rPr>
                          <w:b/>
                          <w:color w:val="02265C"/>
                        </w:rPr>
                        <w:t>H-2. OVERVIEW</w:t>
                      </w:r>
                    </w:p>
                    <w:p w14:paraId="14232E25" w14:textId="77777777" w:rsidR="004C66AF" w:rsidRDefault="004C66AF" w:rsidP="00B12366">
                      <w:pPr>
                        <w:pStyle w:val="IRPsub1"/>
                        <w:spacing w:before="80" w:after="80"/>
                        <w:rPr>
                          <w:b/>
                          <w:color w:val="02265C"/>
                        </w:rPr>
                      </w:pPr>
                      <w:r>
                        <w:rPr>
                          <w:b/>
                          <w:color w:val="02265C"/>
                        </w:rPr>
                        <w:t>H</w:t>
                      </w:r>
                      <w:r w:rsidR="00A7334F">
                        <w:rPr>
                          <w:b/>
                          <w:color w:val="02265C"/>
                        </w:rPr>
                        <w:t>-</w:t>
                      </w:r>
                      <w:r>
                        <w:rPr>
                          <w:b/>
                          <w:color w:val="02265C"/>
                        </w:rPr>
                        <w:t>3. SYSTEM BALANCING</w:t>
                      </w:r>
                    </w:p>
                    <w:p w14:paraId="24ADF24C" w14:textId="77777777" w:rsidR="004C66AF" w:rsidRDefault="004C66AF" w:rsidP="00194FC8">
                      <w:pPr>
                        <w:pStyle w:val="IRPsub1"/>
                        <w:numPr>
                          <w:ilvl w:val="0"/>
                          <w:numId w:val="47"/>
                        </w:numPr>
                        <w:tabs>
                          <w:tab w:val="clear" w:pos="360"/>
                          <w:tab w:val="num" w:pos="540"/>
                        </w:tabs>
                        <w:spacing w:before="80" w:after="80"/>
                        <w:ind w:left="450" w:firstLine="0"/>
                        <w:rPr>
                          <w:color w:val="02265C"/>
                        </w:rPr>
                      </w:pPr>
                      <w:r>
                        <w:rPr>
                          <w:color w:val="02265C"/>
                        </w:rPr>
                        <w:t>The PSE Balancing Authority</w:t>
                      </w:r>
                    </w:p>
                    <w:p w14:paraId="40351192" w14:textId="77777777" w:rsidR="004C66AF" w:rsidRDefault="004C66AF" w:rsidP="00194FC8">
                      <w:pPr>
                        <w:pStyle w:val="IRPsub1"/>
                        <w:numPr>
                          <w:ilvl w:val="0"/>
                          <w:numId w:val="47"/>
                        </w:numPr>
                        <w:tabs>
                          <w:tab w:val="clear" w:pos="360"/>
                          <w:tab w:val="num" w:pos="540"/>
                        </w:tabs>
                        <w:spacing w:before="80" w:after="80"/>
                        <w:ind w:left="450" w:firstLine="0"/>
                        <w:rPr>
                          <w:color w:val="02265C"/>
                        </w:rPr>
                      </w:pPr>
                      <w:r>
                        <w:rPr>
                          <w:color w:val="02265C"/>
                        </w:rPr>
                        <w:t xml:space="preserve">Impact of Variability and </w:t>
                      </w:r>
                      <w:r>
                        <w:rPr>
                          <w:color w:val="02265C"/>
                        </w:rPr>
                        <w:br/>
                        <w:t xml:space="preserve">    Uncertainty on System Volatility</w:t>
                      </w:r>
                    </w:p>
                    <w:p w14:paraId="4EEFDE36" w14:textId="77777777" w:rsidR="004C66AF" w:rsidRDefault="004C66AF" w:rsidP="00194FC8">
                      <w:pPr>
                        <w:pStyle w:val="IRPsub1"/>
                        <w:numPr>
                          <w:ilvl w:val="0"/>
                          <w:numId w:val="47"/>
                        </w:numPr>
                        <w:tabs>
                          <w:tab w:val="clear" w:pos="360"/>
                          <w:tab w:val="num" w:pos="540"/>
                        </w:tabs>
                        <w:spacing w:before="80" w:after="80"/>
                        <w:ind w:left="450" w:firstLine="0"/>
                        <w:rPr>
                          <w:color w:val="02265C"/>
                        </w:rPr>
                      </w:pPr>
                      <w:r>
                        <w:rPr>
                          <w:color w:val="02265C"/>
                        </w:rPr>
                        <w:t>Managing Volatility</w:t>
                      </w:r>
                    </w:p>
                    <w:p w14:paraId="632CA517" w14:textId="77777777" w:rsidR="004C66AF" w:rsidRDefault="004C66AF" w:rsidP="00B12366">
                      <w:pPr>
                        <w:pStyle w:val="IRPsub1"/>
                        <w:spacing w:before="80" w:after="80"/>
                        <w:rPr>
                          <w:b/>
                          <w:color w:val="02265C"/>
                        </w:rPr>
                      </w:pPr>
                      <w:r>
                        <w:rPr>
                          <w:b/>
                          <w:color w:val="02265C"/>
                        </w:rPr>
                        <w:t xml:space="preserve">H-11. FLEXIBILITY SUPPLY </w:t>
                      </w:r>
                      <w:r>
                        <w:rPr>
                          <w:b/>
                          <w:color w:val="02265C"/>
                        </w:rPr>
                        <w:br/>
                        <w:t xml:space="preserve">      AND DEMAND</w:t>
                      </w:r>
                    </w:p>
                    <w:p w14:paraId="42C65DA3" w14:textId="77777777" w:rsidR="004C66AF" w:rsidRDefault="004C66AF" w:rsidP="00194FC8">
                      <w:pPr>
                        <w:pStyle w:val="IRPsub1"/>
                        <w:numPr>
                          <w:ilvl w:val="0"/>
                          <w:numId w:val="48"/>
                        </w:numPr>
                        <w:tabs>
                          <w:tab w:val="clear" w:pos="360"/>
                          <w:tab w:val="num" w:pos="630"/>
                        </w:tabs>
                        <w:spacing w:before="80" w:after="80"/>
                        <w:ind w:firstLine="90"/>
                        <w:rPr>
                          <w:color w:val="02265C"/>
                        </w:rPr>
                      </w:pPr>
                      <w:r>
                        <w:rPr>
                          <w:color w:val="02265C"/>
                        </w:rPr>
                        <w:t xml:space="preserve"> Flexibility Supply</w:t>
                      </w:r>
                    </w:p>
                    <w:p w14:paraId="4F0320D6" w14:textId="77777777" w:rsidR="004C66AF" w:rsidRDefault="004C66AF" w:rsidP="00194FC8">
                      <w:pPr>
                        <w:pStyle w:val="IRPsub1"/>
                        <w:numPr>
                          <w:ilvl w:val="0"/>
                          <w:numId w:val="48"/>
                        </w:numPr>
                        <w:tabs>
                          <w:tab w:val="clear" w:pos="360"/>
                          <w:tab w:val="num" w:pos="630"/>
                        </w:tabs>
                        <w:spacing w:before="80" w:after="80"/>
                        <w:ind w:firstLine="90"/>
                        <w:rPr>
                          <w:color w:val="02265C"/>
                        </w:rPr>
                      </w:pPr>
                      <w:r>
                        <w:rPr>
                          <w:color w:val="02265C"/>
                        </w:rPr>
                        <w:t xml:space="preserve"> Flexibility Demand</w:t>
                      </w:r>
                    </w:p>
                    <w:p w14:paraId="460F9DCA" w14:textId="77777777" w:rsidR="004C66AF" w:rsidRDefault="004C66AF" w:rsidP="00194FC8">
                      <w:pPr>
                        <w:pStyle w:val="IRPsub1"/>
                        <w:numPr>
                          <w:ilvl w:val="0"/>
                          <w:numId w:val="48"/>
                        </w:numPr>
                        <w:tabs>
                          <w:tab w:val="clear" w:pos="360"/>
                          <w:tab w:val="num" w:pos="630"/>
                        </w:tabs>
                        <w:spacing w:before="80" w:after="80"/>
                        <w:ind w:firstLine="90"/>
                        <w:rPr>
                          <w:color w:val="02265C"/>
                        </w:rPr>
                      </w:pPr>
                      <w:r>
                        <w:rPr>
                          <w:color w:val="02265C"/>
                        </w:rPr>
                        <w:t xml:space="preserve"> Procuring and Deploying       </w:t>
                      </w:r>
                      <w:r>
                        <w:rPr>
                          <w:color w:val="02265C"/>
                        </w:rPr>
                        <w:br/>
                        <w:t xml:space="preserve">     Balancing Reserve Capacity</w:t>
                      </w:r>
                    </w:p>
                    <w:p w14:paraId="6025255F" w14:textId="77777777" w:rsidR="004C66AF" w:rsidRDefault="004C66AF" w:rsidP="007D05FF">
                      <w:pPr>
                        <w:pStyle w:val="IRPsub1"/>
                        <w:spacing w:before="80" w:after="80"/>
                        <w:rPr>
                          <w:b/>
                          <w:color w:val="02265C"/>
                        </w:rPr>
                      </w:pPr>
                      <w:r>
                        <w:rPr>
                          <w:b/>
                          <w:color w:val="02265C"/>
                        </w:rPr>
                        <w:t xml:space="preserve">H-16. </w:t>
                      </w:r>
                      <w:r w:rsidRPr="007D05FF">
                        <w:rPr>
                          <w:b/>
                          <w:color w:val="02265C"/>
                        </w:rPr>
                        <w:t>MODELING METHODOLOGY</w:t>
                      </w:r>
                    </w:p>
                    <w:p w14:paraId="0C17A94C" w14:textId="77777777" w:rsidR="004C66AF" w:rsidRDefault="004C66AF" w:rsidP="00194FC8">
                      <w:pPr>
                        <w:pStyle w:val="IRPsub1"/>
                        <w:numPr>
                          <w:ilvl w:val="0"/>
                          <w:numId w:val="49"/>
                        </w:numPr>
                        <w:tabs>
                          <w:tab w:val="clear" w:pos="360"/>
                          <w:tab w:val="num" w:pos="720"/>
                        </w:tabs>
                        <w:spacing w:before="80" w:after="80"/>
                        <w:ind w:firstLine="90"/>
                        <w:rPr>
                          <w:color w:val="02265C"/>
                        </w:rPr>
                      </w:pPr>
                      <w:r>
                        <w:rPr>
                          <w:color w:val="02265C"/>
                        </w:rPr>
                        <w:t>Hour-ahead Methodology</w:t>
                      </w:r>
                    </w:p>
                    <w:p w14:paraId="02C67EC9" w14:textId="77777777" w:rsidR="004C66AF" w:rsidRDefault="004C66AF" w:rsidP="00194FC8">
                      <w:pPr>
                        <w:pStyle w:val="IRPsub1"/>
                        <w:numPr>
                          <w:ilvl w:val="0"/>
                          <w:numId w:val="49"/>
                        </w:numPr>
                        <w:tabs>
                          <w:tab w:val="clear" w:pos="360"/>
                          <w:tab w:val="num" w:pos="720"/>
                        </w:tabs>
                        <w:spacing w:before="80" w:after="80"/>
                        <w:ind w:firstLine="90"/>
                        <w:rPr>
                          <w:color w:val="02265C"/>
                        </w:rPr>
                      </w:pPr>
                      <w:r>
                        <w:rPr>
                          <w:color w:val="02265C"/>
                        </w:rPr>
                        <w:t>Intra-hour Methodology</w:t>
                      </w:r>
                    </w:p>
                    <w:p w14:paraId="13FAA503" w14:textId="77777777" w:rsidR="004C66AF" w:rsidRDefault="004C66AF" w:rsidP="00194FC8">
                      <w:pPr>
                        <w:pStyle w:val="IRPsub1"/>
                        <w:numPr>
                          <w:ilvl w:val="0"/>
                          <w:numId w:val="49"/>
                        </w:numPr>
                        <w:tabs>
                          <w:tab w:val="clear" w:pos="360"/>
                          <w:tab w:val="num" w:pos="720"/>
                        </w:tabs>
                        <w:spacing w:before="80" w:after="80"/>
                        <w:ind w:firstLine="90"/>
                        <w:rPr>
                          <w:color w:val="02265C"/>
                        </w:rPr>
                      </w:pPr>
                      <w:r>
                        <w:rPr>
                          <w:color w:val="02265C"/>
                        </w:rPr>
                        <w:t xml:space="preserve">Modeling Assumptions </w:t>
                      </w:r>
                      <w:r>
                        <w:rPr>
                          <w:color w:val="02265C"/>
                        </w:rPr>
                        <w:br/>
                        <w:t xml:space="preserve">      and Limitations</w:t>
                      </w:r>
                    </w:p>
                    <w:p w14:paraId="11991C37" w14:textId="77777777" w:rsidR="004C66AF" w:rsidRDefault="004C66AF" w:rsidP="007D05FF">
                      <w:pPr>
                        <w:pStyle w:val="IRPsub1"/>
                        <w:spacing w:before="80" w:after="80"/>
                        <w:rPr>
                          <w:color w:val="02265C"/>
                        </w:rPr>
                      </w:pPr>
                      <w:r>
                        <w:rPr>
                          <w:b/>
                          <w:color w:val="02265C"/>
                        </w:rPr>
                        <w:t xml:space="preserve">H-20. </w:t>
                      </w:r>
                      <w:r w:rsidRPr="001C30D4">
                        <w:rPr>
                          <w:b/>
                          <w:color w:val="02265C"/>
                        </w:rPr>
                        <w:t>RESULTS</w:t>
                      </w:r>
                    </w:p>
                    <w:p w14:paraId="39DC3655" w14:textId="27650983" w:rsidR="004C66AF" w:rsidRDefault="004C66AF" w:rsidP="00194FC8">
                      <w:pPr>
                        <w:pStyle w:val="IRPsub1"/>
                        <w:numPr>
                          <w:ilvl w:val="0"/>
                          <w:numId w:val="50"/>
                        </w:numPr>
                        <w:spacing w:before="80" w:after="80"/>
                        <w:ind w:firstLine="90"/>
                        <w:rPr>
                          <w:color w:val="02265C"/>
                        </w:rPr>
                      </w:pPr>
                      <w:r>
                        <w:rPr>
                          <w:color w:val="02265C"/>
                        </w:rPr>
                        <w:t xml:space="preserve">Demand </w:t>
                      </w:r>
                      <w:r w:rsidR="0071745F">
                        <w:rPr>
                          <w:color w:val="02265C"/>
                        </w:rPr>
                        <w:t xml:space="preserve">- </w:t>
                      </w:r>
                      <w:r w:rsidR="00A7334F">
                        <w:rPr>
                          <w:color w:val="02265C"/>
                        </w:rPr>
                        <w:t>Hour-ahead</w:t>
                      </w:r>
                      <w:r>
                        <w:rPr>
                          <w:color w:val="02265C"/>
                        </w:rPr>
                        <w:t xml:space="preserve"> Capacity</w:t>
                      </w:r>
                    </w:p>
                    <w:p w14:paraId="501D383D" w14:textId="447DC115" w:rsidR="004C66AF" w:rsidRDefault="0071745F" w:rsidP="00194FC8">
                      <w:pPr>
                        <w:pStyle w:val="IRPsub1"/>
                        <w:numPr>
                          <w:ilvl w:val="0"/>
                          <w:numId w:val="50"/>
                        </w:numPr>
                        <w:spacing w:before="80" w:after="80"/>
                        <w:ind w:firstLine="90"/>
                        <w:rPr>
                          <w:color w:val="02265C"/>
                        </w:rPr>
                      </w:pPr>
                      <w:r>
                        <w:rPr>
                          <w:color w:val="02265C"/>
                        </w:rPr>
                        <w:t xml:space="preserve">Supply - </w:t>
                      </w:r>
                      <w:r w:rsidR="004C66AF">
                        <w:rPr>
                          <w:color w:val="02265C"/>
                        </w:rPr>
                        <w:t>Hour-ahead Capacity</w:t>
                      </w:r>
                    </w:p>
                    <w:p w14:paraId="0C036271" w14:textId="77777777" w:rsidR="004C66AF" w:rsidRPr="001C30D4" w:rsidRDefault="004C66AF" w:rsidP="00194FC8">
                      <w:pPr>
                        <w:pStyle w:val="IRPsub1"/>
                        <w:numPr>
                          <w:ilvl w:val="0"/>
                          <w:numId w:val="50"/>
                        </w:numPr>
                        <w:spacing w:before="80" w:after="80"/>
                        <w:ind w:firstLine="90"/>
                        <w:rPr>
                          <w:color w:val="02265C"/>
                        </w:rPr>
                      </w:pPr>
                      <w:r>
                        <w:rPr>
                          <w:color w:val="02265C"/>
                        </w:rPr>
                        <w:t>Intra-hour Flexibility Results</w:t>
                      </w:r>
                    </w:p>
                    <w:p w14:paraId="78E43A33" w14:textId="77777777" w:rsidR="004C66AF" w:rsidRPr="007D05FF" w:rsidRDefault="004C66AF" w:rsidP="007D05FF">
                      <w:pPr>
                        <w:pStyle w:val="IRPsub1"/>
                        <w:spacing w:before="80" w:after="80"/>
                        <w:rPr>
                          <w:color w:val="02265C"/>
                        </w:rPr>
                      </w:pPr>
                      <w:r>
                        <w:rPr>
                          <w:b/>
                          <w:color w:val="02265C"/>
                        </w:rPr>
                        <w:t xml:space="preserve">H-28. </w:t>
                      </w:r>
                      <w:r w:rsidRPr="007D05FF">
                        <w:rPr>
                          <w:b/>
                          <w:color w:val="02265C"/>
                        </w:rPr>
                        <w:t xml:space="preserve">CONCLUSION </w:t>
                      </w:r>
                      <w:r>
                        <w:rPr>
                          <w:b/>
                          <w:color w:val="02265C"/>
                        </w:rPr>
                        <w:t>&amp;</w:t>
                      </w:r>
                      <w:r w:rsidRPr="007D05FF">
                        <w:rPr>
                          <w:b/>
                          <w:color w:val="02265C"/>
                        </w:rPr>
                        <w:t xml:space="preserve"> NEXT STEPS</w:t>
                      </w:r>
                    </w:p>
                    <w:p w14:paraId="6699BCB9" w14:textId="77777777" w:rsidR="004C66AF" w:rsidRPr="00D013FE" w:rsidRDefault="004C66AF" w:rsidP="00601E72">
                      <w:pPr>
                        <w:pStyle w:val="IRPsub1"/>
                      </w:pPr>
                    </w:p>
                    <w:p w14:paraId="32E9EB56" w14:textId="77777777" w:rsidR="004C66AF" w:rsidRPr="00D013FE" w:rsidRDefault="004C66AF" w:rsidP="00601E72">
                      <w:pPr>
                        <w:pStyle w:val="IRPsub1"/>
                      </w:pPr>
                    </w:p>
                  </w:txbxContent>
                </v:textbox>
                <w10:wrap type="through" side="right" anchorx="margin" anchory="line"/>
              </v:shape>
            </w:pict>
          </mc:Fallback>
        </mc:AlternateContent>
      </w:r>
    </w:p>
    <w:p w14:paraId="3411C05F" w14:textId="77777777" w:rsidR="00890FDA" w:rsidRDefault="00481913" w:rsidP="001E07A3">
      <w:pPr>
        <w:pStyle w:val="IRPseriftextbig"/>
      </w:pPr>
      <w:r>
        <w:t>Operational fle</w:t>
      </w:r>
      <w:r w:rsidR="001E07A3">
        <w:t>xibility discussions have often focused on wind integration due to the historic increases in wind capacity in the Pacific Northwest, however the need for flexibility is actually more complex. Load fluctuations, Balancing Authority obligations to i</w:t>
      </w:r>
      <w:r w:rsidR="001C30D4">
        <w:t>ntegrate scheduled interchanges</w:t>
      </w:r>
      <w:r w:rsidR="001E07A3">
        <w:t xml:space="preserve"> and unexpected events like forced outages all place demands on system flexibility. So does the need to maintain contingency reserves to assist other balancing authorities that may have sudden needs for help balancing loads.</w:t>
      </w:r>
    </w:p>
    <w:p w14:paraId="280DC8DE" w14:textId="77777777" w:rsidR="001C30D4" w:rsidRDefault="001C30D4" w:rsidP="004E78E3">
      <w:pPr>
        <w:pStyle w:val="IRPseriftextbig"/>
      </w:pPr>
    </w:p>
    <w:p w14:paraId="33DFA3A6" w14:textId="77777777" w:rsidR="001E07A3" w:rsidRPr="00A7334F" w:rsidRDefault="00B22090" w:rsidP="00A7334F">
      <w:pPr>
        <w:pStyle w:val="IRPsanstext"/>
        <w:rPr>
          <w:i/>
        </w:rPr>
      </w:pPr>
      <w:r w:rsidRPr="0094158A">
        <w:rPr>
          <w:b/>
          <w:i/>
        </w:rPr>
        <w:t>Note:</w:t>
      </w:r>
      <w:r w:rsidRPr="0094158A">
        <w:rPr>
          <w:i/>
        </w:rPr>
        <w:t xml:space="preserve"> This </w:t>
      </w:r>
      <w:r w:rsidR="000E04B1" w:rsidRPr="0094158A">
        <w:rPr>
          <w:i/>
        </w:rPr>
        <w:t xml:space="preserve">flexibility </w:t>
      </w:r>
      <w:r w:rsidRPr="0094158A">
        <w:rPr>
          <w:i/>
        </w:rPr>
        <w:t>analysis originally appeared in PSE’s 2013 IRP. Personnel departures prevented the completion of the 2015 analysis</w:t>
      </w:r>
      <w:r w:rsidR="00EF767C" w:rsidRPr="00EF767C">
        <w:rPr>
          <w:i/>
        </w:rPr>
        <w:t xml:space="preserve"> </w:t>
      </w:r>
      <w:r w:rsidR="00EF767C">
        <w:rPr>
          <w:i/>
        </w:rPr>
        <w:t>at this time</w:t>
      </w:r>
      <w:r w:rsidR="00481913">
        <w:rPr>
          <w:i/>
        </w:rPr>
        <w:t>,</w:t>
      </w:r>
      <w:r w:rsidR="00EF767C" w:rsidRPr="0094158A">
        <w:rPr>
          <w:i/>
        </w:rPr>
        <w:t xml:space="preserve"> </w:t>
      </w:r>
      <w:r w:rsidR="00EF767C">
        <w:rPr>
          <w:i/>
        </w:rPr>
        <w:t xml:space="preserve">but PSE plans to provide a complete flexibility analysis in </w:t>
      </w:r>
      <w:r w:rsidR="00826D52">
        <w:rPr>
          <w:i/>
        </w:rPr>
        <w:t>our next</w:t>
      </w:r>
      <w:r w:rsidR="00EF767C">
        <w:rPr>
          <w:i/>
        </w:rPr>
        <w:t xml:space="preserve"> IRP</w:t>
      </w:r>
      <w:r w:rsidRPr="0094158A">
        <w:rPr>
          <w:i/>
        </w:rPr>
        <w:t xml:space="preserve">. </w:t>
      </w:r>
      <w:r w:rsidR="00EF52AA">
        <w:rPr>
          <w:i/>
        </w:rPr>
        <w:t xml:space="preserve">The 2013 </w:t>
      </w:r>
      <w:r w:rsidR="00892E24">
        <w:rPr>
          <w:i/>
        </w:rPr>
        <w:t>analysis</w:t>
      </w:r>
      <w:r w:rsidR="00EF52AA">
        <w:rPr>
          <w:i/>
        </w:rPr>
        <w:t xml:space="preserve"> included </w:t>
      </w:r>
      <w:r w:rsidR="00892E24">
        <w:rPr>
          <w:i/>
        </w:rPr>
        <w:t xml:space="preserve">only the </w:t>
      </w:r>
      <w:r w:rsidR="00EF52AA">
        <w:rPr>
          <w:i/>
        </w:rPr>
        <w:t>flexibility benefit of thermal plants</w:t>
      </w:r>
      <w:r w:rsidR="00892E24">
        <w:rPr>
          <w:i/>
        </w:rPr>
        <w:t>; later</w:t>
      </w:r>
      <w:r w:rsidR="00EF52AA">
        <w:rPr>
          <w:i/>
        </w:rPr>
        <w:t>, the same analysis was used to find the expected annual balancing savings of $99.52 per kilowatt</w:t>
      </w:r>
      <w:r w:rsidR="0015219A">
        <w:rPr>
          <w:i/>
        </w:rPr>
        <w:t>-</w:t>
      </w:r>
      <w:r w:rsidR="00242EBD">
        <w:rPr>
          <w:i/>
        </w:rPr>
        <w:t>year for batteries. In addition, t</w:t>
      </w:r>
      <w:r w:rsidRPr="0094158A">
        <w:rPr>
          <w:i/>
        </w:rPr>
        <w:t xml:space="preserve">wo developments related to operational flexibility have </w:t>
      </w:r>
      <w:r w:rsidR="00481913">
        <w:rPr>
          <w:i/>
        </w:rPr>
        <w:t>taken place since the 2013 IRP.</w:t>
      </w:r>
      <w:r w:rsidRPr="0094158A">
        <w:rPr>
          <w:i/>
        </w:rPr>
        <w:t xml:space="preserve"> PSE has completed an update on operations and maintenance costs for gas-fired resources</w:t>
      </w:r>
      <w:r w:rsidR="00242EBD">
        <w:rPr>
          <w:i/>
        </w:rPr>
        <w:t>,</w:t>
      </w:r>
      <w:r w:rsidRPr="0094158A">
        <w:rPr>
          <w:i/>
        </w:rPr>
        <w:t xml:space="preserve"> and </w:t>
      </w:r>
      <w:r w:rsidR="000E04B1" w:rsidRPr="0094158A">
        <w:rPr>
          <w:i/>
        </w:rPr>
        <w:t>we are scheduled to join the voluntary, within-hour Energy Imbalance Market (EIM) operated</w:t>
      </w:r>
      <w:r w:rsidR="0094158A">
        <w:rPr>
          <w:i/>
        </w:rPr>
        <w:t xml:space="preserve"> by the California Independent S</w:t>
      </w:r>
      <w:r w:rsidR="000E04B1" w:rsidRPr="0094158A">
        <w:rPr>
          <w:i/>
        </w:rPr>
        <w:t>ystem Operator (</w:t>
      </w:r>
      <w:r w:rsidR="0094158A">
        <w:rPr>
          <w:i/>
        </w:rPr>
        <w:t>CA</w:t>
      </w:r>
      <w:r w:rsidR="000E04B1" w:rsidRPr="0094158A">
        <w:rPr>
          <w:i/>
        </w:rPr>
        <w:t xml:space="preserve">ISO) effective October 1, 2016. Within the EIM, PSE will be able </w:t>
      </w:r>
      <w:r w:rsidR="00EF767C">
        <w:rPr>
          <w:i/>
        </w:rPr>
        <w:t xml:space="preserve">to </w:t>
      </w:r>
      <w:r w:rsidR="000E04B1" w:rsidRPr="0094158A">
        <w:rPr>
          <w:i/>
        </w:rPr>
        <w:t xml:space="preserve">utilize market resources to fulfill energy flexibility requirements on a 5-minute and 15-minute basis. </w:t>
      </w:r>
      <w:r w:rsidRPr="0094158A">
        <w:rPr>
          <w:i/>
        </w:rPr>
        <w:t xml:space="preserve">Both </w:t>
      </w:r>
      <w:r w:rsidR="000E04B1" w:rsidRPr="0094158A">
        <w:rPr>
          <w:i/>
        </w:rPr>
        <w:t xml:space="preserve">of these developments </w:t>
      </w:r>
      <w:r w:rsidRPr="0094158A">
        <w:rPr>
          <w:i/>
        </w:rPr>
        <w:t xml:space="preserve">will be reflected in future </w:t>
      </w:r>
      <w:r w:rsidR="000E04B1" w:rsidRPr="0094158A">
        <w:rPr>
          <w:i/>
        </w:rPr>
        <w:t>flexibility analyses</w:t>
      </w:r>
      <w:r w:rsidRPr="0094158A">
        <w:rPr>
          <w:i/>
        </w:rPr>
        <w:t>.</w:t>
      </w:r>
      <w:r w:rsidR="001E07A3">
        <w:br w:type="page"/>
      </w:r>
    </w:p>
    <w:p w14:paraId="2595D738" w14:textId="77777777" w:rsidR="001E07A3" w:rsidRDefault="001E07A3" w:rsidP="001E07A3">
      <w:pPr>
        <w:pStyle w:val="IRPsanstext"/>
      </w:pPr>
    </w:p>
    <w:p w14:paraId="006E56DD" w14:textId="77777777" w:rsidR="005E1387" w:rsidRDefault="005E1387" w:rsidP="005E1387">
      <w:pPr>
        <w:pStyle w:val="IRPsecthead2sans"/>
      </w:pPr>
      <w:r>
        <w:t>OVERVIEW</w:t>
      </w:r>
    </w:p>
    <w:p w14:paraId="240715C2" w14:textId="77777777" w:rsidR="005E1387" w:rsidRDefault="005E1387" w:rsidP="001E07A3">
      <w:pPr>
        <w:pStyle w:val="IRPsanstext"/>
      </w:pPr>
    </w:p>
    <w:p w14:paraId="3EDA732B" w14:textId="77777777" w:rsidR="005E1387" w:rsidRDefault="00B22090" w:rsidP="001E07A3">
      <w:pPr>
        <w:pStyle w:val="IRPsanstext"/>
      </w:pPr>
      <w:r>
        <w:t>This 2013 IRP analysis endeavors to examine the issue of operational flexibility in a holistic manner that takes into account the full range of demands that impact system balancing. It looks at</w:t>
      </w:r>
      <w:r w:rsidRPr="00A20768">
        <w:t xml:space="preserve"> the need for balancing reserve capa</w:t>
      </w:r>
      <w:r>
        <w:t>city, the supply of</w:t>
      </w:r>
      <w:r w:rsidRPr="00A20768">
        <w:t xml:space="preserve"> this capacity </w:t>
      </w:r>
      <w:r>
        <w:t xml:space="preserve">available </w:t>
      </w:r>
      <w:r w:rsidRPr="00A20768">
        <w:t>from PSE resources</w:t>
      </w:r>
      <w:r>
        <w:t xml:space="preserve"> and the deployment of that capacity each hour to maintain load/</w:t>
      </w:r>
      <w:r w:rsidRPr="00A20768">
        <w:t xml:space="preserve">resource balance. </w:t>
      </w:r>
      <w:r>
        <w:t>The process has resulted in better understanding of the operational flexibility needs. It has also established a starting point for better understanding the cost implications associated with maintaining sufficient flexibility in the system, although further work</w:t>
      </w:r>
      <w:r w:rsidR="005E1387">
        <w:t xml:space="preserve"> in this area needs to be done. </w:t>
      </w:r>
    </w:p>
    <w:p w14:paraId="5D8106BB" w14:textId="77777777" w:rsidR="005E1387" w:rsidRDefault="005E1387" w:rsidP="001E07A3">
      <w:pPr>
        <w:pStyle w:val="IRPsanstext"/>
      </w:pPr>
    </w:p>
    <w:p w14:paraId="39EC2ED1" w14:textId="77777777" w:rsidR="001E07A3" w:rsidRPr="00184EE7" w:rsidRDefault="001E07A3" w:rsidP="001E07A3">
      <w:pPr>
        <w:pStyle w:val="IRPsanstext"/>
      </w:pPr>
      <w:r w:rsidRPr="00A20768">
        <w:t xml:space="preserve">This appendix is </w:t>
      </w:r>
      <w:r>
        <w:t>divided into five sections.</w:t>
      </w:r>
    </w:p>
    <w:p w14:paraId="34CCDD92" w14:textId="77777777" w:rsidR="001E07A3" w:rsidRDefault="001E07A3" w:rsidP="001E07A3">
      <w:pPr>
        <w:pStyle w:val="IRPsanstext"/>
      </w:pPr>
    </w:p>
    <w:p w14:paraId="325CF51E" w14:textId="77777777" w:rsidR="001E07A3" w:rsidRDefault="001E07A3" w:rsidP="001E07A3">
      <w:pPr>
        <w:pStyle w:val="IRPsanstext"/>
      </w:pPr>
      <w:r w:rsidRPr="00D723C2">
        <w:rPr>
          <w:b/>
          <w:color w:val="156570"/>
          <w:sz w:val="28"/>
          <w:szCs w:val="28"/>
        </w:rPr>
        <w:t>System Balancing</w:t>
      </w:r>
      <w:r w:rsidRPr="00A20768">
        <w:t xml:space="preserve"> </w:t>
      </w:r>
      <w:r>
        <w:t xml:space="preserve">discusses </w:t>
      </w:r>
      <w:r w:rsidRPr="00A20768">
        <w:t xml:space="preserve">the role of balancing capacity, the </w:t>
      </w:r>
      <w:r>
        <w:t>Control Performance Standard 2 (</w:t>
      </w:r>
      <w:r w:rsidRPr="00A20768">
        <w:t>CPS2</w:t>
      </w:r>
      <w:r>
        <w:t>)</w:t>
      </w:r>
      <w:r w:rsidRPr="00A20768">
        <w:t xml:space="preserve"> metric used to gauge PSE’s ability</w:t>
      </w:r>
      <w:r w:rsidR="009514A4">
        <w:t xml:space="preserve"> to reliably balance the system</w:t>
      </w:r>
      <w:r w:rsidRPr="00A20768">
        <w:t xml:space="preserve"> and how PSE defines variability and uncertainty as they relate to balancing. </w:t>
      </w:r>
    </w:p>
    <w:p w14:paraId="333459E3" w14:textId="77777777" w:rsidR="001E07A3" w:rsidRDefault="001E07A3" w:rsidP="001E07A3">
      <w:pPr>
        <w:pStyle w:val="IRPsanstext"/>
      </w:pPr>
    </w:p>
    <w:p w14:paraId="7A693912" w14:textId="77777777" w:rsidR="001E07A3" w:rsidRDefault="001E07A3" w:rsidP="001E07A3">
      <w:pPr>
        <w:pStyle w:val="IRPsanstext"/>
      </w:pPr>
      <w:r w:rsidRPr="00D723C2">
        <w:rPr>
          <w:b/>
          <w:color w:val="156570"/>
          <w:sz w:val="28"/>
          <w:szCs w:val="28"/>
        </w:rPr>
        <w:t>Flexibility Supply and Demand</w:t>
      </w:r>
      <w:r w:rsidRPr="00A20768">
        <w:t xml:space="preserve"> covers how PSE evaluates the availability of balancing capacity from PSE resources </w:t>
      </w:r>
      <w:r>
        <w:t>in light of</w:t>
      </w:r>
      <w:r w:rsidRPr="00A20768">
        <w:t xml:space="preserve"> the demands place</w:t>
      </w:r>
      <w:r>
        <w:t>d</w:t>
      </w:r>
      <w:r w:rsidRPr="00A20768">
        <w:t xml:space="preserve"> on the system for that capacity, and </w:t>
      </w:r>
      <w:r>
        <w:t>discusses</w:t>
      </w:r>
      <w:r w:rsidRPr="00A20768">
        <w:t xml:space="preserve"> how that capacity is procured and deployed. </w:t>
      </w:r>
    </w:p>
    <w:p w14:paraId="31BF5F0D" w14:textId="77777777" w:rsidR="001E07A3" w:rsidRDefault="001E07A3" w:rsidP="001E07A3">
      <w:pPr>
        <w:pStyle w:val="IRPsanstext"/>
      </w:pPr>
    </w:p>
    <w:p w14:paraId="15AE44C6" w14:textId="77777777" w:rsidR="001E07A3" w:rsidRDefault="001E07A3" w:rsidP="001E07A3">
      <w:pPr>
        <w:pStyle w:val="IRPsanstext"/>
      </w:pPr>
      <w:r w:rsidRPr="00D723C2">
        <w:rPr>
          <w:b/>
          <w:color w:val="156570"/>
          <w:sz w:val="28"/>
          <w:szCs w:val="28"/>
        </w:rPr>
        <w:t>Modeling Methodology</w:t>
      </w:r>
      <w:r w:rsidRPr="00A20768">
        <w:t xml:space="preserve"> reviews two models used to assess how PSE </w:t>
      </w:r>
      <w:r>
        <w:t xml:space="preserve">will </w:t>
      </w:r>
      <w:r w:rsidRPr="00A20768">
        <w:t>meet its balancing obligations in 2018. The first model determines how best to set aside balancing rese</w:t>
      </w:r>
      <w:r>
        <w:t>rves prior to an operating hour; the second simulates deployment of those reserves</w:t>
      </w:r>
      <w:r w:rsidRPr="00A20768">
        <w:t xml:space="preserve"> at </w:t>
      </w:r>
      <w:r>
        <w:t xml:space="preserve">10-minute intervals. </w:t>
      </w:r>
    </w:p>
    <w:p w14:paraId="59912B9B" w14:textId="77777777" w:rsidR="001E07A3" w:rsidRDefault="001E07A3" w:rsidP="001E07A3">
      <w:pPr>
        <w:pStyle w:val="IRPsanstext"/>
      </w:pPr>
    </w:p>
    <w:p w14:paraId="3142C4AF" w14:textId="77777777" w:rsidR="001E07A3" w:rsidRDefault="001E07A3" w:rsidP="001E07A3">
      <w:pPr>
        <w:pStyle w:val="IRPsanstext"/>
      </w:pPr>
      <w:r>
        <w:t xml:space="preserve">Finally, we present the </w:t>
      </w:r>
      <w:r w:rsidR="005E1387">
        <w:t xml:space="preserve">analysis </w:t>
      </w:r>
      <w:r w:rsidRPr="00D723C2">
        <w:rPr>
          <w:b/>
          <w:color w:val="156570"/>
          <w:sz w:val="28"/>
          <w:szCs w:val="28"/>
        </w:rPr>
        <w:t>Results</w:t>
      </w:r>
      <w:r>
        <w:t xml:space="preserve"> and offer a </w:t>
      </w:r>
      <w:r w:rsidRPr="00D723C2">
        <w:rPr>
          <w:b/>
          <w:color w:val="156570"/>
          <w:sz w:val="28"/>
          <w:szCs w:val="28"/>
        </w:rPr>
        <w:t>Conclusion and Next Steps</w:t>
      </w:r>
      <w:r>
        <w:t>.</w:t>
      </w:r>
    </w:p>
    <w:p w14:paraId="69802C36" w14:textId="77777777" w:rsidR="001E07A3" w:rsidRDefault="001E07A3" w:rsidP="001E07A3">
      <w:pPr>
        <w:pStyle w:val="IRPsanstext"/>
      </w:pPr>
    </w:p>
    <w:p w14:paraId="752D0E1F" w14:textId="77777777" w:rsidR="001E07A3" w:rsidRPr="00A20768" w:rsidRDefault="001E07A3" w:rsidP="001E07A3">
      <w:pPr>
        <w:pStyle w:val="IRPsanstext"/>
      </w:pPr>
      <w:r>
        <w:t>F</w:t>
      </w:r>
      <w:r w:rsidRPr="00A20768">
        <w:t xml:space="preserve">our 2018 resource scenarios </w:t>
      </w:r>
      <w:r>
        <w:t>were</w:t>
      </w:r>
      <w:r w:rsidRPr="00A20768">
        <w:t xml:space="preserve"> </w:t>
      </w:r>
      <w:r>
        <w:t>analyzed. The first used the lowest reasonable cost portfolio identified in the analysis for the 2013 IRP Base Scenario; then, each</w:t>
      </w:r>
      <w:r w:rsidRPr="00A20768">
        <w:t xml:space="preserve"> of the incremental scenarios add</w:t>
      </w:r>
      <w:r>
        <w:t>ed</w:t>
      </w:r>
      <w:r w:rsidRPr="00A20768">
        <w:t xml:space="preserve"> one unique gas-fired resource capable of providing balancing services to the portfolio.</w:t>
      </w:r>
    </w:p>
    <w:p w14:paraId="5C83BACA" w14:textId="77777777" w:rsidR="001E07A3" w:rsidRDefault="001E07A3" w:rsidP="001E07A3">
      <w:pPr>
        <w:pStyle w:val="IRPsanstext"/>
      </w:pPr>
    </w:p>
    <w:p w14:paraId="44A1B737" w14:textId="77777777" w:rsidR="001E07A3" w:rsidRPr="00A20768" w:rsidRDefault="001E07A3" w:rsidP="001E07A3">
      <w:pPr>
        <w:pStyle w:val="IRPsanstext"/>
      </w:pPr>
      <w:r>
        <w:t>While additional work needs to be done, given the assumptions made for this study, t</w:t>
      </w:r>
      <w:r w:rsidRPr="00A20768">
        <w:t xml:space="preserve">he analysis </w:t>
      </w:r>
      <w:r>
        <w:t>indicates</w:t>
      </w:r>
      <w:r w:rsidRPr="00A20768">
        <w:t xml:space="preserve"> </w:t>
      </w:r>
      <w:r>
        <w:t xml:space="preserve">PSE has sufficient capacity and flexibility in the </w:t>
      </w:r>
      <w:r w:rsidR="009514A4">
        <w:t xml:space="preserve">2013 IRP </w:t>
      </w:r>
      <w:r>
        <w:t>Base Scenario portfolio to effectively meet its known Balancing Authority demands in 2018 across both hour-ahead and intra-hour time frames</w:t>
      </w:r>
      <w:r w:rsidRPr="00A20768">
        <w:t xml:space="preserve">. </w:t>
      </w:r>
      <w:r>
        <w:t>B</w:t>
      </w:r>
      <w:r w:rsidRPr="00A20768">
        <w:t xml:space="preserve">alancing-related </w:t>
      </w:r>
      <w:r>
        <w:t>cost</w:t>
      </w:r>
      <w:r w:rsidRPr="00A20768">
        <w:t xml:space="preserve"> sav</w:t>
      </w:r>
      <w:r>
        <w:t>ings in the incremental portfolios ranged</w:t>
      </w:r>
      <w:r w:rsidRPr="00A20768">
        <w:t xml:space="preserve"> from $300,000 to $1,000,00</w:t>
      </w:r>
      <w:r>
        <w:t>0 annually depending on the gas-</w:t>
      </w:r>
      <w:r w:rsidRPr="00A20768">
        <w:t>fired resource analyzed</w:t>
      </w:r>
      <w:r>
        <w:t xml:space="preserve">, compared to the </w:t>
      </w:r>
      <w:r w:rsidR="009514A4">
        <w:t xml:space="preserve">2013 IRP </w:t>
      </w:r>
      <w:r>
        <w:t>Base Scenario portfolio of resources</w:t>
      </w:r>
      <w:r w:rsidRPr="00A20768">
        <w:t xml:space="preserve">. </w:t>
      </w:r>
    </w:p>
    <w:p w14:paraId="0AFE9F09" w14:textId="77777777" w:rsidR="001E07A3" w:rsidRDefault="001E07A3">
      <w:pPr>
        <w:rPr>
          <w:rFonts w:ascii="Arial" w:hAnsi="Arial"/>
        </w:rPr>
      </w:pPr>
      <w:r>
        <w:br w:type="page"/>
      </w:r>
    </w:p>
    <w:p w14:paraId="6527DEE1" w14:textId="77777777" w:rsidR="004E78E3" w:rsidRDefault="004E78E3" w:rsidP="001E07A3">
      <w:pPr>
        <w:pStyle w:val="IRPsanstext"/>
      </w:pPr>
    </w:p>
    <w:p w14:paraId="459E49EF" w14:textId="77777777" w:rsidR="001E07A3" w:rsidRPr="007964B9" w:rsidRDefault="001E07A3" w:rsidP="001E07A3">
      <w:pPr>
        <w:pStyle w:val="IRPsecthead2sans"/>
        <w:rPr>
          <w:b w:val="0"/>
          <w:i/>
        </w:rPr>
      </w:pPr>
      <w:r>
        <w:t>SYSTEM BALANCING</w:t>
      </w:r>
    </w:p>
    <w:p w14:paraId="64873AC0" w14:textId="77777777" w:rsidR="001E07A3" w:rsidRPr="00633446" w:rsidRDefault="001E07A3" w:rsidP="001E07A3">
      <w:pPr>
        <w:pStyle w:val="IRPsanstext"/>
      </w:pPr>
    </w:p>
    <w:p w14:paraId="32E5CB4A" w14:textId="77777777" w:rsidR="001E07A3" w:rsidRPr="001E07A3" w:rsidRDefault="001E07A3" w:rsidP="001E07A3">
      <w:pPr>
        <w:pStyle w:val="IRPtitle"/>
        <w:rPr>
          <w:rStyle w:val="IRPsanstextChar"/>
          <w:rFonts w:cs="Times New Roman"/>
          <w:sz w:val="20"/>
          <w:szCs w:val="20"/>
        </w:rPr>
      </w:pPr>
      <w:bookmarkStart w:id="0" w:name="_Toc352053760"/>
      <w:r w:rsidRPr="001E07A3">
        <w:rPr>
          <w:rStyle w:val="IRPsanstextChar"/>
        </w:rPr>
        <w:t>The PSE Balancing Authority</w:t>
      </w:r>
      <w:bookmarkEnd w:id="0"/>
    </w:p>
    <w:p w14:paraId="34B4B32B" w14:textId="77777777" w:rsidR="001E07A3" w:rsidRDefault="001E07A3" w:rsidP="001E07A3">
      <w:pPr>
        <w:pStyle w:val="IRPsanstext"/>
        <w:rPr>
          <w:rStyle w:val="IRPsanstextChar"/>
          <w:rFonts w:cs="Arial"/>
          <w:sz w:val="32"/>
          <w:szCs w:val="32"/>
        </w:rPr>
      </w:pPr>
    </w:p>
    <w:p w14:paraId="134A57EF" w14:textId="77777777" w:rsidR="001E07A3" w:rsidRPr="00A20768" w:rsidRDefault="001E07A3" w:rsidP="001E07A3">
      <w:pPr>
        <w:pStyle w:val="IRPsanstext"/>
        <w:rPr>
          <w:rStyle w:val="IRPsanstextChar"/>
        </w:rPr>
      </w:pPr>
      <w:r>
        <w:rPr>
          <w:rStyle w:val="IRPsanstextChar"/>
        </w:rPr>
        <w:t xml:space="preserve">A </w:t>
      </w:r>
      <w:r w:rsidRPr="00A20768">
        <w:rPr>
          <w:rStyle w:val="IRPsanstextChar"/>
        </w:rPr>
        <w:t xml:space="preserve">Balancing Authority (BA) </w:t>
      </w:r>
      <w:r>
        <w:rPr>
          <w:rStyle w:val="IRPsanstextChar"/>
        </w:rPr>
        <w:t>is an</w:t>
      </w:r>
      <w:r w:rsidRPr="00A20768">
        <w:rPr>
          <w:rStyle w:val="IRPsanstextChar"/>
        </w:rPr>
        <w:t xml:space="preserve"> entity that </w:t>
      </w:r>
      <w:r>
        <w:rPr>
          <w:rStyle w:val="IRPsanstextChar"/>
        </w:rPr>
        <w:t>manages generation, transmission, and load; it</w:t>
      </w:r>
      <w:r w:rsidRPr="00A20768">
        <w:rPr>
          <w:rStyle w:val="IRPsanstextChar"/>
        </w:rPr>
        <w:t xml:space="preserve"> maintains load-interchange-generation balance within a </w:t>
      </w:r>
      <w:r>
        <w:rPr>
          <w:rStyle w:val="IRPsanstextChar"/>
        </w:rPr>
        <w:t>geographic or electrically interconnected Balancing Authority area</w:t>
      </w:r>
      <w:r w:rsidRPr="00A20768">
        <w:rPr>
          <w:rStyle w:val="IRPsanstextChar"/>
        </w:rPr>
        <w:t xml:space="preserve">, and </w:t>
      </w:r>
      <w:r>
        <w:rPr>
          <w:rStyle w:val="IRPsanstextChar"/>
        </w:rPr>
        <w:t xml:space="preserve">it </w:t>
      </w:r>
      <w:r w:rsidRPr="00A20768">
        <w:rPr>
          <w:rStyle w:val="IRPsanstextChar"/>
        </w:rPr>
        <w:t xml:space="preserve">supports frequency in real time. The responsibility of the PSE Balancing Authority is to maintain frequency on its system and support frequency on the greater interconnection. </w:t>
      </w:r>
      <w:r>
        <w:rPr>
          <w:rStyle w:val="IRPsanstextChar"/>
        </w:rPr>
        <w:t>To accomplish this,</w:t>
      </w:r>
      <w:r w:rsidRPr="00A20768">
        <w:rPr>
          <w:rStyle w:val="IRPsanstextChar"/>
        </w:rPr>
        <w:t xml:space="preserve"> the PSE BA must balance load with generation on the system at all times. </w:t>
      </w:r>
      <w:r>
        <w:rPr>
          <w:rStyle w:val="IRPsanstextChar"/>
        </w:rPr>
        <w:t>When</w:t>
      </w:r>
      <w:r w:rsidRPr="00A20768">
        <w:rPr>
          <w:rStyle w:val="IRPsanstextChar"/>
        </w:rPr>
        <w:t xml:space="preserve"> load is greater than generation, a negative frequency error occurs. </w:t>
      </w:r>
      <w:r>
        <w:rPr>
          <w:rStyle w:val="IRPsanstextChar"/>
        </w:rPr>
        <w:t>When</w:t>
      </w:r>
      <w:r w:rsidRPr="00A20768">
        <w:rPr>
          <w:rStyle w:val="IRPsanstextChar"/>
        </w:rPr>
        <w:t xml:space="preserve"> generation is greater than load</w:t>
      </w:r>
      <w:r>
        <w:rPr>
          <w:rStyle w:val="IRPsanstextChar"/>
        </w:rPr>
        <w:t>, a positive frequency error occurs. S</w:t>
      </w:r>
      <w:r w:rsidRPr="00A20768">
        <w:rPr>
          <w:rStyle w:val="IRPsanstextChar"/>
        </w:rPr>
        <w:t xml:space="preserve">mall positive or negative frequency deviations are acceptable and </w:t>
      </w:r>
      <w:r>
        <w:rPr>
          <w:rStyle w:val="IRPsanstextChar"/>
        </w:rPr>
        <w:t xml:space="preserve">occur </w:t>
      </w:r>
      <w:r w:rsidRPr="00A20768">
        <w:rPr>
          <w:rStyle w:val="IRPsanstextChar"/>
        </w:rPr>
        <w:t xml:space="preserve">commonly </w:t>
      </w:r>
      <w:r>
        <w:rPr>
          <w:rStyle w:val="IRPsanstextChar"/>
        </w:rPr>
        <w:t>during</w:t>
      </w:r>
      <w:r w:rsidRPr="00A20768">
        <w:rPr>
          <w:rStyle w:val="IRPsanstextChar"/>
        </w:rPr>
        <w:t xml:space="preserve"> the course of normal operations, </w:t>
      </w:r>
      <w:r>
        <w:rPr>
          <w:rStyle w:val="IRPsanstextChar"/>
        </w:rPr>
        <w:t xml:space="preserve">but </w:t>
      </w:r>
      <w:r w:rsidRPr="00A20768">
        <w:rPr>
          <w:rStyle w:val="IRPsanstextChar"/>
        </w:rPr>
        <w:t>moderate to high deviations require corrective act</w:t>
      </w:r>
      <w:r>
        <w:rPr>
          <w:rStyle w:val="IRPsanstextChar"/>
        </w:rPr>
        <w:t>ion by the BA. L</w:t>
      </w:r>
      <w:r w:rsidRPr="00A20768">
        <w:rPr>
          <w:rStyle w:val="IRPsanstextChar"/>
        </w:rPr>
        <w:t xml:space="preserve">arge frequency deviations can severely damage electrical generating equipment and ultimately </w:t>
      </w:r>
      <w:r>
        <w:rPr>
          <w:rStyle w:val="IRPsanstextChar"/>
        </w:rPr>
        <w:t>result in large-</w:t>
      </w:r>
      <w:r w:rsidRPr="00A20768">
        <w:rPr>
          <w:rStyle w:val="IRPsanstextChar"/>
        </w:rPr>
        <w:t xml:space="preserve">scale cascading power outages. Therefore, the primary responsibility of the BA is to do everything it can to maintain frequency </w:t>
      </w:r>
      <w:r>
        <w:rPr>
          <w:rStyle w:val="IRPsanstextChar"/>
        </w:rPr>
        <w:t>so that</w:t>
      </w:r>
      <w:r w:rsidRPr="00A20768">
        <w:rPr>
          <w:rStyle w:val="IRPsanstextChar"/>
        </w:rPr>
        <w:t xml:space="preserve"> load</w:t>
      </w:r>
      <w:r>
        <w:rPr>
          <w:rStyle w:val="IRPsanstextChar"/>
        </w:rPr>
        <w:t xml:space="preserve"> will be served reliably</w:t>
      </w:r>
      <w:r w:rsidRPr="00A20768">
        <w:rPr>
          <w:rStyle w:val="IRPsanstextChar"/>
        </w:rPr>
        <w:t xml:space="preserve">. </w:t>
      </w:r>
    </w:p>
    <w:p w14:paraId="261C211A" w14:textId="77777777" w:rsidR="001E07A3" w:rsidRDefault="001E07A3" w:rsidP="001E07A3">
      <w:pPr>
        <w:pStyle w:val="IRPsanstext"/>
        <w:rPr>
          <w:rStyle w:val="IRPsanstextChar"/>
        </w:rPr>
      </w:pPr>
    </w:p>
    <w:p w14:paraId="202E9B8B" w14:textId="77777777" w:rsidR="001E07A3" w:rsidRPr="00A20768" w:rsidRDefault="001E07A3" w:rsidP="001E07A3">
      <w:pPr>
        <w:pStyle w:val="IRPsanstext"/>
        <w:rPr>
          <w:rStyle w:val="IRPsanstextChar"/>
        </w:rPr>
      </w:pPr>
      <w:r>
        <w:rPr>
          <w:rStyle w:val="IRPsanstextChar"/>
        </w:rPr>
        <w:t xml:space="preserve">The Area Control Error (ACE) </w:t>
      </w:r>
      <w:r w:rsidRPr="00A20768">
        <w:rPr>
          <w:rStyle w:val="IRPsanstextChar"/>
        </w:rPr>
        <w:t xml:space="preserve">metric </w:t>
      </w:r>
      <w:r>
        <w:rPr>
          <w:rStyle w:val="IRPsanstextChar"/>
        </w:rPr>
        <w:t xml:space="preserve">has been used </w:t>
      </w:r>
      <w:r w:rsidRPr="00A20768">
        <w:rPr>
          <w:rStyle w:val="IRPsanstextChar"/>
        </w:rPr>
        <w:t xml:space="preserve">for </w:t>
      </w:r>
      <w:r>
        <w:rPr>
          <w:rStyle w:val="IRPsanstextChar"/>
        </w:rPr>
        <w:t>many years to track the</w:t>
      </w:r>
      <w:r w:rsidRPr="00A20768">
        <w:rPr>
          <w:rStyle w:val="IRPsanstextChar"/>
        </w:rPr>
        <w:t xml:space="preserve"> ability</w:t>
      </w:r>
      <w:r>
        <w:rPr>
          <w:rStyle w:val="IRPsanstextChar"/>
        </w:rPr>
        <w:t xml:space="preserve"> of a BA</w:t>
      </w:r>
      <w:r w:rsidRPr="00A20768">
        <w:rPr>
          <w:rStyle w:val="IRPsanstextChar"/>
        </w:rPr>
        <w:t xml:space="preserve"> to meet its reliability obligation</w:t>
      </w:r>
      <w:r>
        <w:rPr>
          <w:rStyle w:val="IRPsanstextChar"/>
        </w:rPr>
        <w:t>.</w:t>
      </w:r>
      <w:r w:rsidRPr="00A20768">
        <w:rPr>
          <w:rStyle w:val="IRPsanstextChar"/>
        </w:rPr>
        <w:t xml:space="preserve"> ACE is the instantaneous difference between actual and scheduled interchange, taking into account the effects of frequency. </w:t>
      </w:r>
      <w:r>
        <w:rPr>
          <w:rStyle w:val="IRPsanstextChar"/>
        </w:rPr>
        <w:t>It</w:t>
      </w:r>
      <w:r w:rsidRPr="00A20768">
        <w:rPr>
          <w:rStyle w:val="IRPsanstextChar"/>
        </w:rPr>
        <w:t xml:space="preserve"> reflects the balance of generation, load and interchange. Balancing Authority ACE determines how much a BA needs to move its regulating </w:t>
      </w:r>
      <w:r>
        <w:rPr>
          <w:rStyle w:val="IRPsanstextChar"/>
        </w:rPr>
        <w:t xml:space="preserve">generation </w:t>
      </w:r>
      <w:r w:rsidRPr="00A20768">
        <w:rPr>
          <w:rStyle w:val="IRPsanstextChar"/>
        </w:rPr>
        <w:t>units (both manual</w:t>
      </w:r>
      <w:r>
        <w:rPr>
          <w:rStyle w:val="IRPsanstextChar"/>
        </w:rPr>
        <w:t>ly</w:t>
      </w:r>
      <w:r w:rsidRPr="00A20768">
        <w:rPr>
          <w:rStyle w:val="IRPsanstextChar"/>
        </w:rPr>
        <w:t xml:space="preserve"> and automatic</w:t>
      </w:r>
      <w:r>
        <w:rPr>
          <w:rStyle w:val="IRPsanstextChar"/>
        </w:rPr>
        <w:t>ally</w:t>
      </w:r>
      <w:r w:rsidRPr="00A20768">
        <w:rPr>
          <w:rStyle w:val="IRPsanstextChar"/>
        </w:rPr>
        <w:t>) to meet mandatory control performance standard requirements.</w:t>
      </w:r>
    </w:p>
    <w:p w14:paraId="3711E6B5" w14:textId="77777777" w:rsidR="001E07A3" w:rsidRDefault="001E07A3" w:rsidP="001E07A3">
      <w:pPr>
        <w:pStyle w:val="IRPsanstext"/>
        <w:rPr>
          <w:rStyle w:val="IRPsanstextChar"/>
        </w:rPr>
      </w:pPr>
    </w:p>
    <w:p w14:paraId="44CC84F8" w14:textId="77777777" w:rsidR="001E07A3" w:rsidRDefault="001E07A3" w:rsidP="001E07A3">
      <w:pPr>
        <w:pStyle w:val="IRPsanstext"/>
        <w:rPr>
          <w:rStyle w:val="IRPsanstextChar"/>
        </w:rPr>
      </w:pPr>
      <w:r w:rsidRPr="00A20768">
        <w:rPr>
          <w:rStyle w:val="IRPsanstextChar"/>
        </w:rPr>
        <w:t xml:space="preserve">By properly </w:t>
      </w:r>
      <w:r>
        <w:rPr>
          <w:rStyle w:val="IRPsanstextChar"/>
        </w:rPr>
        <w:t xml:space="preserve">managing its ACE, PSE meets several key </w:t>
      </w:r>
      <w:r w:rsidRPr="00A20768">
        <w:rPr>
          <w:rStyle w:val="IRPsanstextChar"/>
        </w:rPr>
        <w:t>objectives</w:t>
      </w:r>
      <w:r>
        <w:rPr>
          <w:rStyle w:val="IRPsanstextChar"/>
        </w:rPr>
        <w:t>:</w:t>
      </w:r>
      <w:r w:rsidRPr="00A20768">
        <w:rPr>
          <w:rStyle w:val="IRPsanstextChar"/>
        </w:rPr>
        <w:t xml:space="preserve"> </w:t>
      </w:r>
      <w:r>
        <w:rPr>
          <w:rStyle w:val="IRPsanstextChar"/>
        </w:rPr>
        <w:t>it reliably serves its customers, it maintains</w:t>
      </w:r>
      <w:r w:rsidRPr="00A20768">
        <w:rPr>
          <w:rStyle w:val="IRPsanstextChar"/>
        </w:rPr>
        <w:t xml:space="preserve"> regulato</w:t>
      </w:r>
      <w:r>
        <w:rPr>
          <w:rStyle w:val="IRPsanstextChar"/>
        </w:rPr>
        <w:t xml:space="preserve">ry compliance, and it minimizes </w:t>
      </w:r>
      <w:r w:rsidRPr="00A20768">
        <w:rPr>
          <w:rStyle w:val="IRPsanstextChar"/>
        </w:rPr>
        <w:t xml:space="preserve">frequency excursions originating </w:t>
      </w:r>
      <w:r>
        <w:rPr>
          <w:rStyle w:val="IRPsanstextChar"/>
        </w:rPr>
        <w:t>with</w:t>
      </w:r>
      <w:r w:rsidRPr="00A20768">
        <w:rPr>
          <w:rStyle w:val="IRPsanstextChar"/>
        </w:rPr>
        <w:t xml:space="preserve">in </w:t>
      </w:r>
      <w:r>
        <w:rPr>
          <w:rStyle w:val="IRPsanstextChar"/>
        </w:rPr>
        <w:t>its own</w:t>
      </w:r>
      <w:r w:rsidRPr="00A20768">
        <w:rPr>
          <w:rStyle w:val="IRPsanstextChar"/>
        </w:rPr>
        <w:t xml:space="preserve"> BA </w:t>
      </w:r>
      <w:r>
        <w:rPr>
          <w:rStyle w:val="IRPsanstextChar"/>
        </w:rPr>
        <w:t xml:space="preserve">that could impact </w:t>
      </w:r>
      <w:r w:rsidRPr="00A20768">
        <w:rPr>
          <w:rStyle w:val="IRPsanstextChar"/>
        </w:rPr>
        <w:t>other BAs or Transmiss</w:t>
      </w:r>
      <w:r>
        <w:rPr>
          <w:rStyle w:val="IRPsanstextChar"/>
        </w:rPr>
        <w:t>ion Operators (TOP) within the interconnection.</w:t>
      </w:r>
      <w:r w:rsidRPr="00A20768">
        <w:rPr>
          <w:rStyle w:val="IRPsanstextChar"/>
        </w:rPr>
        <w:t xml:space="preserve"> PSE’s </w:t>
      </w:r>
      <w:r>
        <w:rPr>
          <w:rStyle w:val="IRPsanstextChar"/>
        </w:rPr>
        <w:t>CPS2</w:t>
      </w:r>
      <w:r w:rsidRPr="00A20768">
        <w:rPr>
          <w:rStyle w:val="IRPsanstextChar"/>
        </w:rPr>
        <w:t xml:space="preserve"> </w:t>
      </w:r>
      <w:r>
        <w:rPr>
          <w:rStyle w:val="IRPsanstextChar"/>
        </w:rPr>
        <w:t xml:space="preserve">metric </w:t>
      </w:r>
      <w:r w:rsidRPr="00A20768">
        <w:rPr>
          <w:rStyle w:val="IRPsanstextChar"/>
        </w:rPr>
        <w:t xml:space="preserve">sets </w:t>
      </w:r>
      <w:r>
        <w:rPr>
          <w:rStyle w:val="IRPsanstextChar"/>
        </w:rPr>
        <w:t>a requirement</w:t>
      </w:r>
      <w:r w:rsidRPr="00A20768">
        <w:rPr>
          <w:rStyle w:val="IRPsanstextChar"/>
        </w:rPr>
        <w:t xml:space="preserve"> for how far and often its system can stray from load an</w:t>
      </w:r>
      <w:r>
        <w:rPr>
          <w:rStyle w:val="IRPsanstextChar"/>
        </w:rPr>
        <w:t xml:space="preserve">d generation being in balance. </w:t>
      </w:r>
      <w:r w:rsidRPr="00A20768">
        <w:rPr>
          <w:rStyle w:val="IRPsanstextChar"/>
        </w:rPr>
        <w:t>CPS2 measures whether the average AC</w:t>
      </w:r>
      <w:r>
        <w:rPr>
          <w:rStyle w:val="IRPsanstextChar"/>
        </w:rPr>
        <w:t>E stays within a given boundary</w:t>
      </w:r>
      <w:r w:rsidRPr="00A20768">
        <w:rPr>
          <w:rStyle w:val="IRPsanstextChar"/>
        </w:rPr>
        <w:t xml:space="preserve"> over a 10-minute period</w:t>
      </w:r>
      <w:r>
        <w:rPr>
          <w:rStyle w:val="IRPsanstextChar"/>
        </w:rPr>
        <w:t>; this is the L10 value. At least 90 percent</w:t>
      </w:r>
      <w:r w:rsidRPr="00A20768">
        <w:rPr>
          <w:rStyle w:val="IRPsanstextChar"/>
        </w:rPr>
        <w:t xml:space="preserve"> of the 10-minute periods</w:t>
      </w:r>
      <w:r>
        <w:rPr>
          <w:rStyle w:val="IRPsanstextChar"/>
        </w:rPr>
        <w:t xml:space="preserve"> in each month</w:t>
      </w:r>
      <w:r w:rsidRPr="00A20768">
        <w:rPr>
          <w:rStyle w:val="IRPsanstextChar"/>
        </w:rPr>
        <w:t xml:space="preserve"> must be within the +/- L10 boundary to meet the CPS2 requirement. The L10 value is provided to PSE by the North American Electric Reliability Corporation (NERC). </w:t>
      </w:r>
      <w:r>
        <w:rPr>
          <w:rStyle w:val="IRPsanstextChar"/>
        </w:rPr>
        <w:t xml:space="preserve">The </w:t>
      </w:r>
      <w:r w:rsidRPr="00A20768">
        <w:rPr>
          <w:rStyle w:val="IRPsanstextChar"/>
        </w:rPr>
        <w:t>PSE system responds to ACE every four seconds</w:t>
      </w:r>
      <w:r>
        <w:rPr>
          <w:rStyle w:val="IRPsanstextChar"/>
        </w:rPr>
        <w:t xml:space="preserve"> to ensure that PSE’s</w:t>
      </w:r>
      <w:r w:rsidRPr="00A20768">
        <w:rPr>
          <w:rStyle w:val="IRPsanstextChar"/>
        </w:rPr>
        <w:t xml:space="preserve"> average CPS2 score </w:t>
      </w:r>
      <w:r>
        <w:rPr>
          <w:rStyle w:val="IRPsanstextChar"/>
        </w:rPr>
        <w:t>exceeds</w:t>
      </w:r>
      <w:r w:rsidRPr="00A20768">
        <w:rPr>
          <w:rStyle w:val="IRPsanstextChar"/>
        </w:rPr>
        <w:t xml:space="preserve"> the required 90</w:t>
      </w:r>
      <w:r>
        <w:rPr>
          <w:rStyle w:val="IRPsanstextChar"/>
        </w:rPr>
        <w:t xml:space="preserve"> percent</w:t>
      </w:r>
      <w:r w:rsidRPr="00A20768">
        <w:rPr>
          <w:rStyle w:val="IRPsanstextChar"/>
        </w:rPr>
        <w:t xml:space="preserve"> for compliance. CPS2 </w:t>
      </w:r>
      <w:r>
        <w:rPr>
          <w:rStyle w:val="IRPsanstextChar"/>
        </w:rPr>
        <w:t>is</w:t>
      </w:r>
      <w:r w:rsidRPr="00A20768">
        <w:rPr>
          <w:rStyle w:val="IRPsanstextChar"/>
        </w:rPr>
        <w:t xml:space="preserve"> a concrete benchmark </w:t>
      </w:r>
      <w:r>
        <w:rPr>
          <w:rStyle w:val="IRPsanstextChar"/>
        </w:rPr>
        <w:t>for</w:t>
      </w:r>
      <w:r w:rsidRPr="00A20768">
        <w:rPr>
          <w:rStyle w:val="IRPsanstextChar"/>
        </w:rPr>
        <w:t xml:space="preserve"> assess</w:t>
      </w:r>
      <w:r>
        <w:rPr>
          <w:rStyle w:val="IRPsanstextChar"/>
        </w:rPr>
        <w:t>ing</w:t>
      </w:r>
      <w:r w:rsidRPr="00A20768">
        <w:rPr>
          <w:rStyle w:val="IRPsanstextChar"/>
        </w:rPr>
        <w:t xml:space="preserve"> system reliability</w:t>
      </w:r>
      <w:r>
        <w:rPr>
          <w:rStyle w:val="IRPsanstextChar"/>
        </w:rPr>
        <w:t>,</w:t>
      </w:r>
      <w:r w:rsidRPr="00A20768">
        <w:rPr>
          <w:rStyle w:val="IRPsanstextChar"/>
        </w:rPr>
        <w:t xml:space="preserve"> and</w:t>
      </w:r>
      <w:r>
        <w:rPr>
          <w:rStyle w:val="IRPsanstextChar"/>
        </w:rPr>
        <w:t xml:space="preserve"> it</w:t>
      </w:r>
      <w:r w:rsidRPr="00A20768">
        <w:rPr>
          <w:rStyle w:val="IRPsanstextChar"/>
        </w:rPr>
        <w:t xml:space="preserve"> is one of the metrics used to determine the adequacy of PSE</w:t>
      </w:r>
      <w:r>
        <w:rPr>
          <w:rStyle w:val="IRPsanstextChar"/>
        </w:rPr>
        <w:t>’s</w:t>
      </w:r>
      <w:r w:rsidRPr="00A20768">
        <w:rPr>
          <w:rStyle w:val="IRPsanstextChar"/>
        </w:rPr>
        <w:t xml:space="preserve"> portfolio</w:t>
      </w:r>
      <w:r>
        <w:rPr>
          <w:rStyle w:val="IRPsanstextChar"/>
        </w:rPr>
        <w:t xml:space="preserve"> in this analysis</w:t>
      </w:r>
      <w:r w:rsidRPr="00A20768">
        <w:rPr>
          <w:rStyle w:val="IRPsanstextChar"/>
        </w:rPr>
        <w:t>.</w:t>
      </w:r>
    </w:p>
    <w:p w14:paraId="7516086A" w14:textId="77777777" w:rsidR="001E07A3" w:rsidRPr="00A20768" w:rsidRDefault="001E07A3" w:rsidP="001E07A3">
      <w:pPr>
        <w:pStyle w:val="IRPsanstext"/>
        <w:rPr>
          <w:rStyle w:val="IRPsanstextChar"/>
        </w:rPr>
      </w:pPr>
    </w:p>
    <w:p w14:paraId="694DC10B" w14:textId="77777777" w:rsidR="001E07A3" w:rsidRDefault="001E07A3" w:rsidP="001E07A3">
      <w:pPr>
        <w:pStyle w:val="IRPsanstext"/>
        <w:rPr>
          <w:rStyle w:val="IRPsanstextChar"/>
        </w:rPr>
      </w:pPr>
    </w:p>
    <w:p w14:paraId="66F3AA9F" w14:textId="77777777" w:rsidR="001E07A3" w:rsidRDefault="001E07A3" w:rsidP="001E07A3">
      <w:pPr>
        <w:pStyle w:val="IRPsanstext"/>
        <w:rPr>
          <w:rStyle w:val="IRPsanstextChar"/>
        </w:rPr>
      </w:pPr>
    </w:p>
    <w:p w14:paraId="2CE5779F" w14:textId="77777777" w:rsidR="001E07A3" w:rsidRDefault="001E07A3" w:rsidP="001E07A3">
      <w:pPr>
        <w:pStyle w:val="IRPsanstext"/>
        <w:rPr>
          <w:rStyle w:val="IRPsanstextChar"/>
        </w:rPr>
      </w:pPr>
    </w:p>
    <w:p w14:paraId="7A2ACAC7" w14:textId="77777777" w:rsidR="001E07A3" w:rsidRDefault="001E07A3" w:rsidP="001E07A3">
      <w:pPr>
        <w:pStyle w:val="IRPsanstext"/>
        <w:rPr>
          <w:rStyle w:val="IRPsanstextChar"/>
        </w:rPr>
      </w:pPr>
      <w:r w:rsidRPr="00A20768">
        <w:rPr>
          <w:rStyle w:val="IRPsanstextChar"/>
        </w:rPr>
        <w:t>Balancing reserves refer to capacity</w:t>
      </w:r>
      <w:r>
        <w:rPr>
          <w:rStyle w:val="IRPsanstextChar"/>
        </w:rPr>
        <w:t xml:space="preserve"> </w:t>
      </w:r>
      <w:r w:rsidRPr="00A20768">
        <w:rPr>
          <w:rStyle w:val="IRPsanstextChar"/>
        </w:rPr>
        <w:t xml:space="preserve">held back on the PSE system to respond to negative and positive frequency errors. </w:t>
      </w:r>
      <w:r>
        <w:rPr>
          <w:rStyle w:val="IRPsanstextChar"/>
        </w:rPr>
        <w:t>These can be incremental (INC) or decremental (DEC). Incremental capacity adds energy to the grid, decremental capacity reduces power to the grid. C</w:t>
      </w:r>
      <w:r w:rsidRPr="00A20768">
        <w:rPr>
          <w:rStyle w:val="IRPsanstextChar"/>
        </w:rPr>
        <w:t>ontingency reserves</w:t>
      </w:r>
      <w:r>
        <w:rPr>
          <w:rStyle w:val="IRPsanstextChar"/>
        </w:rPr>
        <w:t xml:space="preserve"> are also required in addition to balancing reserves; these</w:t>
      </w:r>
      <w:r w:rsidRPr="00A20768">
        <w:rPr>
          <w:rStyle w:val="IRPsanstextChar"/>
        </w:rPr>
        <w:t xml:space="preserve"> are capacity </w:t>
      </w:r>
      <w:r>
        <w:rPr>
          <w:rStyle w:val="IRPsanstextChar"/>
        </w:rPr>
        <w:t>reserved</w:t>
      </w:r>
      <w:r w:rsidRPr="00A20768">
        <w:rPr>
          <w:rStyle w:val="IRPsanstextChar"/>
        </w:rPr>
        <w:t xml:space="preserve"> in spinning and non-spinning</w:t>
      </w:r>
      <w:r>
        <w:rPr>
          <w:rStyle w:val="IRPsanstextChar"/>
        </w:rPr>
        <w:t xml:space="preserve"> </w:t>
      </w:r>
      <w:r w:rsidRPr="00A20768">
        <w:rPr>
          <w:rStyle w:val="IRPsanstextChar"/>
        </w:rPr>
        <w:t xml:space="preserve">forms </w:t>
      </w:r>
      <w:r>
        <w:rPr>
          <w:rStyle w:val="IRPsanstextChar"/>
        </w:rPr>
        <w:t>for managing a large negative frequency event such as a sudden</w:t>
      </w:r>
      <w:r w:rsidRPr="00A20768">
        <w:rPr>
          <w:rStyle w:val="IRPsanstextChar"/>
        </w:rPr>
        <w:t xml:space="preserve"> loss of gen</w:t>
      </w:r>
      <w:r>
        <w:rPr>
          <w:rStyle w:val="IRPsanstextChar"/>
        </w:rPr>
        <w:t>eration</w:t>
      </w:r>
      <w:r w:rsidRPr="00A20768">
        <w:rPr>
          <w:rStyle w:val="IRPsanstextChar"/>
        </w:rPr>
        <w:t xml:space="preserve"> in PSE</w:t>
      </w:r>
      <w:r>
        <w:rPr>
          <w:rStyle w:val="IRPsanstextChar"/>
        </w:rPr>
        <w:t>’s</w:t>
      </w:r>
      <w:r w:rsidRPr="00A20768">
        <w:rPr>
          <w:rStyle w:val="IRPsanstextChar"/>
        </w:rPr>
        <w:t xml:space="preserve"> BA or </w:t>
      </w:r>
      <w:r>
        <w:rPr>
          <w:rStyle w:val="IRPsanstextChar"/>
        </w:rPr>
        <w:t>a neighboring BA. Contingency reserves</w:t>
      </w:r>
      <w:r w:rsidRPr="00A20768">
        <w:rPr>
          <w:rStyle w:val="IRPsanstextChar"/>
        </w:rPr>
        <w:t xml:space="preserve"> are used for the first hour of the event only. </w:t>
      </w:r>
    </w:p>
    <w:p w14:paraId="56B22116" w14:textId="77777777" w:rsidR="001E07A3" w:rsidRPr="00A20768" w:rsidRDefault="001E07A3" w:rsidP="001E07A3">
      <w:pPr>
        <w:pStyle w:val="IRPsanstext"/>
        <w:rPr>
          <w:rStyle w:val="IRPsanstextChar"/>
        </w:rPr>
      </w:pPr>
    </w:p>
    <w:p w14:paraId="0AAC3F4F" w14:textId="77777777" w:rsidR="001E07A3" w:rsidRPr="004002DA" w:rsidRDefault="009514A4" w:rsidP="00A7334F">
      <w:pPr>
        <w:pStyle w:val="IRPFigureSub"/>
        <w:spacing w:after="120"/>
      </w:pPr>
      <w:r>
        <w:t>Figure H</w:t>
      </w:r>
      <w:r w:rsidR="001E07A3">
        <w:t>-</w:t>
      </w:r>
      <w:r w:rsidR="001E07A3" w:rsidRPr="004002DA">
        <w:t>1</w:t>
      </w:r>
      <w:r>
        <w:t>:</w:t>
      </w:r>
      <w:r w:rsidR="001E07A3" w:rsidRPr="004002DA">
        <w:t xml:space="preserve"> Example of Control Performance Standard 2</w:t>
      </w:r>
    </w:p>
    <w:p w14:paraId="0D0565E9" w14:textId="77777777" w:rsidR="001E07A3" w:rsidRPr="00150C97" w:rsidRDefault="001E07A3" w:rsidP="001F4848">
      <w:pPr>
        <w:jc w:val="center"/>
        <w:rPr>
          <w:i/>
          <w:snapToGrid w:val="0"/>
          <w:sz w:val="24"/>
          <w:szCs w:val="24"/>
        </w:rPr>
      </w:pPr>
      <w:r>
        <w:rPr>
          <w:i/>
          <w:noProof/>
          <w:sz w:val="24"/>
          <w:szCs w:val="24"/>
          <w:lang w:eastAsia="en-US"/>
        </w:rPr>
        <w:drawing>
          <wp:inline distT="0" distB="0" distL="0" distR="0" wp14:anchorId="34CA9038" wp14:editId="5A0B736F">
            <wp:extent cx="5250180" cy="3817620"/>
            <wp:effectExtent l="19050" t="0" r="762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250180" cy="3817620"/>
                    </a:xfrm>
                    <a:prstGeom prst="rect">
                      <a:avLst/>
                    </a:prstGeom>
                    <a:noFill/>
                    <a:ln w="9525">
                      <a:noFill/>
                      <a:miter lim="800000"/>
                      <a:headEnd/>
                      <a:tailEnd/>
                    </a:ln>
                  </pic:spPr>
                </pic:pic>
              </a:graphicData>
            </a:graphic>
          </wp:inline>
        </w:drawing>
      </w:r>
    </w:p>
    <w:p w14:paraId="23235591" w14:textId="77777777" w:rsidR="001E07A3" w:rsidRPr="004002DA" w:rsidRDefault="001E07A3" w:rsidP="001E07A3">
      <w:pPr>
        <w:rPr>
          <w:rStyle w:val="CommentReference"/>
        </w:rPr>
      </w:pPr>
    </w:p>
    <w:p w14:paraId="1D965ED0" w14:textId="77777777" w:rsidR="001E07A3" w:rsidRPr="0094158A" w:rsidRDefault="001E07A3" w:rsidP="0094158A">
      <w:pPr>
        <w:rPr>
          <w:rFonts w:ascii="Palatino" w:hAnsi="Palatino"/>
          <w:sz w:val="40"/>
          <w:szCs w:val="24"/>
        </w:rPr>
      </w:pPr>
      <w:bookmarkStart w:id="1" w:name="_Toc352053761"/>
      <w:r>
        <w:br w:type="page"/>
      </w:r>
    </w:p>
    <w:p w14:paraId="2CC021D0" w14:textId="77777777" w:rsidR="00F608F0" w:rsidRDefault="00F608F0" w:rsidP="001E07A3">
      <w:pPr>
        <w:pStyle w:val="IRPtitle"/>
        <w:ind w:left="0" w:firstLine="0"/>
      </w:pPr>
    </w:p>
    <w:p w14:paraId="61DDF0A4" w14:textId="77777777" w:rsidR="001E07A3" w:rsidRPr="001E07A3" w:rsidRDefault="009514A4" w:rsidP="001E07A3">
      <w:pPr>
        <w:pStyle w:val="IRPtitle"/>
        <w:ind w:left="0" w:firstLine="0"/>
        <w:rPr>
          <w:color w:val="31849B"/>
          <w:u w:val="single"/>
        </w:rPr>
      </w:pPr>
      <w:r>
        <w:t>Impact of Variability and Uncertainty on System V</w:t>
      </w:r>
      <w:r w:rsidR="001E07A3" w:rsidRPr="001E07A3">
        <w:t>olatility</w:t>
      </w:r>
      <w:bookmarkEnd w:id="1"/>
    </w:p>
    <w:p w14:paraId="1A65B9BE" w14:textId="77777777" w:rsidR="001E07A3" w:rsidRDefault="001E07A3" w:rsidP="001E07A3">
      <w:pPr>
        <w:pStyle w:val="IRPsanstext"/>
      </w:pPr>
    </w:p>
    <w:p w14:paraId="4B9372A8" w14:textId="77777777" w:rsidR="001E07A3" w:rsidRPr="004002DA" w:rsidRDefault="001E07A3" w:rsidP="001E07A3">
      <w:pPr>
        <w:pStyle w:val="IRPsanstext"/>
      </w:pPr>
      <w:r w:rsidRPr="004002DA">
        <w:t xml:space="preserve">Variability is the moment-to-moment, natural fluctuations in loads and generating resources and is always present on the electric system. Uncertainty is the inability to perfectly predict the hourly values for loads and generating resources. </w:t>
      </w:r>
      <w:r>
        <w:t>Volatility</w:t>
      </w:r>
      <w:r w:rsidRPr="004002DA">
        <w:t xml:space="preserve"> refers to the collective variability and uncertainty observed system-wide. </w:t>
      </w:r>
    </w:p>
    <w:p w14:paraId="72A27F8E" w14:textId="77777777" w:rsidR="001E07A3" w:rsidRDefault="001E07A3" w:rsidP="001E07A3">
      <w:pPr>
        <w:pStyle w:val="IRPsanstext"/>
      </w:pPr>
    </w:p>
    <w:p w14:paraId="5F045356" w14:textId="77777777" w:rsidR="001E07A3" w:rsidRPr="004002DA" w:rsidRDefault="001E07A3" w:rsidP="001E07A3">
      <w:pPr>
        <w:pStyle w:val="IRPsanstext"/>
      </w:pPr>
      <w:r>
        <w:t>Understanding t</w:t>
      </w:r>
      <w:r w:rsidRPr="004002DA">
        <w:t xml:space="preserve">he distinction between variability and uncertainty is essential when discussing ways to manage and potentially reduce volatility across the </w:t>
      </w:r>
      <w:r>
        <w:t xml:space="preserve">entire PSE system. Variability </w:t>
      </w:r>
      <w:r w:rsidRPr="004002DA">
        <w:t>is a smaller component of volatility</w:t>
      </w:r>
      <w:r>
        <w:t xml:space="preserve"> than uncertainty.</w:t>
      </w:r>
      <w:r w:rsidRPr="004002DA">
        <w:t xml:space="preserve"> </w:t>
      </w:r>
      <w:r>
        <w:t xml:space="preserve">It </w:t>
      </w:r>
      <w:r w:rsidRPr="004002DA">
        <w:t>is largely uncontrollable</w:t>
      </w:r>
      <w:r>
        <w:t>,</w:t>
      </w:r>
      <w:r w:rsidRPr="004002DA">
        <w:t xml:space="preserve"> </w:t>
      </w:r>
      <w:r>
        <w:t>since</w:t>
      </w:r>
      <w:r w:rsidRPr="004002DA">
        <w:t xml:space="preserve"> it</w:t>
      </w:r>
      <w:r>
        <w:t xml:space="preserve"> is caused by</w:t>
      </w:r>
      <w:r w:rsidRPr="004002DA">
        <w:t xml:space="preserve"> random changes in loads, generating resource power</w:t>
      </w:r>
      <w:r w:rsidR="001F4848">
        <w:t xml:space="preserve"> output</w:t>
      </w:r>
      <w:r>
        <w:t xml:space="preserve"> and fuel availability</w:t>
      </w:r>
      <w:r w:rsidRPr="004002DA">
        <w:t xml:space="preserve"> </w:t>
      </w:r>
      <w:r>
        <w:t>(</w:t>
      </w:r>
      <w:r w:rsidRPr="004002DA">
        <w:t>such as wind</w:t>
      </w:r>
      <w:r>
        <w:t>). U</w:t>
      </w:r>
      <w:r w:rsidRPr="004002DA">
        <w:t xml:space="preserve">ncertainty is the larger component of system volatility, </w:t>
      </w:r>
      <w:r>
        <w:t>but there are tools that can be used to</w:t>
      </w:r>
      <w:r w:rsidRPr="004002DA">
        <w:t xml:space="preserve"> reduce</w:t>
      </w:r>
      <w:r>
        <w:t xml:space="preserve"> this uncertainty</w:t>
      </w:r>
      <w:r w:rsidRPr="004002DA">
        <w:t xml:space="preserve">. </w:t>
      </w:r>
      <w:r>
        <w:t>For example, i</w:t>
      </w:r>
      <w:r w:rsidRPr="004002DA">
        <w:t>mprovements in load and wind forecasting can increase the accuracy of load and wind generation schedules, reduc</w:t>
      </w:r>
      <w:r>
        <w:t>ing the need to provide balancing</w:t>
      </w:r>
      <w:r w:rsidRPr="004002DA">
        <w:t xml:space="preserve"> energy. </w:t>
      </w:r>
      <w:r>
        <w:t>Also, shortening scheduling windows</w:t>
      </w:r>
      <w:r w:rsidRPr="004002DA">
        <w:t xml:space="preserve"> can </w:t>
      </w:r>
      <w:r>
        <w:t>reduce</w:t>
      </w:r>
      <w:r w:rsidRPr="004002DA">
        <w:t xml:space="preserve"> the impact of both variability and uncertainty on system volatility. Currently the PSE BA must manage system vola</w:t>
      </w:r>
      <w:r>
        <w:t>tility over 60-</w:t>
      </w:r>
      <w:r w:rsidRPr="004002DA">
        <w:t>minute scheduling periods</w:t>
      </w:r>
      <w:r>
        <w:t>. If shorter scheduling windows are ultimately implemented in the region, it</w:t>
      </w:r>
      <w:r w:rsidRPr="004002DA">
        <w:t xml:space="preserve"> would reduce the magnitude of scheduling errors and the </w:t>
      </w:r>
      <w:r>
        <w:t>length of time</w:t>
      </w:r>
      <w:r w:rsidRPr="004002DA">
        <w:t xml:space="preserve"> PSE </w:t>
      </w:r>
      <w:r>
        <w:t>has to</w:t>
      </w:r>
      <w:r w:rsidRPr="004002DA">
        <w:t xml:space="preserve"> manage system volatility with generating resources internal to its system. </w:t>
      </w:r>
      <w:r>
        <w:t>S</w:t>
      </w:r>
      <w:r w:rsidRPr="004002DA">
        <w:t>horter</w:t>
      </w:r>
      <w:r>
        <w:t xml:space="preserve"> scheduling windows would also allow </w:t>
      </w:r>
      <w:r w:rsidRPr="004002DA">
        <w:t xml:space="preserve">PSE </w:t>
      </w:r>
      <w:r>
        <w:t>to</w:t>
      </w:r>
      <w:r w:rsidRPr="004002DA">
        <w:t xml:space="preserve"> </w:t>
      </w:r>
      <w:r>
        <w:t>use</w:t>
      </w:r>
      <w:r w:rsidRPr="004002DA">
        <w:t xml:space="preserve"> market transactions more frequently as a tool to address deviations in system conditions. </w:t>
      </w:r>
    </w:p>
    <w:p w14:paraId="43FDE1AF" w14:textId="77777777" w:rsidR="001E07A3" w:rsidRDefault="001E07A3" w:rsidP="001E07A3">
      <w:pPr>
        <w:pStyle w:val="IRPsanstext"/>
      </w:pPr>
    </w:p>
    <w:p w14:paraId="7DC7CF70" w14:textId="77777777" w:rsidR="000E04B1" w:rsidRPr="000E04B1" w:rsidRDefault="000E04B1" w:rsidP="000E04B1">
      <w:pPr>
        <w:pStyle w:val="IRPsanstext"/>
        <w:rPr>
          <w:i/>
        </w:rPr>
      </w:pPr>
      <w:r w:rsidRPr="000E04B1">
        <w:rPr>
          <w:b/>
          <w:i/>
        </w:rPr>
        <w:t>2015 IRP Update:</w:t>
      </w:r>
      <w:r w:rsidRPr="000E04B1">
        <w:rPr>
          <w:i/>
        </w:rPr>
        <w:t xml:space="preserve"> To help address system flexibility needs, PSE is scheduled to join the voluntary, within-hour Energy Imbalance Market (EIM) operated</w:t>
      </w:r>
      <w:r w:rsidR="0094158A">
        <w:rPr>
          <w:i/>
        </w:rPr>
        <w:t xml:space="preserve"> by the California Independent S</w:t>
      </w:r>
      <w:r w:rsidRPr="000E04B1">
        <w:rPr>
          <w:i/>
        </w:rPr>
        <w:t>ystem Operator (</w:t>
      </w:r>
      <w:r w:rsidR="0094158A">
        <w:rPr>
          <w:i/>
        </w:rPr>
        <w:t>CA</w:t>
      </w:r>
      <w:r w:rsidRPr="000E04B1">
        <w:rPr>
          <w:i/>
        </w:rPr>
        <w:t xml:space="preserve">ISO) effective October 1, 2016. Within the EIM, PSE will be able utilize market resources to fulfill energy flexibility requirements on a 5-minute and 15-minute basis. This will be reflected in future flexibility analyses. </w:t>
      </w:r>
    </w:p>
    <w:p w14:paraId="756DE5DC" w14:textId="77777777" w:rsidR="001F4848" w:rsidRDefault="001F4848" w:rsidP="000E04B1">
      <w:pPr>
        <w:pStyle w:val="IRPsanstext"/>
      </w:pPr>
      <w:r>
        <w:br w:type="page"/>
      </w:r>
    </w:p>
    <w:p w14:paraId="1418119A" w14:textId="77777777" w:rsidR="001F4848" w:rsidRDefault="001F4848" w:rsidP="001E07A3">
      <w:pPr>
        <w:pStyle w:val="IRPsanstext"/>
      </w:pPr>
    </w:p>
    <w:p w14:paraId="7A67EAFA" w14:textId="77777777" w:rsidR="001E07A3" w:rsidRDefault="001E07A3" w:rsidP="001E07A3">
      <w:pPr>
        <w:pStyle w:val="IRPsanstext"/>
      </w:pPr>
      <w:r w:rsidRPr="004002DA">
        <w:t xml:space="preserve">Figures </w:t>
      </w:r>
      <w:r w:rsidR="001F4848">
        <w:t>H</w:t>
      </w:r>
      <w:r>
        <w:t>-</w:t>
      </w:r>
      <w:r w:rsidRPr="004002DA">
        <w:t xml:space="preserve">2 through </w:t>
      </w:r>
      <w:r w:rsidR="001F4848">
        <w:t>H</w:t>
      </w:r>
      <w:r>
        <w:t>-</w:t>
      </w:r>
      <w:r w:rsidRPr="004002DA">
        <w:t xml:space="preserve">4 </w:t>
      </w:r>
      <w:r>
        <w:t>use a 24-</w:t>
      </w:r>
      <w:r w:rsidRPr="004002DA">
        <w:t>hour period at the Wild Horse Wind Facility</w:t>
      </w:r>
      <w:r>
        <w:t xml:space="preserve"> to illustrate </w:t>
      </w:r>
      <w:r w:rsidRPr="004002DA">
        <w:t>examples of variabili</w:t>
      </w:r>
      <w:r w:rsidR="001F4848">
        <w:t>ty, uncertainty</w:t>
      </w:r>
      <w:r>
        <w:t xml:space="preserve"> and volatility</w:t>
      </w:r>
      <w:r w:rsidRPr="004002DA">
        <w:t xml:space="preserve">. In </w:t>
      </w:r>
      <w:r w:rsidR="009514A4">
        <w:t>Figure H</w:t>
      </w:r>
      <w:r>
        <w:t>-</w:t>
      </w:r>
      <w:r w:rsidRPr="004002DA">
        <w:t>2, the variability of Wild Horse is shown as the moment-to-moment generation relative to a perfect hourly schedule (</w:t>
      </w:r>
      <w:r>
        <w:t xml:space="preserve">a </w:t>
      </w:r>
      <w:r w:rsidRPr="004002DA">
        <w:t>perfect hourly schedule equals the hour</w:t>
      </w:r>
      <w:r>
        <w:t>ly average actual generation). It shows that e</w:t>
      </w:r>
      <w:r w:rsidRPr="004002DA">
        <w:t xml:space="preserve">ven </w:t>
      </w:r>
      <w:r>
        <w:t xml:space="preserve">equipped </w:t>
      </w:r>
      <w:r w:rsidRPr="004002DA">
        <w:t>with a perfect schedule, PSE must still manage fluctuations in wind generation within the hour, along with other deviations on the system.</w:t>
      </w:r>
    </w:p>
    <w:p w14:paraId="7FAE7533" w14:textId="77777777" w:rsidR="001E07A3" w:rsidRDefault="001E07A3" w:rsidP="001E07A3">
      <w:pPr>
        <w:pStyle w:val="IRPFigureSub"/>
        <w:rPr>
          <w:szCs w:val="20"/>
        </w:rPr>
      </w:pPr>
    </w:p>
    <w:p w14:paraId="62D31372" w14:textId="77777777" w:rsidR="001E07A3" w:rsidRPr="007E334A" w:rsidRDefault="009514A4" w:rsidP="00A7334F">
      <w:pPr>
        <w:pStyle w:val="IRPFigureSub"/>
        <w:spacing w:after="120"/>
      </w:pPr>
      <w:r>
        <w:t>Figure H</w:t>
      </w:r>
      <w:r w:rsidR="001E07A3">
        <w:t>-2</w:t>
      </w:r>
      <w:r w:rsidR="001F4848">
        <w:t>:</w:t>
      </w:r>
      <w:r w:rsidR="001E07A3" w:rsidRPr="007E334A">
        <w:t xml:space="preserve"> Hourly Variability in Wind Generation</w:t>
      </w:r>
    </w:p>
    <w:p w14:paraId="569DE83C" w14:textId="77777777" w:rsidR="001E07A3" w:rsidRPr="00022E52" w:rsidRDefault="001E07A3" w:rsidP="001F4848">
      <w:pPr>
        <w:pStyle w:val="LightGrid-Accent31"/>
        <w:ind w:left="0"/>
        <w:jc w:val="center"/>
        <w:rPr>
          <w:rFonts w:cs="Arial"/>
          <w:i/>
          <w:sz w:val="24"/>
          <w:szCs w:val="24"/>
        </w:rPr>
      </w:pPr>
      <w:r>
        <w:rPr>
          <w:rFonts w:cs="Arial"/>
          <w:i/>
          <w:noProof/>
          <w:sz w:val="24"/>
          <w:szCs w:val="24"/>
        </w:rPr>
        <w:drawing>
          <wp:inline distT="0" distB="0" distL="0" distR="0" wp14:anchorId="045840EB" wp14:editId="48BF37CF">
            <wp:extent cx="5394488" cy="392176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394488" cy="3921760"/>
                    </a:xfrm>
                    <a:prstGeom prst="rect">
                      <a:avLst/>
                    </a:prstGeom>
                    <a:noFill/>
                    <a:ln w="9525">
                      <a:noFill/>
                      <a:miter lim="800000"/>
                      <a:headEnd/>
                      <a:tailEnd/>
                    </a:ln>
                  </pic:spPr>
                </pic:pic>
              </a:graphicData>
            </a:graphic>
          </wp:inline>
        </w:drawing>
      </w:r>
    </w:p>
    <w:p w14:paraId="02E32E40" w14:textId="77777777" w:rsidR="001E07A3" w:rsidRPr="004002DA" w:rsidRDefault="001E07A3" w:rsidP="001E07A3">
      <w:pPr>
        <w:pStyle w:val="IRPsanstext"/>
      </w:pPr>
    </w:p>
    <w:p w14:paraId="607208AB" w14:textId="77777777" w:rsidR="001F4848" w:rsidRDefault="001F4848">
      <w:pPr>
        <w:rPr>
          <w:rFonts w:ascii="Arial" w:hAnsi="Arial"/>
        </w:rPr>
      </w:pPr>
      <w:r>
        <w:br w:type="page"/>
      </w:r>
    </w:p>
    <w:p w14:paraId="11C3638A" w14:textId="77777777" w:rsidR="001F4848" w:rsidRDefault="001F4848" w:rsidP="001E07A3">
      <w:pPr>
        <w:pStyle w:val="IRPsanstext"/>
      </w:pPr>
    </w:p>
    <w:p w14:paraId="0FCE6054" w14:textId="77777777" w:rsidR="001E07A3" w:rsidRPr="00930DA7" w:rsidRDefault="001E07A3" w:rsidP="001E07A3">
      <w:pPr>
        <w:pStyle w:val="IRPsanstext"/>
      </w:pPr>
      <w:r w:rsidRPr="00930DA7">
        <w:t>In reality</w:t>
      </w:r>
      <w:r>
        <w:t>,</w:t>
      </w:r>
      <w:r w:rsidRPr="00930DA7">
        <w:t xml:space="preserve"> perfect foresight of wind generation or load for each upcoming operating hour</w:t>
      </w:r>
      <w:r w:rsidR="001F4848">
        <w:t xml:space="preserve"> is not possible. I</w:t>
      </w:r>
      <w:r>
        <w:t xml:space="preserve">n </w:t>
      </w:r>
      <w:r w:rsidR="009514A4">
        <w:t>Figure H</w:t>
      </w:r>
      <w:r>
        <w:t>-3, f</w:t>
      </w:r>
      <w:r w:rsidRPr="00930DA7">
        <w:t>uture wind generation is presented as a</w:t>
      </w:r>
      <w:r>
        <w:t>n expected</w:t>
      </w:r>
      <w:r w:rsidRPr="00930DA7">
        <w:t xml:space="preserve"> forecast for the next</w:t>
      </w:r>
      <w:r>
        <w:t xml:space="preserve"> several hours, along with two additional forecasts that provide</w:t>
      </w:r>
      <w:r w:rsidRPr="00930DA7">
        <w:t xml:space="preserve"> the probability</w:t>
      </w:r>
      <w:r>
        <w:t xml:space="preserve"> of wind generation exceeding those values. At the 10% Exceedence forecast, we would expect actual wind generation to be above this value only 10 percent of the time, whereas at the 90% Exceedence forecast we would expect actual wind generation to be above this value 90 percent of the time.  </w:t>
      </w:r>
      <w:r w:rsidRPr="00930DA7">
        <w:t>Actual wind generation may come in above or below the forecast, or</w:t>
      </w:r>
      <w:r w:rsidR="001F4848">
        <w:t>,</w:t>
      </w:r>
      <w:r w:rsidRPr="00930DA7">
        <w:t xml:space="preserve"> as is the case in HE 20 of March 6, 2013, </w:t>
      </w:r>
      <w:r>
        <w:t xml:space="preserve">it </w:t>
      </w:r>
      <w:r w:rsidRPr="00930DA7">
        <w:t xml:space="preserve">can </w:t>
      </w:r>
      <w:r>
        <w:t>exceed</w:t>
      </w:r>
      <w:r w:rsidRPr="00930DA7">
        <w:t xml:space="preserve"> the forecasted bounds.</w:t>
      </w:r>
      <w:r>
        <w:t xml:space="preserve">  </w:t>
      </w:r>
    </w:p>
    <w:p w14:paraId="7B523D05" w14:textId="77777777" w:rsidR="001E07A3" w:rsidRDefault="001E07A3" w:rsidP="001E07A3">
      <w:pPr>
        <w:pStyle w:val="IRPFigureSub"/>
        <w:rPr>
          <w:rStyle w:val="Hyperlink"/>
          <w:i w:val="0"/>
          <w:szCs w:val="20"/>
        </w:rPr>
      </w:pPr>
    </w:p>
    <w:p w14:paraId="1CFBE619" w14:textId="77777777" w:rsidR="001E07A3" w:rsidRDefault="009514A4" w:rsidP="00A7334F">
      <w:pPr>
        <w:pStyle w:val="IRPFigureSub"/>
        <w:spacing w:after="120"/>
      </w:pPr>
      <w:r>
        <w:t>Figure H</w:t>
      </w:r>
      <w:r w:rsidR="001E07A3">
        <w:t>-3</w:t>
      </w:r>
      <w:r w:rsidR="001F4848">
        <w:t xml:space="preserve">: </w:t>
      </w:r>
      <w:r w:rsidR="001E07A3" w:rsidRPr="007E334A">
        <w:t xml:space="preserve">Hourly </w:t>
      </w:r>
      <w:r w:rsidR="001E07A3">
        <w:t>Uncertainty</w:t>
      </w:r>
      <w:r w:rsidR="001E07A3" w:rsidRPr="007E334A">
        <w:t xml:space="preserve"> in Wind Generation</w:t>
      </w:r>
    </w:p>
    <w:p w14:paraId="06B71B89" w14:textId="77777777" w:rsidR="001E07A3" w:rsidRDefault="001E07A3" w:rsidP="001F4848">
      <w:pPr>
        <w:pStyle w:val="LightGrid-Accent31"/>
        <w:ind w:left="0"/>
        <w:jc w:val="center"/>
        <w:rPr>
          <w:rFonts w:cs="Arial"/>
          <w:b/>
          <w:sz w:val="24"/>
          <w:szCs w:val="24"/>
        </w:rPr>
      </w:pPr>
      <w:r>
        <w:rPr>
          <w:rFonts w:cs="Arial"/>
          <w:b/>
          <w:noProof/>
          <w:sz w:val="24"/>
          <w:szCs w:val="24"/>
        </w:rPr>
        <w:drawing>
          <wp:inline distT="0" distB="0" distL="0" distR="0" wp14:anchorId="6ACCE221" wp14:editId="510BF556">
            <wp:extent cx="5466374" cy="39725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66374" cy="3972560"/>
                    </a:xfrm>
                    <a:prstGeom prst="rect">
                      <a:avLst/>
                    </a:prstGeom>
                    <a:noFill/>
                    <a:ln w="9525">
                      <a:noFill/>
                      <a:miter lim="800000"/>
                      <a:headEnd/>
                      <a:tailEnd/>
                    </a:ln>
                  </pic:spPr>
                </pic:pic>
              </a:graphicData>
            </a:graphic>
          </wp:inline>
        </w:drawing>
      </w:r>
    </w:p>
    <w:p w14:paraId="39A81111" w14:textId="77777777" w:rsidR="001E07A3" w:rsidRDefault="001E07A3" w:rsidP="001E07A3">
      <w:pPr>
        <w:pStyle w:val="LightGrid-Accent31"/>
        <w:ind w:left="0"/>
        <w:jc w:val="both"/>
        <w:rPr>
          <w:rFonts w:cs="Arial"/>
          <w:b/>
          <w:sz w:val="24"/>
          <w:szCs w:val="24"/>
        </w:rPr>
      </w:pPr>
    </w:p>
    <w:p w14:paraId="7FA378C9" w14:textId="77777777" w:rsidR="001E07A3" w:rsidRDefault="001E07A3" w:rsidP="001E07A3">
      <w:pPr>
        <w:pStyle w:val="IRPFigureSub"/>
      </w:pPr>
      <w:r>
        <w:br w:type="page"/>
      </w:r>
    </w:p>
    <w:p w14:paraId="3D5DBF64" w14:textId="77777777" w:rsidR="001E07A3" w:rsidRDefault="001E07A3" w:rsidP="001E07A3">
      <w:pPr>
        <w:pStyle w:val="IRPFigureSub"/>
      </w:pPr>
    </w:p>
    <w:p w14:paraId="50842948" w14:textId="77777777" w:rsidR="001F4848" w:rsidRPr="00071287" w:rsidRDefault="001F4848" w:rsidP="001F4848">
      <w:pPr>
        <w:pStyle w:val="IRPsanstext"/>
      </w:pPr>
      <w:r>
        <w:t>The variability and uncertainty at Wild Horse are combined in Figure H-4 to illustrate the volatility that may be expected each hour. The actual variability observed around each perfect hour in Figure H-2 is imposed on the upper and lower probability forecasts from Figure H-3. It shows how PSE must balance potentially large blocks of energy related to forecast error (uncertainty) while simultaneously balancing within-hour fluctuations (volatility) in order to maintain system reliability. Addressing volatility from sources other than wind requires similar action on PSE’s part.</w:t>
      </w:r>
    </w:p>
    <w:p w14:paraId="793093B5" w14:textId="77777777" w:rsidR="001F4848" w:rsidRDefault="001F4848" w:rsidP="001E07A3">
      <w:pPr>
        <w:pStyle w:val="IRPFigureSub"/>
      </w:pPr>
    </w:p>
    <w:p w14:paraId="579F7DD0" w14:textId="77777777" w:rsidR="001E07A3" w:rsidRDefault="009514A4" w:rsidP="00A7334F">
      <w:pPr>
        <w:pStyle w:val="IRPFigureSub"/>
        <w:spacing w:after="120"/>
      </w:pPr>
      <w:r>
        <w:t>Figure H</w:t>
      </w:r>
      <w:r w:rsidR="001E07A3">
        <w:t>-4</w:t>
      </w:r>
      <w:r w:rsidR="001F4848">
        <w:t>:</w:t>
      </w:r>
      <w:r w:rsidR="001E07A3" w:rsidRPr="007E334A">
        <w:t xml:space="preserve"> Hourly </w:t>
      </w:r>
      <w:r w:rsidR="001E07A3">
        <w:t>Volatility</w:t>
      </w:r>
      <w:r w:rsidR="001E07A3" w:rsidRPr="007E334A">
        <w:t xml:space="preserve"> in Wind Generation</w:t>
      </w:r>
    </w:p>
    <w:p w14:paraId="1CAA8688" w14:textId="77777777" w:rsidR="001E07A3" w:rsidRPr="00071287" w:rsidRDefault="001E07A3" w:rsidP="001F4848">
      <w:pPr>
        <w:pStyle w:val="LightGrid-Accent31"/>
        <w:ind w:left="0"/>
        <w:jc w:val="center"/>
        <w:rPr>
          <w:rFonts w:cs="Arial"/>
          <w:b/>
          <w:sz w:val="24"/>
          <w:szCs w:val="24"/>
        </w:rPr>
      </w:pPr>
      <w:r>
        <w:rPr>
          <w:rFonts w:cs="Arial"/>
          <w:b/>
          <w:noProof/>
          <w:sz w:val="24"/>
          <w:szCs w:val="24"/>
        </w:rPr>
        <w:drawing>
          <wp:inline distT="0" distB="0" distL="0" distR="0" wp14:anchorId="52CFCD11" wp14:editId="08FAE370">
            <wp:extent cx="5405894" cy="392176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405959" cy="3921807"/>
                    </a:xfrm>
                    <a:prstGeom prst="rect">
                      <a:avLst/>
                    </a:prstGeom>
                    <a:noFill/>
                    <a:ln w="9525">
                      <a:noFill/>
                      <a:miter lim="800000"/>
                      <a:headEnd/>
                      <a:tailEnd/>
                    </a:ln>
                  </pic:spPr>
                </pic:pic>
              </a:graphicData>
            </a:graphic>
          </wp:inline>
        </w:drawing>
      </w:r>
    </w:p>
    <w:p w14:paraId="54F7CD72" w14:textId="77777777" w:rsidR="001E07A3" w:rsidRDefault="001E07A3" w:rsidP="001E07A3">
      <w:pPr>
        <w:pStyle w:val="IRPsanstext"/>
      </w:pPr>
    </w:p>
    <w:p w14:paraId="4191778A" w14:textId="77777777" w:rsidR="001E07A3" w:rsidRDefault="001E07A3" w:rsidP="001E07A3">
      <w:pPr>
        <w:pStyle w:val="IRPtitle"/>
        <w:ind w:left="0" w:firstLine="0"/>
      </w:pPr>
      <w:bookmarkStart w:id="2" w:name="_Toc352053762"/>
    </w:p>
    <w:p w14:paraId="04A3BCE8" w14:textId="77777777" w:rsidR="001E07A3" w:rsidRDefault="001E07A3" w:rsidP="001E07A3">
      <w:pPr>
        <w:pStyle w:val="IRPtitle"/>
      </w:pPr>
    </w:p>
    <w:p w14:paraId="1892C69B" w14:textId="77777777" w:rsidR="001E07A3" w:rsidRPr="0094158A" w:rsidRDefault="001E07A3" w:rsidP="0094158A">
      <w:pPr>
        <w:rPr>
          <w:rFonts w:ascii="Palatino" w:hAnsi="Palatino"/>
          <w:sz w:val="40"/>
          <w:szCs w:val="40"/>
        </w:rPr>
      </w:pPr>
      <w:r>
        <w:br w:type="page"/>
      </w:r>
    </w:p>
    <w:p w14:paraId="51D9F63C" w14:textId="77777777" w:rsidR="00F608F0" w:rsidRDefault="00F608F0" w:rsidP="001E07A3">
      <w:pPr>
        <w:pStyle w:val="IRPtitle"/>
      </w:pPr>
    </w:p>
    <w:p w14:paraId="31C8320A" w14:textId="77777777" w:rsidR="001E07A3" w:rsidRPr="001E07A3" w:rsidRDefault="001F4848" w:rsidP="001E07A3">
      <w:pPr>
        <w:pStyle w:val="IRPtitle"/>
      </w:pPr>
      <w:r>
        <w:t>Managing V</w:t>
      </w:r>
      <w:r w:rsidR="001E07A3" w:rsidRPr="001E07A3">
        <w:t>olatility</w:t>
      </w:r>
      <w:bookmarkEnd w:id="2"/>
    </w:p>
    <w:p w14:paraId="68348618" w14:textId="77777777" w:rsidR="001E07A3" w:rsidRDefault="001E07A3" w:rsidP="001E07A3">
      <w:pPr>
        <w:pStyle w:val="IRPsanstext"/>
      </w:pPr>
    </w:p>
    <w:p w14:paraId="4209261A" w14:textId="77777777" w:rsidR="001E07A3" w:rsidRDefault="001E07A3" w:rsidP="001E07A3">
      <w:pPr>
        <w:pStyle w:val="IRPsanstext"/>
      </w:pPr>
      <w:r>
        <w:t>System volatility</w:t>
      </w:r>
      <w:r w:rsidRPr="0072189C">
        <w:t xml:space="preserve"> </w:t>
      </w:r>
      <w:r>
        <w:t>(</w:t>
      </w:r>
      <w:r w:rsidRPr="0072189C">
        <w:t>variability and uncertainty</w:t>
      </w:r>
      <w:r>
        <w:t>)</w:t>
      </w:r>
      <w:r w:rsidRPr="0072189C">
        <w:t xml:space="preserve"> </w:t>
      </w:r>
      <w:r>
        <w:t>is managed</w:t>
      </w:r>
      <w:r w:rsidRPr="0072189C">
        <w:t xml:space="preserve"> with balancing reserves. Balancing reserves are</w:t>
      </w:r>
      <w:r>
        <w:t xml:space="preserve"> generating capacity</w:t>
      </w:r>
      <w:r w:rsidRPr="0072189C">
        <w:t xml:space="preserve"> </w:t>
      </w:r>
      <w:r>
        <w:t xml:space="preserve">available to respond to changes in system conditions </w:t>
      </w:r>
      <w:r w:rsidRPr="0072189C">
        <w:t>by</w:t>
      </w:r>
      <w:r>
        <w:t xml:space="preserve"> </w:t>
      </w:r>
      <w:r w:rsidRPr="0072189C">
        <w:t>either increas</w:t>
      </w:r>
      <w:r>
        <w:t>ing</w:t>
      </w:r>
      <w:r w:rsidRPr="0072189C">
        <w:t xml:space="preserve"> generation (</w:t>
      </w:r>
      <w:r>
        <w:t>INC capacity</w:t>
      </w:r>
      <w:r w:rsidRPr="0072189C">
        <w:t>) or decreas</w:t>
      </w:r>
      <w:r>
        <w:t>ing</w:t>
      </w:r>
      <w:r w:rsidRPr="0072189C">
        <w:t xml:space="preserve"> generation (</w:t>
      </w:r>
      <w:r>
        <w:t>DEC</w:t>
      </w:r>
      <w:r w:rsidRPr="0072189C">
        <w:t xml:space="preserve"> capacity). </w:t>
      </w:r>
      <w:r>
        <w:t xml:space="preserve">The amount of balancing </w:t>
      </w:r>
      <w:r w:rsidRPr="0072189C">
        <w:t>reserve capacity</w:t>
      </w:r>
      <w:r>
        <w:t xml:space="preserve"> at PSE is determined by examining historical balancing capacity needs, and then establishing the amount of reserves necessary to cover 95 percent of the historical deviations in net load. This amount of balancing capacity is referred to as a</w:t>
      </w:r>
      <w:r w:rsidRPr="0072189C">
        <w:t xml:space="preserve"> </w:t>
      </w:r>
      <w:r>
        <w:t xml:space="preserve">95 percent Confidence Interval level (95% CI) of reserves. </w:t>
      </w:r>
    </w:p>
    <w:p w14:paraId="7407960C" w14:textId="77777777" w:rsidR="001E07A3" w:rsidRDefault="001E07A3" w:rsidP="001E07A3">
      <w:pPr>
        <w:pStyle w:val="IRPsanstext"/>
      </w:pPr>
    </w:p>
    <w:p w14:paraId="62144C0F" w14:textId="77777777" w:rsidR="001E07A3" w:rsidRDefault="001E07A3" w:rsidP="001E07A3">
      <w:pPr>
        <w:pStyle w:val="IRPsanstext"/>
      </w:pPr>
      <w:r>
        <w:t xml:space="preserve">An overall 95% CI can be calculated that covers all time periods, but developing multiple 95% CIs can provide greater insight into balancing capacity needs. PSE develops 24 distinct 95% CIs for the entire day’s operation. As </w:t>
      </w:r>
      <w:r w:rsidR="009514A4">
        <w:t>Figure H</w:t>
      </w:r>
      <w:r>
        <w:t xml:space="preserve">-5 shows, the hourly 95% CI values can vary a great deal through the day for both load and wind resources. For load, large amounts of balancing capacity can be needed to manage strong load ramps to meet the 95% CI during morning and evening peaks. </w:t>
      </w:r>
    </w:p>
    <w:p w14:paraId="3FB6C579" w14:textId="77777777" w:rsidR="001E07A3" w:rsidRDefault="001E07A3" w:rsidP="001E07A3">
      <w:pPr>
        <w:pStyle w:val="IRPsanstext"/>
      </w:pPr>
    </w:p>
    <w:p w14:paraId="61C28D9E" w14:textId="77777777" w:rsidR="001E07A3" w:rsidRPr="00625B60" w:rsidRDefault="001E07A3" w:rsidP="001E07A3">
      <w:pPr>
        <w:pStyle w:val="IRPsanstext"/>
      </w:pPr>
      <w:r w:rsidRPr="00B06D25">
        <w:t>For PSE wind resources, the 95% CI is more constant throughout the day, with a slight transition to more DEC capacity required in the evening and more INC capacity in the morning hours. The fixed range of potential wind generation, from 0 MW to full capacity, suggests the wind forecast can be a criterion for developing additional 95% CI. Taking the extremes, at a 0 MW wind forecast the only potential forecast error (forecast generation minus actual generation) PSE would need to balance is a negative error (forecast is less than actual generation), which would only require DEC capacity reserves. Conversely, when wind generation is forecast at full output, PSE would only need to manage positive forecast errors where the forecasted generation is greater than actual generation. In this case, INC capacity reserves are required.</w:t>
      </w:r>
      <w:r w:rsidRPr="00625B60">
        <w:t xml:space="preserve"> </w:t>
      </w:r>
    </w:p>
    <w:p w14:paraId="7FBFDE5B" w14:textId="77777777" w:rsidR="001E07A3" w:rsidRDefault="001E07A3" w:rsidP="001E07A3">
      <w:pPr>
        <w:pStyle w:val="IRPsanstext"/>
      </w:pPr>
    </w:p>
    <w:p w14:paraId="7EC241D7" w14:textId="77777777" w:rsidR="001E07A3" w:rsidRPr="00A83BDB" w:rsidRDefault="001E07A3" w:rsidP="001E07A3">
      <w:pPr>
        <w:pStyle w:val="IRPsanstext"/>
      </w:pPr>
      <w:r>
        <w:br w:type="page"/>
      </w:r>
    </w:p>
    <w:p w14:paraId="7D64CDD0" w14:textId="77777777" w:rsidR="001E07A3" w:rsidRDefault="001E07A3" w:rsidP="001E07A3">
      <w:pPr>
        <w:pStyle w:val="IRPFigureSub"/>
      </w:pPr>
    </w:p>
    <w:p w14:paraId="1F389662" w14:textId="77777777" w:rsidR="001E07A3" w:rsidRPr="00E9516C" w:rsidRDefault="009514A4" w:rsidP="00A7334F">
      <w:pPr>
        <w:pStyle w:val="IRPFigureSub"/>
        <w:spacing w:after="120"/>
      </w:pPr>
      <w:r>
        <w:t>Figure H</w:t>
      </w:r>
      <w:r w:rsidR="001E07A3">
        <w:t>-5</w:t>
      </w:r>
      <w:r w:rsidR="001F4848">
        <w:t xml:space="preserve">: </w:t>
      </w:r>
      <w:r w:rsidR="001E07A3" w:rsidRPr="00E9516C">
        <w:t>Hourly PSE Balancing Capacity at a 95% Confidence Interval</w:t>
      </w:r>
    </w:p>
    <w:p w14:paraId="58EDDDC7" w14:textId="77777777" w:rsidR="001E07A3" w:rsidRDefault="001E07A3" w:rsidP="001F4848">
      <w:pPr>
        <w:jc w:val="center"/>
        <w:rPr>
          <w:sz w:val="24"/>
          <w:szCs w:val="24"/>
        </w:rPr>
      </w:pPr>
      <w:r>
        <w:rPr>
          <w:noProof/>
          <w:sz w:val="24"/>
          <w:szCs w:val="24"/>
          <w:lang w:eastAsia="en-US"/>
        </w:rPr>
        <w:drawing>
          <wp:inline distT="0" distB="0" distL="0" distR="0" wp14:anchorId="1BF4067F" wp14:editId="7BAA028F">
            <wp:extent cx="5299003" cy="3858260"/>
            <wp:effectExtent l="0" t="0" r="10160" b="254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99665" cy="3858742"/>
                    </a:xfrm>
                    <a:prstGeom prst="rect">
                      <a:avLst/>
                    </a:prstGeom>
                    <a:noFill/>
                    <a:ln w="9525">
                      <a:noFill/>
                      <a:miter lim="800000"/>
                      <a:headEnd/>
                      <a:tailEnd/>
                    </a:ln>
                  </pic:spPr>
                </pic:pic>
              </a:graphicData>
            </a:graphic>
          </wp:inline>
        </w:drawing>
      </w:r>
    </w:p>
    <w:p w14:paraId="386213A1" w14:textId="77777777" w:rsidR="001E07A3" w:rsidRPr="0072189C" w:rsidRDefault="001E07A3" w:rsidP="001E07A3">
      <w:pPr>
        <w:ind w:firstLine="360"/>
        <w:rPr>
          <w:rFonts w:cs="Arial"/>
          <w:sz w:val="24"/>
          <w:szCs w:val="24"/>
        </w:rPr>
      </w:pPr>
    </w:p>
    <w:p w14:paraId="2597D664" w14:textId="77777777" w:rsidR="001E07A3" w:rsidRDefault="001E07A3" w:rsidP="001E07A3">
      <w:pPr>
        <w:pStyle w:val="IRPsanstext"/>
        <w:rPr>
          <w:rStyle w:val="IRPsanstextChar"/>
        </w:rPr>
      </w:pPr>
    </w:p>
    <w:p w14:paraId="4D087812" w14:textId="77777777" w:rsidR="001E07A3" w:rsidRDefault="001E07A3" w:rsidP="001E07A3">
      <w:pPr>
        <w:pStyle w:val="IRPsanstext"/>
        <w:rPr>
          <w:rStyle w:val="IRPsanstextChar"/>
        </w:rPr>
      </w:pPr>
      <w:r w:rsidRPr="003E4DC0">
        <w:rPr>
          <w:rStyle w:val="IRPsanstextChar"/>
        </w:rPr>
        <w:t xml:space="preserve">It is important to note that contingency reserves are </w:t>
      </w:r>
      <w:r>
        <w:rPr>
          <w:rStyle w:val="IRPsanstextChar"/>
        </w:rPr>
        <w:t>accounted for separate from balancing reserves</w:t>
      </w:r>
      <w:r w:rsidRPr="003E4DC0">
        <w:rPr>
          <w:rStyle w:val="IRPsanstextChar"/>
        </w:rPr>
        <w:t xml:space="preserve">. Contingency reserves </w:t>
      </w:r>
      <w:r>
        <w:rPr>
          <w:rStyle w:val="IRPsanstextChar"/>
        </w:rPr>
        <w:t>are dedicated to</w:t>
      </w:r>
      <w:r w:rsidRPr="003E4DC0">
        <w:rPr>
          <w:rStyle w:val="IRPsanstextChar"/>
        </w:rPr>
        <w:t xml:space="preserve"> address</w:t>
      </w:r>
      <w:r>
        <w:rPr>
          <w:rStyle w:val="IRPsanstextChar"/>
        </w:rPr>
        <w:t>ing</w:t>
      </w:r>
      <w:r w:rsidRPr="003E4DC0">
        <w:rPr>
          <w:rStyle w:val="IRPsanstextChar"/>
        </w:rPr>
        <w:t xml:space="preserve"> short-term reliability in the event of forced outages</w:t>
      </w:r>
      <w:r>
        <w:rPr>
          <w:rStyle w:val="IRPsanstextChar"/>
        </w:rPr>
        <w:t>; they</w:t>
      </w:r>
      <w:r w:rsidRPr="003E4DC0">
        <w:rPr>
          <w:rStyle w:val="IRPsanstextChar"/>
        </w:rPr>
        <w:t xml:space="preserve"> cannot be deployed to address hourly system volatility unless a qualifying event occurs, such as a unit tripping off</w:t>
      </w:r>
      <w:r>
        <w:rPr>
          <w:rStyle w:val="IRPsanstextChar"/>
        </w:rPr>
        <w:t>-</w:t>
      </w:r>
      <w:r w:rsidRPr="003E4DC0">
        <w:rPr>
          <w:rStyle w:val="IRPsanstextChar"/>
        </w:rPr>
        <w:t xml:space="preserve">line. </w:t>
      </w:r>
    </w:p>
    <w:p w14:paraId="58F317CA" w14:textId="77777777" w:rsidR="001E07A3" w:rsidRPr="003E4DC0" w:rsidRDefault="001E07A3" w:rsidP="001E07A3">
      <w:pPr>
        <w:pStyle w:val="IRPsanstext"/>
        <w:rPr>
          <w:rStyle w:val="IRPsanstextChar"/>
        </w:rPr>
      </w:pPr>
    </w:p>
    <w:p w14:paraId="00E484A4" w14:textId="77777777" w:rsidR="001E07A3" w:rsidRDefault="001E07A3" w:rsidP="001E07A3">
      <w:pPr>
        <w:pStyle w:val="IRPsecthead2sans"/>
        <w:rPr>
          <w:rStyle w:val="Hyperlink"/>
          <w:b w:val="0"/>
          <w:szCs w:val="20"/>
        </w:rPr>
      </w:pPr>
      <w:r w:rsidRPr="007A5BD8">
        <w:rPr>
          <w:rStyle w:val="Hyperlink"/>
          <w:rFonts w:ascii="Arial Black" w:hAnsi="Arial Black"/>
          <w:color w:val="757563"/>
          <w:sz w:val="40"/>
        </w:rPr>
        <w:br w:type="page"/>
      </w:r>
    </w:p>
    <w:p w14:paraId="59C13C67" w14:textId="77777777" w:rsidR="001E07A3" w:rsidRDefault="001E07A3" w:rsidP="001E07A3">
      <w:pPr>
        <w:pStyle w:val="IRPsecthead2sans"/>
        <w:rPr>
          <w:rStyle w:val="Hyperlink"/>
        </w:rPr>
      </w:pPr>
    </w:p>
    <w:p w14:paraId="6537176E" w14:textId="77777777" w:rsidR="001E07A3" w:rsidRPr="001E07A3" w:rsidRDefault="001E07A3" w:rsidP="001E07A3">
      <w:pPr>
        <w:pStyle w:val="IRPsecthead2sans"/>
        <w:rPr>
          <w:rStyle w:val="IRPintro"/>
        </w:rPr>
      </w:pPr>
      <w:r w:rsidRPr="001E07A3">
        <w:rPr>
          <w:rStyle w:val="IRPintro"/>
          <w:rFonts w:ascii="Arial" w:hAnsi="Arial"/>
          <w:color w:val="156570"/>
          <w:sz w:val="32"/>
          <w:szCs w:val="32"/>
        </w:rPr>
        <w:t>F</w:t>
      </w:r>
      <w:r w:rsidR="007D05FF">
        <w:rPr>
          <w:rStyle w:val="IRPintro"/>
          <w:rFonts w:ascii="Arial" w:hAnsi="Arial"/>
          <w:color w:val="156570"/>
          <w:sz w:val="32"/>
          <w:szCs w:val="32"/>
        </w:rPr>
        <w:t>LEXIBILITY SUPPLY AND DEMAND</w:t>
      </w:r>
    </w:p>
    <w:p w14:paraId="0D8ABE5E" w14:textId="77777777" w:rsidR="001E07A3" w:rsidRPr="003E4DC0" w:rsidRDefault="001E07A3" w:rsidP="001E07A3">
      <w:pPr>
        <w:pStyle w:val="IRPsanstext"/>
        <w:rPr>
          <w:rFonts w:ascii="Calibri" w:hAnsi="Calibri" w:hint="eastAsia"/>
          <w:b/>
          <w:color w:val="4F81BD"/>
        </w:rPr>
      </w:pPr>
    </w:p>
    <w:p w14:paraId="1EB5C2BD" w14:textId="77777777" w:rsidR="001E07A3" w:rsidRDefault="001E07A3" w:rsidP="001E07A3">
      <w:pPr>
        <w:pStyle w:val="IRPsanstext"/>
      </w:pPr>
      <w:r w:rsidRPr="003E4DC0">
        <w:t xml:space="preserve">System flexibility </w:t>
      </w:r>
      <w:r>
        <w:t>is</w:t>
      </w:r>
      <w:r w:rsidRPr="003E4DC0">
        <w:t xml:space="preserve"> the capability of PSE resources to manage system volatility over varying time </w:t>
      </w:r>
      <w:r>
        <w:t>periods</w:t>
      </w:r>
      <w:r w:rsidR="001F4848">
        <w:t>, rates of change</w:t>
      </w:r>
      <w:r w:rsidRPr="003E4DC0">
        <w:t xml:space="preserve"> and overall magnitude. </w:t>
      </w:r>
      <w:r>
        <w:t>F</w:t>
      </w:r>
      <w:r w:rsidRPr="003E4DC0">
        <w:t xml:space="preserve">lexibility </w:t>
      </w:r>
      <w:r>
        <w:t>is supplied by</w:t>
      </w:r>
      <w:r w:rsidRPr="003E4DC0">
        <w:t xml:space="preserve"> PSE generating resources, primarily PSE’s share of the Mid-Columbia hydroelectric generating facilities (Mid-C)</w:t>
      </w:r>
      <w:r>
        <w:t>, but also</w:t>
      </w:r>
      <w:r w:rsidRPr="003E4DC0">
        <w:t xml:space="preserve"> PSE’s fleet of simple- and combined-cycle gas-fired units. </w:t>
      </w:r>
      <w:r>
        <w:t>F</w:t>
      </w:r>
      <w:r w:rsidRPr="003E4DC0">
        <w:t>lexibility</w:t>
      </w:r>
      <w:r>
        <w:t xml:space="preserve"> demand</w:t>
      </w:r>
      <w:r w:rsidRPr="003E4DC0">
        <w:t xml:space="preserve"> is created by the volatili</w:t>
      </w:r>
      <w:r w:rsidR="001F4848">
        <w:t>ty observed in load, generation</w:t>
      </w:r>
      <w:r w:rsidRPr="003E4DC0">
        <w:t xml:space="preserve"> and transmission curtailm</w:t>
      </w:r>
      <w:r>
        <w:t>ents, and the uncertainty inherent in pr</w:t>
      </w:r>
      <w:r w:rsidR="0094158A">
        <w:t>edicting loads, wind generation</w:t>
      </w:r>
      <w:r>
        <w:t xml:space="preserve"> and unexpected events. Load and wind volatility </w:t>
      </w:r>
      <w:r w:rsidRPr="003E4DC0">
        <w:t>are the two primary drivers of the demand for flexibili</w:t>
      </w:r>
      <w:r>
        <w:t>ty on the PSE system. R</w:t>
      </w:r>
      <w:r w:rsidRPr="003E4DC0">
        <w:t xml:space="preserve">egional consensus on flexibility metrics is still developing, </w:t>
      </w:r>
      <w:r>
        <w:t xml:space="preserve">but </w:t>
      </w:r>
      <w:r w:rsidRPr="003E4DC0">
        <w:t xml:space="preserve">PSE has </w:t>
      </w:r>
      <w:r>
        <w:t>begun</w:t>
      </w:r>
      <w:r w:rsidRPr="003E4DC0">
        <w:t xml:space="preserve"> </w:t>
      </w:r>
      <w:r>
        <w:t>to try</w:t>
      </w:r>
      <w:r w:rsidRPr="003E4DC0">
        <w:t xml:space="preserve"> to quantify </w:t>
      </w:r>
      <w:r>
        <w:t>the</w:t>
      </w:r>
      <w:r w:rsidRPr="003E4DC0">
        <w:t xml:space="preserve"> </w:t>
      </w:r>
      <w:r>
        <w:t xml:space="preserve">flexibility supply it has available </w:t>
      </w:r>
      <w:r w:rsidRPr="003E4DC0">
        <w:t xml:space="preserve">to meet </w:t>
      </w:r>
      <w:r>
        <w:t>demand</w:t>
      </w:r>
      <w:r w:rsidRPr="003E4DC0">
        <w:t xml:space="preserve">. </w:t>
      </w:r>
    </w:p>
    <w:p w14:paraId="3DFC950B" w14:textId="77777777" w:rsidR="001E07A3" w:rsidRPr="003E4DC0" w:rsidRDefault="001E07A3" w:rsidP="001E07A3">
      <w:pPr>
        <w:pStyle w:val="IRPsanstext"/>
      </w:pPr>
    </w:p>
    <w:p w14:paraId="1DEE8C4F" w14:textId="77777777" w:rsidR="001E07A3" w:rsidRPr="007D05FF" w:rsidRDefault="001E07A3" w:rsidP="001E07A3">
      <w:pPr>
        <w:pStyle w:val="IRPtitle"/>
      </w:pPr>
      <w:bookmarkStart w:id="3" w:name="_Toc352053764"/>
      <w:r w:rsidRPr="007D05FF">
        <w:t>Flexibility</w:t>
      </w:r>
      <w:bookmarkEnd w:id="3"/>
      <w:r w:rsidR="001F4848">
        <w:t xml:space="preserve"> S</w:t>
      </w:r>
      <w:r w:rsidRPr="007D05FF">
        <w:t>upply</w:t>
      </w:r>
    </w:p>
    <w:p w14:paraId="638966D9" w14:textId="77777777" w:rsidR="001E07A3" w:rsidRPr="003E4DC0" w:rsidRDefault="001E07A3" w:rsidP="001E07A3">
      <w:pPr>
        <w:pStyle w:val="IRPsanstext"/>
      </w:pPr>
    </w:p>
    <w:p w14:paraId="293B7CDB" w14:textId="77777777" w:rsidR="001E07A3" w:rsidRDefault="001E07A3" w:rsidP="001E07A3">
      <w:pPr>
        <w:pStyle w:val="IRPsanstext"/>
      </w:pPr>
      <w:r w:rsidRPr="003E4DC0">
        <w:t xml:space="preserve">All resources provide some measure of flexibility; however, the ability </w:t>
      </w:r>
      <w:r>
        <w:t xml:space="preserve">of a resource </w:t>
      </w:r>
      <w:r w:rsidRPr="003E4DC0">
        <w:t xml:space="preserve">to </w:t>
      </w:r>
      <w:r>
        <w:t>supply</w:t>
      </w:r>
      <w:r w:rsidRPr="003E4DC0">
        <w:t xml:space="preserve"> flexibility is constrained by unit-specific characteristics including availability, </w:t>
      </w:r>
      <w:r>
        <w:t xml:space="preserve">operational or environmental limitations, </w:t>
      </w:r>
      <w:r w:rsidR="001F4848">
        <w:t>range</w:t>
      </w:r>
      <w:r w:rsidRPr="003E4DC0">
        <w:t xml:space="preserve"> and r</w:t>
      </w:r>
      <w:r>
        <w:t xml:space="preserve">amp rate. These characteristics, </w:t>
      </w:r>
      <w:r w:rsidRPr="003E4DC0">
        <w:t>coupled with economic dispatch generation set points</w:t>
      </w:r>
      <w:r>
        <w:t>,</w:t>
      </w:r>
      <w:r w:rsidRPr="003E4DC0">
        <w:t xml:space="preserve"> affect PSE’s total supply of system flexibility. </w:t>
      </w:r>
    </w:p>
    <w:p w14:paraId="6A31B838" w14:textId="77777777" w:rsidR="001E07A3" w:rsidRPr="003E4DC0" w:rsidRDefault="001E07A3" w:rsidP="001E07A3">
      <w:pPr>
        <w:pStyle w:val="IRPsanstext"/>
      </w:pPr>
    </w:p>
    <w:p w14:paraId="1075344F" w14:textId="77777777" w:rsidR="001E07A3" w:rsidRDefault="001E07A3" w:rsidP="001E07A3">
      <w:pPr>
        <w:pStyle w:val="IRPsanstext"/>
      </w:pPr>
      <w:r w:rsidRPr="00F31F9F">
        <w:rPr>
          <w:b/>
        </w:rPr>
        <w:t>Availability</w:t>
      </w:r>
      <w:r w:rsidRPr="003E4DC0">
        <w:t xml:space="preserve"> depends on whether the resource is online, the speed with which </w:t>
      </w:r>
      <w:r>
        <w:t>it</w:t>
      </w:r>
      <w:r w:rsidRPr="003E4DC0">
        <w:t xml:space="preserve"> can be dispatched if off</w:t>
      </w:r>
      <w:r>
        <w:t>-</w:t>
      </w:r>
      <w:r w:rsidRPr="003E4DC0">
        <w:t xml:space="preserve">line, </w:t>
      </w:r>
      <w:r>
        <w:t>and</w:t>
      </w:r>
      <w:r w:rsidRPr="003E4DC0">
        <w:t xml:space="preserve"> </w:t>
      </w:r>
      <w:r>
        <w:t>whether it</w:t>
      </w:r>
      <w:r w:rsidRPr="003E4DC0">
        <w:t xml:space="preserve"> is out </w:t>
      </w:r>
      <w:r>
        <w:t xml:space="preserve">of service </w:t>
      </w:r>
      <w:r w:rsidRPr="003E4DC0">
        <w:t xml:space="preserve">due to </w:t>
      </w:r>
      <w:r>
        <w:t>planned maintenance or unplanned outage</w:t>
      </w:r>
      <w:r w:rsidRPr="003E4DC0">
        <w:t xml:space="preserve">. </w:t>
      </w:r>
    </w:p>
    <w:p w14:paraId="7B6466C1" w14:textId="77777777" w:rsidR="001E07A3" w:rsidRDefault="001E07A3" w:rsidP="001E07A3">
      <w:pPr>
        <w:pStyle w:val="IRPsanstext"/>
      </w:pPr>
    </w:p>
    <w:p w14:paraId="55C6F2D2" w14:textId="77777777" w:rsidR="001E07A3" w:rsidRDefault="001E07A3" w:rsidP="001E07A3">
      <w:pPr>
        <w:pStyle w:val="IRPsanstext"/>
      </w:pPr>
      <w:r>
        <w:t xml:space="preserve">In terms of </w:t>
      </w:r>
      <w:r w:rsidRPr="00F31F9F">
        <w:rPr>
          <w:b/>
        </w:rPr>
        <w:t>operational limitations</w:t>
      </w:r>
      <w:r>
        <w:t>, the speed with which</w:t>
      </w:r>
      <w:r w:rsidRPr="003E4DC0">
        <w:t xml:space="preserve"> </w:t>
      </w:r>
      <w:r>
        <w:t xml:space="preserve">a resource can </w:t>
      </w:r>
      <w:r w:rsidRPr="003E4DC0">
        <w:t>transition from off</w:t>
      </w:r>
      <w:r>
        <w:t>-</w:t>
      </w:r>
      <w:r w:rsidRPr="003E4DC0">
        <w:t xml:space="preserve">line to generating and synced to the system is </w:t>
      </w:r>
      <w:r>
        <w:t xml:space="preserve">a distinguishing feature of the resources needed to supply flexibility. </w:t>
      </w:r>
      <w:r w:rsidRPr="003E4DC0">
        <w:t xml:space="preserve">Resources </w:t>
      </w:r>
      <w:r>
        <w:t xml:space="preserve">that take several hours to properly prepare for dispatch, </w:t>
      </w:r>
      <w:r w:rsidRPr="003E4DC0">
        <w:t>like combined-cycled units</w:t>
      </w:r>
      <w:r>
        <w:t>,</w:t>
      </w:r>
      <w:r w:rsidRPr="003E4DC0">
        <w:t xml:space="preserve"> </w:t>
      </w:r>
      <w:r>
        <w:t>are</w:t>
      </w:r>
      <w:r w:rsidRPr="003E4DC0">
        <w:t xml:space="preserve"> limit</w:t>
      </w:r>
      <w:r>
        <w:t>ed in</w:t>
      </w:r>
      <w:r w:rsidRPr="003E4DC0">
        <w:t xml:space="preserve"> their availability to respond to short-term system balancing needs. </w:t>
      </w:r>
    </w:p>
    <w:p w14:paraId="4C5E541B" w14:textId="77777777" w:rsidR="001E07A3" w:rsidRDefault="001E07A3" w:rsidP="001E07A3">
      <w:pPr>
        <w:pStyle w:val="IRPsanstext"/>
      </w:pPr>
    </w:p>
    <w:p w14:paraId="59CD6646" w14:textId="77777777" w:rsidR="00D723C2" w:rsidRDefault="00D723C2">
      <w:pPr>
        <w:rPr>
          <w:rFonts w:ascii="Arial" w:hAnsi="Arial"/>
          <w:b/>
        </w:rPr>
      </w:pPr>
      <w:r>
        <w:rPr>
          <w:b/>
        </w:rPr>
        <w:br w:type="page"/>
      </w:r>
    </w:p>
    <w:p w14:paraId="37D97CCC" w14:textId="77777777" w:rsidR="00D723C2" w:rsidRDefault="00D723C2" w:rsidP="001E07A3">
      <w:pPr>
        <w:pStyle w:val="IRPsanstext"/>
        <w:rPr>
          <w:b/>
        </w:rPr>
      </w:pPr>
    </w:p>
    <w:p w14:paraId="2D957122" w14:textId="77777777" w:rsidR="001E07A3" w:rsidRDefault="001E07A3" w:rsidP="001E07A3">
      <w:pPr>
        <w:pStyle w:val="IRPsanstext"/>
      </w:pPr>
      <w:r w:rsidRPr="00F31F9F">
        <w:rPr>
          <w:b/>
        </w:rPr>
        <w:t>Resource range</w:t>
      </w:r>
      <w:r>
        <w:t xml:space="preserve"> refers to the p</w:t>
      </w:r>
      <w:r w:rsidRPr="003E4DC0">
        <w:t xml:space="preserve">hysical </w:t>
      </w:r>
      <w:r>
        <w:t>and environmental (</w:t>
      </w:r>
      <w:r w:rsidRPr="003E4DC0">
        <w:t xml:space="preserve">temperature) constraints </w:t>
      </w:r>
      <w:r>
        <w:t xml:space="preserve">that </w:t>
      </w:r>
      <w:r w:rsidRPr="003E4DC0">
        <w:t xml:space="preserve">dictate the maximum and minimum levels at which a resource can generate. </w:t>
      </w:r>
      <w:r>
        <w:t>For</w:t>
      </w:r>
      <w:r w:rsidRPr="003E4DC0">
        <w:t xml:space="preserve"> any given resource, the difference between </w:t>
      </w:r>
      <w:r>
        <w:t>this</w:t>
      </w:r>
      <w:r w:rsidRPr="003E4DC0">
        <w:t xml:space="preserve"> maximum and minimum at any given time is referred to as </w:t>
      </w:r>
      <w:r>
        <w:t>its</w:t>
      </w:r>
      <w:r w:rsidRPr="003E4DC0">
        <w:t xml:space="preserve"> operating range. </w:t>
      </w:r>
      <w:r>
        <w:t>F</w:t>
      </w:r>
      <w:r w:rsidRPr="003E4DC0">
        <w:t>or conventional thermal resources</w:t>
      </w:r>
      <w:r>
        <w:t>, this range</w:t>
      </w:r>
      <w:r w:rsidRPr="003E4DC0">
        <w:t xml:space="preserve"> remains fairly constant, </w:t>
      </w:r>
      <w:r>
        <w:t xml:space="preserve">but </w:t>
      </w:r>
      <w:r w:rsidRPr="003E4DC0">
        <w:t xml:space="preserve">the range </w:t>
      </w:r>
      <w:r>
        <w:t>for</w:t>
      </w:r>
      <w:r w:rsidRPr="003E4DC0">
        <w:t xml:space="preserve"> hydro resources change</w:t>
      </w:r>
      <w:r>
        <w:t>s</w:t>
      </w:r>
      <w:r w:rsidRPr="003E4DC0">
        <w:t xml:space="preserve"> dramatically </w:t>
      </w:r>
      <w:r>
        <w:t>during certain times of</w:t>
      </w:r>
      <w:r w:rsidRPr="003E4DC0">
        <w:t xml:space="preserve"> t</w:t>
      </w:r>
      <w:r>
        <w:t>he year. A portion of</w:t>
      </w:r>
      <w:r w:rsidRPr="003E4DC0">
        <w:t xml:space="preserve"> PSE’s capacity share of the Mid-C is available to meet PSE flexibility needs</w:t>
      </w:r>
      <w:r>
        <w:t xml:space="preserve"> for most of the year, but during the spring runoff</w:t>
      </w:r>
      <w:r w:rsidRPr="003E4DC0">
        <w:t>, high stream flows on the Columbia River reduce the available operating range on the Mid-C</w:t>
      </w:r>
      <w:r>
        <w:t xml:space="preserve">. </w:t>
      </w:r>
      <w:r w:rsidRPr="003E4DC0">
        <w:t xml:space="preserve"> </w:t>
      </w:r>
      <w:r>
        <w:t>At</w:t>
      </w:r>
      <w:r w:rsidRPr="003E4DC0">
        <w:t xml:space="preserve"> these times</w:t>
      </w:r>
      <w:r>
        <w:t>,</w:t>
      </w:r>
      <w:r w:rsidRPr="003E4DC0">
        <w:t xml:space="preserve"> </w:t>
      </w:r>
      <w:r>
        <w:t xml:space="preserve">hydro projects </w:t>
      </w:r>
      <w:r w:rsidRPr="003E4DC0">
        <w:t xml:space="preserve">must generate at or near full capacity to avoid flowing excess water over spillways </w:t>
      </w:r>
      <w:r>
        <w:t>to</w:t>
      </w:r>
      <w:r w:rsidRPr="003E4DC0">
        <w:t xml:space="preserve"> meet </w:t>
      </w:r>
      <w:r>
        <w:t xml:space="preserve">water quality requirements. PSE’s supply of flexibility is severely reduced at this time of year. </w:t>
      </w:r>
    </w:p>
    <w:p w14:paraId="5921E2B7" w14:textId="77777777" w:rsidR="001E07A3" w:rsidRPr="003E4DC0" w:rsidRDefault="001E07A3" w:rsidP="001E07A3">
      <w:pPr>
        <w:pStyle w:val="IRPsanstext"/>
      </w:pPr>
    </w:p>
    <w:p w14:paraId="04037D9F" w14:textId="77777777" w:rsidR="001E07A3" w:rsidRDefault="001E07A3" w:rsidP="001E07A3">
      <w:pPr>
        <w:pStyle w:val="IRPsanstext"/>
      </w:pPr>
      <w:r w:rsidRPr="00F31F9F">
        <w:rPr>
          <w:b/>
        </w:rPr>
        <w:t>Resource ramp rates</w:t>
      </w:r>
      <w:r w:rsidRPr="003E4DC0">
        <w:t xml:space="preserve"> </w:t>
      </w:r>
      <w:r>
        <w:t>describe</w:t>
      </w:r>
      <w:r w:rsidRPr="003E4DC0">
        <w:t xml:space="preserve"> the speed at which a unit can increase or decrease its generation. The ramp rate determine</w:t>
      </w:r>
      <w:r>
        <w:t>s</w:t>
      </w:r>
      <w:r w:rsidRPr="003E4DC0">
        <w:t xml:space="preserve"> the ability of a r</w:t>
      </w:r>
      <w:r w:rsidR="001F4848">
        <w:t>esource to respond to all, some</w:t>
      </w:r>
      <w:r w:rsidRPr="003E4DC0">
        <w:t xml:space="preserve"> or none of the system</w:t>
      </w:r>
      <w:r>
        <w:t>’s</w:t>
      </w:r>
      <w:r w:rsidRPr="003E4DC0">
        <w:t xml:space="preserve"> deviations. Slow ramp rates effectively limit the balancing capacity </w:t>
      </w:r>
      <w:r>
        <w:t>of a</w:t>
      </w:r>
      <w:r w:rsidRPr="003E4DC0">
        <w:t xml:space="preserve"> resource during a given time increment. A resource with a large operating range but very slow ramp rate may be insufficient to address sudden changes in load and wind generation, while a resource with a small operating range and faster ramp rate can quickly respond to system needs but may not be able to sustain such a rate for an extended period, </w:t>
      </w:r>
      <w:r>
        <w:t xml:space="preserve">so </w:t>
      </w:r>
      <w:r w:rsidRPr="003E4DC0">
        <w:t xml:space="preserve">multiple resources </w:t>
      </w:r>
      <w:r>
        <w:t>may need to</w:t>
      </w:r>
      <w:r w:rsidRPr="003E4DC0">
        <w:t xml:space="preserve"> </w:t>
      </w:r>
      <w:r>
        <w:t>respond</w:t>
      </w:r>
      <w:r w:rsidRPr="003E4DC0">
        <w:t xml:space="preserve"> simultaneously. </w:t>
      </w:r>
    </w:p>
    <w:p w14:paraId="14F6E8E6" w14:textId="77777777" w:rsidR="00D723C2" w:rsidRPr="00D723C2" w:rsidRDefault="00D723C2" w:rsidP="00D723C2">
      <w:pPr>
        <w:rPr>
          <w:rFonts w:ascii="Arial" w:hAnsi="Arial" w:cs="Arial"/>
          <w:sz w:val="32"/>
          <w:szCs w:val="32"/>
        </w:rPr>
      </w:pPr>
      <w:bookmarkStart w:id="4" w:name="_Toc352053765"/>
    </w:p>
    <w:p w14:paraId="5F517281" w14:textId="77777777" w:rsidR="001E07A3" w:rsidRPr="007D05FF" w:rsidRDefault="001E07A3" w:rsidP="001E07A3">
      <w:pPr>
        <w:pStyle w:val="IRPtitle"/>
      </w:pPr>
      <w:r w:rsidRPr="007D05FF">
        <w:t>Flexibility</w:t>
      </w:r>
      <w:bookmarkEnd w:id="4"/>
      <w:r w:rsidR="001F4848">
        <w:t xml:space="preserve"> D</w:t>
      </w:r>
      <w:r w:rsidRPr="007D05FF">
        <w:t>emand</w:t>
      </w:r>
    </w:p>
    <w:p w14:paraId="52A2AC7C" w14:textId="77777777" w:rsidR="001E07A3" w:rsidRDefault="001E07A3" w:rsidP="001E07A3">
      <w:pPr>
        <w:pStyle w:val="IRPsanstext"/>
      </w:pPr>
    </w:p>
    <w:p w14:paraId="45BFE0EC" w14:textId="77777777" w:rsidR="001E07A3" w:rsidRDefault="001E07A3" w:rsidP="001E07A3">
      <w:pPr>
        <w:pStyle w:val="IRPsanstext"/>
      </w:pPr>
      <w:r w:rsidRPr="003E4DC0">
        <w:t xml:space="preserve">The demand for flexibility is created </w:t>
      </w:r>
      <w:r>
        <w:t>primarily by system volatility,</w:t>
      </w:r>
      <w:r w:rsidRPr="003E4DC0">
        <w:t xml:space="preserve"> the need to manage the schedule</w:t>
      </w:r>
      <w:r>
        <w:t>d</w:t>
      </w:r>
      <w:r w:rsidRPr="003E4DC0">
        <w:t xml:space="preserve"> interchange ramp period betwee</w:t>
      </w:r>
      <w:r w:rsidR="001F4848">
        <w:t>n hours</w:t>
      </w:r>
      <w:r w:rsidRPr="003E4DC0">
        <w:t xml:space="preserve"> and potential system contingencies. </w:t>
      </w:r>
    </w:p>
    <w:p w14:paraId="6D248956" w14:textId="77777777" w:rsidR="001E07A3" w:rsidRPr="003E4DC0" w:rsidRDefault="001E07A3" w:rsidP="001E07A3">
      <w:pPr>
        <w:pStyle w:val="IRPsanstext"/>
      </w:pPr>
    </w:p>
    <w:p w14:paraId="2DB58CA6" w14:textId="77777777" w:rsidR="001E07A3" w:rsidRDefault="001E07A3" w:rsidP="001E07A3">
      <w:pPr>
        <w:pStyle w:val="IRPsanstext"/>
      </w:pPr>
      <w:r w:rsidRPr="003F1050">
        <w:rPr>
          <w:b/>
        </w:rPr>
        <w:t>Volatility.</w:t>
      </w:r>
      <w:r>
        <w:t xml:space="preserve"> Continuous demands for flexibility are placed on the system by volatility – the variability of</w:t>
      </w:r>
      <w:r w:rsidRPr="003E4DC0">
        <w:t xml:space="preserve"> loads and generating resources </w:t>
      </w:r>
      <w:r>
        <w:t>that fluctuate from</w:t>
      </w:r>
      <w:r w:rsidRPr="003E4DC0">
        <w:t xml:space="preserve"> moment-to-moment </w:t>
      </w:r>
      <w:r>
        <w:t>combined with the</w:t>
      </w:r>
      <w:r w:rsidRPr="003E4DC0">
        <w:t xml:space="preserve"> uncertainty </w:t>
      </w:r>
      <w:r>
        <w:t>inherent in forecasting</w:t>
      </w:r>
      <w:r w:rsidRPr="003E4DC0">
        <w:t xml:space="preserve"> load and wind resources hour</w:t>
      </w:r>
      <w:r>
        <w:t xml:space="preserve"> by hour</w:t>
      </w:r>
      <w:r w:rsidRPr="003E4DC0">
        <w:t>.</w:t>
      </w:r>
    </w:p>
    <w:p w14:paraId="28E17F11" w14:textId="77777777" w:rsidR="001E07A3" w:rsidRPr="003E4DC0" w:rsidRDefault="001E07A3" w:rsidP="001E07A3">
      <w:pPr>
        <w:pStyle w:val="IRPsanstext"/>
      </w:pPr>
    </w:p>
    <w:p w14:paraId="6DD482F1" w14:textId="77777777" w:rsidR="001E07A3" w:rsidRDefault="001E07A3" w:rsidP="001E07A3">
      <w:pPr>
        <w:pStyle w:val="IRPsanstext"/>
      </w:pPr>
      <w:r w:rsidRPr="003E4DC0">
        <w:t>PSE addresses the demand placed by all system loads and resources simultaneously, rather than responding to each deviation individually</w:t>
      </w:r>
      <w:r>
        <w:t xml:space="preserve">. </w:t>
      </w:r>
      <w:r w:rsidRPr="003E4DC0">
        <w:t>The relationship between load and wind is especially important</w:t>
      </w:r>
      <w:r>
        <w:t>. B</w:t>
      </w:r>
      <w:r w:rsidRPr="003E4DC0">
        <w:t>ecause wind generation serves system load, load and wind scheduling errors in the same direction o</w:t>
      </w:r>
      <w:r>
        <w:t>ffset each other. T</w:t>
      </w:r>
      <w:r w:rsidRPr="003E4DC0">
        <w:t xml:space="preserve">he BA does not need to respond to an increase in load if there is an equal increase in wind generation. Load and wind schedule deviations in opposite directions </w:t>
      </w:r>
      <w:r>
        <w:t>create</w:t>
      </w:r>
      <w:r w:rsidRPr="003E4DC0">
        <w:t xml:space="preserve"> greater demand</w:t>
      </w:r>
      <w:r>
        <w:t>s</w:t>
      </w:r>
      <w:r w:rsidRPr="003E4DC0">
        <w:t xml:space="preserve"> on system balancing </w:t>
      </w:r>
      <w:r>
        <w:t>resources</w:t>
      </w:r>
      <w:r w:rsidRPr="003E4DC0">
        <w:t xml:space="preserve">. On a probabilistic basis, the fact that PSE load and wind </w:t>
      </w:r>
      <w:r>
        <w:t>may often</w:t>
      </w:r>
      <w:r w:rsidRPr="003E4DC0">
        <w:t xml:space="preserve"> mov</w:t>
      </w:r>
      <w:r>
        <w:t>e</w:t>
      </w:r>
      <w:r w:rsidRPr="003E4DC0">
        <w:t xml:space="preserve"> in the sam</w:t>
      </w:r>
      <w:r>
        <w:t>e direction or at the same rate</w:t>
      </w:r>
      <w:r w:rsidRPr="003E4DC0">
        <w:t xml:space="preserve"> places a smaller total demand for flexibility on PSE than if each were measured individually and then </w:t>
      </w:r>
      <w:r>
        <w:t>added</w:t>
      </w:r>
      <w:r w:rsidRPr="003E4DC0">
        <w:t xml:space="preserve"> together. </w:t>
      </w:r>
    </w:p>
    <w:p w14:paraId="0CB05A9B" w14:textId="77777777" w:rsidR="00D723C2" w:rsidRDefault="00D723C2">
      <w:pPr>
        <w:rPr>
          <w:rFonts w:ascii="Arial" w:hAnsi="Arial"/>
        </w:rPr>
      </w:pPr>
      <w:r>
        <w:br w:type="page"/>
      </w:r>
    </w:p>
    <w:p w14:paraId="649093F2" w14:textId="77777777" w:rsidR="001E07A3" w:rsidRPr="003E4DC0" w:rsidRDefault="001E07A3" w:rsidP="001E07A3">
      <w:pPr>
        <w:pStyle w:val="IRPsanstext"/>
      </w:pPr>
    </w:p>
    <w:p w14:paraId="19888821" w14:textId="77777777" w:rsidR="001E07A3" w:rsidRDefault="001E07A3" w:rsidP="001E07A3">
      <w:pPr>
        <w:pStyle w:val="IRPsanstext"/>
      </w:pPr>
      <w:r w:rsidRPr="003F1050">
        <w:rPr>
          <w:b/>
        </w:rPr>
        <w:t>Scheduled interchange.</w:t>
      </w:r>
      <w:r>
        <w:t xml:space="preserve"> </w:t>
      </w:r>
      <w:r w:rsidRPr="003E4DC0">
        <w:t>In addition to managing loads and resources throughout each operating hour, PSE</w:t>
      </w:r>
      <w:r>
        <w:t>’s</w:t>
      </w:r>
      <w:r w:rsidRPr="003E4DC0">
        <w:t xml:space="preserve"> BA must integ</w:t>
      </w:r>
      <w:r>
        <w:t>rate hourly imports and exports. This is</w:t>
      </w:r>
      <w:r w:rsidRPr="003E4DC0">
        <w:t xml:space="preserve"> known as </w:t>
      </w:r>
      <w:r>
        <w:t xml:space="preserve">a </w:t>
      </w:r>
      <w:r w:rsidRPr="003E4DC0">
        <w:t>s</w:t>
      </w:r>
      <w:r>
        <w:t>cheduled interchange. L</w:t>
      </w:r>
      <w:r w:rsidRPr="003E4DC0">
        <w:t xml:space="preserve">ittle volatility </w:t>
      </w:r>
      <w:r>
        <w:t xml:space="preserve">is </w:t>
      </w:r>
      <w:r w:rsidRPr="003E4DC0">
        <w:t>associa</w:t>
      </w:r>
      <w:r>
        <w:t xml:space="preserve">ted with scheduled interchanges (they are </w:t>
      </w:r>
      <w:r w:rsidRPr="003E4DC0">
        <w:t>generally a flat, hourly amount of energy</w:t>
      </w:r>
      <w:r>
        <w:t>), but</w:t>
      </w:r>
      <w:r w:rsidRPr="003E4DC0">
        <w:t xml:space="preserve"> the magnitude of scheduled interchange</w:t>
      </w:r>
      <w:r>
        <w:t>s</w:t>
      </w:r>
      <w:r w:rsidRPr="003E4DC0">
        <w:t xml:space="preserve"> can vary each hour, often by several hundred </w:t>
      </w:r>
      <w:r>
        <w:t>megawatts.</w:t>
      </w:r>
      <w:r w:rsidRPr="003E4DC0">
        <w:t xml:space="preserve"> To accommodate </w:t>
      </w:r>
      <w:r>
        <w:t>these</w:t>
      </w:r>
      <w:r w:rsidRPr="003E4DC0">
        <w:t xml:space="preserve"> large changes, resources are ramped in over a 20-minute period beginning 10 minutes prior to the </w:t>
      </w:r>
      <w:r>
        <w:t xml:space="preserve">start of the </w:t>
      </w:r>
      <w:r w:rsidRPr="003E4DC0">
        <w:t>operating hour and ending 10</w:t>
      </w:r>
      <w:r>
        <w:t xml:space="preserve"> minutes after</w:t>
      </w:r>
      <w:r w:rsidRPr="003E4DC0">
        <w:t xml:space="preserve">. Even with </w:t>
      </w:r>
      <w:r>
        <w:t xml:space="preserve">planned </w:t>
      </w:r>
      <w:r w:rsidRPr="003E4DC0">
        <w:t>ramp</w:t>
      </w:r>
      <w:r>
        <w:t>s</w:t>
      </w:r>
      <w:r w:rsidRPr="003E4DC0">
        <w:t xml:space="preserve">, </w:t>
      </w:r>
      <w:r>
        <w:t>integrating such</w:t>
      </w:r>
      <w:r w:rsidRPr="003E4DC0">
        <w:t xml:space="preserve"> large changes in power can be </w:t>
      </w:r>
      <w:r>
        <w:t>demanding</w:t>
      </w:r>
      <w:r w:rsidRPr="003E4DC0">
        <w:t xml:space="preserve">, both in the range </w:t>
      </w:r>
      <w:r>
        <w:t xml:space="preserve">required of resources and the speed with which they must respond. </w:t>
      </w:r>
    </w:p>
    <w:p w14:paraId="25DB0BF8" w14:textId="77777777" w:rsidR="001E07A3" w:rsidRPr="003E4DC0" w:rsidRDefault="001E07A3" w:rsidP="001E07A3">
      <w:pPr>
        <w:pStyle w:val="IRPsanstext"/>
      </w:pPr>
    </w:p>
    <w:p w14:paraId="5F66E27D" w14:textId="77777777" w:rsidR="001E07A3" w:rsidRDefault="001E07A3" w:rsidP="001E07A3">
      <w:pPr>
        <w:pStyle w:val="IRPsanstext"/>
      </w:pPr>
      <w:r w:rsidRPr="003F1050">
        <w:rPr>
          <w:b/>
        </w:rPr>
        <w:t>System contingencies.</w:t>
      </w:r>
      <w:r>
        <w:t xml:space="preserve"> </w:t>
      </w:r>
      <w:r w:rsidRPr="003E4DC0">
        <w:t>Forced outages place significant demand</w:t>
      </w:r>
      <w:r>
        <w:t>s</w:t>
      </w:r>
      <w:r w:rsidRPr="003E4DC0">
        <w:t xml:space="preserve"> for flexibility on the system because they create an immediate need for large increases in energy to replace the resource </w:t>
      </w:r>
      <w:r>
        <w:t>lost to the outage</w:t>
      </w:r>
      <w:r w:rsidRPr="003E4DC0">
        <w:t>. Forced outages occur when a gen</w:t>
      </w:r>
      <w:r w:rsidR="001F4848">
        <w:t>erating unit, transmission line</w:t>
      </w:r>
      <w:r w:rsidRPr="003E4DC0">
        <w:t xml:space="preserve"> or other facility becomes unavailable for unforeseen mechanical or reliability reasons. </w:t>
      </w:r>
    </w:p>
    <w:p w14:paraId="090BB47F" w14:textId="77777777" w:rsidR="001E07A3" w:rsidRPr="003E4DC0" w:rsidRDefault="001E07A3" w:rsidP="001E07A3">
      <w:pPr>
        <w:pStyle w:val="IRPsanstext"/>
      </w:pPr>
    </w:p>
    <w:p w14:paraId="211832DF" w14:textId="77777777" w:rsidR="001E07A3" w:rsidRDefault="001E07A3" w:rsidP="001E07A3">
      <w:pPr>
        <w:pStyle w:val="IRPsanstext"/>
      </w:pPr>
      <w:r>
        <w:t>PSE also faces forced outage-</w:t>
      </w:r>
      <w:r w:rsidRPr="00EB3D75">
        <w:t xml:space="preserve">type events as other BAs manage their own system volatility. </w:t>
      </w:r>
      <w:r>
        <w:t>For example, a</w:t>
      </w:r>
      <w:r w:rsidRPr="00EB3D75">
        <w:t xml:space="preserve">ll wind resources within the BPA BA, of which PSE has 500 MW, are subject to dispatcher instructions meant to address BPA’s need for system flexibility </w:t>
      </w:r>
      <w:r>
        <w:t>at</w:t>
      </w:r>
      <w:r w:rsidRPr="00EB3D75">
        <w:t xml:space="preserve"> times when </w:t>
      </w:r>
      <w:r>
        <w:t xml:space="preserve">its </w:t>
      </w:r>
      <w:r w:rsidRPr="00EB3D75">
        <w:t xml:space="preserve">system reserve capacity is exhausted. One notable BPA business practice is Dispatch Standing Order 216 (DSO-216). DSO-216 states that if wind plants are under-generating and BPA is supplying INC balancing reserves, BPA will have the ability to curtail transmission schedules for each plant, relative to </w:t>
      </w:r>
      <w:r>
        <w:t>the plant’s</w:t>
      </w:r>
      <w:r w:rsidRPr="00EB3D75">
        <w:t xml:space="preserve"> actual generation. </w:t>
      </w:r>
      <w:r>
        <w:t>A schedule cut within the hour is like a forced outage in that the PSE BA must respond instantaneously to a potentially large loss of energy. In addition to wind schedule cuts, PSE’s thermal resources located outside the company’s BA can also be cut due to regional transmission congestion and maintenance requirements. Transmission congestion can mean within-hour sche</w:t>
      </w:r>
      <w:r w:rsidR="001F4848">
        <w:t>dule cuts of several hundred</w:t>
      </w:r>
      <w:r>
        <w:t xml:space="preserve"> megawatts.</w:t>
      </w:r>
    </w:p>
    <w:p w14:paraId="38645A79" w14:textId="77777777" w:rsidR="001E07A3" w:rsidRDefault="001E07A3" w:rsidP="001E07A3">
      <w:pPr>
        <w:pStyle w:val="IRPsanstext"/>
      </w:pPr>
    </w:p>
    <w:p w14:paraId="7CEF960A" w14:textId="77777777" w:rsidR="001E07A3" w:rsidRDefault="001E07A3" w:rsidP="001E07A3">
      <w:pPr>
        <w:pStyle w:val="IRPsanstext"/>
      </w:pPr>
    </w:p>
    <w:p w14:paraId="0E5C05C8" w14:textId="77777777" w:rsidR="001E07A3" w:rsidRDefault="001E07A3" w:rsidP="001E07A3">
      <w:pPr>
        <w:pStyle w:val="IRPtitle"/>
        <w:ind w:left="0" w:firstLine="0"/>
      </w:pPr>
      <w:bookmarkStart w:id="5" w:name="_Toc352053766"/>
    </w:p>
    <w:p w14:paraId="7B567EC7" w14:textId="77777777" w:rsidR="001E07A3" w:rsidRDefault="001E07A3" w:rsidP="001E07A3">
      <w:pPr>
        <w:pStyle w:val="IRPtitle"/>
        <w:ind w:left="0" w:firstLine="0"/>
      </w:pPr>
    </w:p>
    <w:p w14:paraId="404A902E" w14:textId="77777777" w:rsidR="007D05FF" w:rsidRPr="0094158A" w:rsidRDefault="001E07A3" w:rsidP="0094158A">
      <w:pPr>
        <w:rPr>
          <w:rFonts w:ascii="Palatino" w:hAnsi="Palatino"/>
          <w:sz w:val="40"/>
          <w:szCs w:val="40"/>
        </w:rPr>
      </w:pPr>
      <w:r>
        <w:br w:type="page"/>
      </w:r>
    </w:p>
    <w:p w14:paraId="078A002B" w14:textId="77777777" w:rsidR="00F608F0" w:rsidRDefault="00F608F0" w:rsidP="001E07A3">
      <w:pPr>
        <w:pStyle w:val="IRPtitle"/>
        <w:ind w:left="0" w:firstLine="0"/>
      </w:pPr>
    </w:p>
    <w:p w14:paraId="543521B9" w14:textId="77777777" w:rsidR="001E07A3" w:rsidRPr="007D05FF" w:rsidRDefault="001F4848" w:rsidP="001E07A3">
      <w:pPr>
        <w:pStyle w:val="IRPtitle"/>
        <w:ind w:left="0" w:firstLine="0"/>
      </w:pPr>
      <w:r>
        <w:t>Procuring and Deploying Balancing Reserve C</w:t>
      </w:r>
      <w:r w:rsidR="001E07A3" w:rsidRPr="007D05FF">
        <w:t>apacity</w:t>
      </w:r>
      <w:bookmarkEnd w:id="5"/>
    </w:p>
    <w:p w14:paraId="155BA794" w14:textId="77777777" w:rsidR="001E07A3" w:rsidRDefault="001E07A3" w:rsidP="001E07A3">
      <w:pPr>
        <w:pStyle w:val="IRPsanstext"/>
      </w:pPr>
    </w:p>
    <w:p w14:paraId="7838856B" w14:textId="77777777" w:rsidR="001E07A3" w:rsidRDefault="001E07A3" w:rsidP="001E07A3">
      <w:pPr>
        <w:pStyle w:val="IRPsanstext"/>
      </w:pPr>
      <w:r>
        <w:t>The b</w:t>
      </w:r>
      <w:r w:rsidRPr="00D51A16">
        <w:t xml:space="preserve">alancing reserves required to manage system operations </w:t>
      </w:r>
      <w:r>
        <w:t>within every operating hour</w:t>
      </w:r>
      <w:r w:rsidRPr="00D51A16">
        <w:t xml:space="preserve"> c</w:t>
      </w:r>
      <w:r>
        <w:t>an be thought of in two phases:</w:t>
      </w:r>
      <w:r w:rsidRPr="00D51A16">
        <w:t xml:space="preserve"> </w:t>
      </w:r>
    </w:p>
    <w:p w14:paraId="2B6363F7" w14:textId="77777777" w:rsidR="00A7334F" w:rsidRDefault="00A7334F" w:rsidP="001E07A3">
      <w:pPr>
        <w:pStyle w:val="IRPsanstext"/>
      </w:pPr>
    </w:p>
    <w:p w14:paraId="1EFECB95" w14:textId="77777777" w:rsidR="001E07A3" w:rsidRDefault="001E07A3" w:rsidP="001E07A3">
      <w:pPr>
        <w:pStyle w:val="IRPsanstext"/>
        <w:numPr>
          <w:ilvl w:val="0"/>
          <w:numId w:val="45"/>
        </w:numPr>
      </w:pPr>
      <w:proofErr w:type="gramStart"/>
      <w:r w:rsidRPr="00D51A16">
        <w:t>the</w:t>
      </w:r>
      <w:proofErr w:type="gramEnd"/>
      <w:r w:rsidRPr="00D51A16">
        <w:t xml:space="preserve"> procurement of balancing reserve capacity ahead of the operating hour</w:t>
      </w:r>
      <w:r>
        <w:t>; and</w:t>
      </w:r>
      <w:r w:rsidRPr="00D51A16">
        <w:t xml:space="preserve"> </w:t>
      </w:r>
    </w:p>
    <w:p w14:paraId="2FD4C63B" w14:textId="77777777" w:rsidR="001E07A3" w:rsidRDefault="001E07A3" w:rsidP="001E07A3">
      <w:pPr>
        <w:pStyle w:val="IRPsanstext"/>
        <w:numPr>
          <w:ilvl w:val="0"/>
          <w:numId w:val="45"/>
        </w:numPr>
      </w:pPr>
      <w:proofErr w:type="gramStart"/>
      <w:r w:rsidRPr="00D51A16">
        <w:t>the</w:t>
      </w:r>
      <w:proofErr w:type="gramEnd"/>
      <w:r w:rsidRPr="00D51A16">
        <w:t xml:space="preserve"> deployment of reserves as balancing energy within the hour. </w:t>
      </w:r>
    </w:p>
    <w:p w14:paraId="10C59AA1" w14:textId="77777777" w:rsidR="001E07A3" w:rsidRDefault="001E07A3" w:rsidP="001E07A3">
      <w:pPr>
        <w:pStyle w:val="IRPsanstext"/>
      </w:pPr>
    </w:p>
    <w:p w14:paraId="07C9DA20" w14:textId="77777777" w:rsidR="001E07A3" w:rsidRDefault="001E07A3" w:rsidP="001E07A3">
      <w:pPr>
        <w:pStyle w:val="IRPsanstext"/>
      </w:pPr>
      <w:r w:rsidRPr="00D51A16">
        <w:t xml:space="preserve">Procuring balancing capacity </w:t>
      </w:r>
      <w:r>
        <w:t xml:space="preserve">ideally </w:t>
      </w:r>
      <w:r w:rsidRPr="00D51A16">
        <w:t xml:space="preserve">consists of positioning hydro assets </w:t>
      </w:r>
      <w:r>
        <w:t xml:space="preserve">to </w:t>
      </w:r>
      <w:r w:rsidRPr="00D51A16">
        <w:t xml:space="preserve">allow sufficient room to increase generation (INC capacity) or decrease generation (DEC capacity) as needed within the </w:t>
      </w:r>
      <w:r>
        <w:t xml:space="preserve">operating </w:t>
      </w:r>
      <w:r w:rsidRPr="00D51A16">
        <w:t xml:space="preserve">hour. Thermal resources (gas and coal) can </w:t>
      </w:r>
      <w:r>
        <w:t xml:space="preserve">also </w:t>
      </w:r>
      <w:r w:rsidRPr="00D51A16">
        <w:t xml:space="preserve">be dispatched to provide balancing capacity. </w:t>
      </w:r>
      <w:r>
        <w:t>It should be noted that</w:t>
      </w:r>
      <w:r w:rsidRPr="00D51A16">
        <w:t xml:space="preserve"> procurement of the needed balancing reserve capacity does not always guarantee sufficient flexibility is available to meet actual net load deviations on the system in real time. Meeting the demand for flexibility also requires unit ramp rates </w:t>
      </w:r>
      <w:r>
        <w:t>that can</w:t>
      </w:r>
      <w:r w:rsidRPr="00D51A16">
        <w:t xml:space="preserve"> effectively deploy </w:t>
      </w:r>
      <w:r>
        <w:t>the capacity procured</w:t>
      </w:r>
      <w:r w:rsidRPr="00D51A16">
        <w:t xml:space="preserve">. </w:t>
      </w:r>
    </w:p>
    <w:p w14:paraId="65C1A39D" w14:textId="77777777" w:rsidR="001E07A3" w:rsidRPr="00D51A16" w:rsidRDefault="001E07A3" w:rsidP="001E07A3">
      <w:pPr>
        <w:pStyle w:val="IRPsanstext"/>
      </w:pPr>
    </w:p>
    <w:p w14:paraId="50AE9B65" w14:textId="77777777" w:rsidR="001E07A3" w:rsidRPr="00D51A16" w:rsidRDefault="009514A4" w:rsidP="001E07A3">
      <w:pPr>
        <w:pStyle w:val="IRPsanstext"/>
      </w:pPr>
      <w:r>
        <w:t>Figure H</w:t>
      </w:r>
      <w:r w:rsidR="001E07A3">
        <w:t>-</w:t>
      </w:r>
      <w:r w:rsidR="001E07A3" w:rsidRPr="00D51A16">
        <w:t xml:space="preserve">6 depicts all aspects considered for balancing capacity and addressing system flexibility. In this 24-hour </w:t>
      </w:r>
      <w:r w:rsidR="001E07A3">
        <w:t>example</w:t>
      </w:r>
      <w:r w:rsidR="001E07A3" w:rsidRPr="00D51A16">
        <w:t xml:space="preserve">, PSE’s Mid-C generation is the source of </w:t>
      </w:r>
      <w:r w:rsidR="001E07A3">
        <w:t>balancing capacity</w:t>
      </w:r>
      <w:r w:rsidR="001E07A3" w:rsidRPr="00D51A16">
        <w:t xml:space="preserve">. The moment-to-moment changes in net load (load minus wind generation) are represented by the purple trace. The </w:t>
      </w:r>
      <w:r w:rsidR="001E07A3">
        <w:t>blue line representing Mid-C generation</w:t>
      </w:r>
      <w:r w:rsidR="001E07A3" w:rsidRPr="00D51A16">
        <w:t xml:space="preserve"> is bounded by black minimum and maximum generation targets. </w:t>
      </w:r>
    </w:p>
    <w:p w14:paraId="558C57F8" w14:textId="77777777" w:rsidR="001E07A3" w:rsidRDefault="001E07A3" w:rsidP="001E07A3">
      <w:pPr>
        <w:pStyle w:val="IRPsanstext"/>
      </w:pPr>
    </w:p>
    <w:p w14:paraId="04179C9D" w14:textId="77777777" w:rsidR="001E07A3" w:rsidRPr="00F31F9F" w:rsidRDefault="001E07A3" w:rsidP="001E07A3">
      <w:pPr>
        <w:pStyle w:val="IRPFigureSub"/>
        <w:jc w:val="left"/>
        <w:rPr>
          <w:i w:val="0"/>
        </w:rPr>
      </w:pPr>
      <w:r w:rsidRPr="00F31F9F">
        <w:rPr>
          <w:i w:val="0"/>
          <w:szCs w:val="20"/>
        </w:rPr>
        <w:t xml:space="preserve">The green trace labeled “Mid-C Balancing” represents the slope, or rate of change in </w:t>
      </w:r>
      <w:r>
        <w:rPr>
          <w:i w:val="0"/>
          <w:szCs w:val="20"/>
        </w:rPr>
        <w:t xml:space="preserve"> </w:t>
      </w:r>
      <w:r w:rsidRPr="00F31F9F">
        <w:rPr>
          <w:i w:val="0"/>
          <w:szCs w:val="20"/>
        </w:rPr>
        <w:t>Mid-C generation for each hour. It is presented just below the net load trace in order to highlight how the Mid-C generation is changing within the hour relative to the change in net load. The trace shows that during each hour, the Mid-C is responding in unison with changes in net load. The flexibility of the Mid-C is most evident during the 6:00 to 7:00 a.m. period as it manages an extreme load ramp of nearly 500 MW (over 8 MW per minute through the entire hour).</w:t>
      </w:r>
    </w:p>
    <w:p w14:paraId="18DFEC82" w14:textId="77777777" w:rsidR="001E07A3" w:rsidRDefault="001E07A3" w:rsidP="001E07A3">
      <w:pPr>
        <w:pStyle w:val="IRPFigureSub"/>
      </w:pPr>
    </w:p>
    <w:p w14:paraId="6180F6EA" w14:textId="77777777" w:rsidR="001E07A3" w:rsidRDefault="001E07A3" w:rsidP="001E07A3">
      <w:pPr>
        <w:pStyle w:val="IRPFigureSub"/>
      </w:pPr>
    </w:p>
    <w:p w14:paraId="2B8D57FC" w14:textId="77777777" w:rsidR="001E07A3" w:rsidRDefault="001E07A3" w:rsidP="001E07A3">
      <w:pPr>
        <w:pStyle w:val="IRPFigureSub"/>
      </w:pPr>
    </w:p>
    <w:p w14:paraId="68752461" w14:textId="77777777" w:rsidR="001E07A3" w:rsidRDefault="001E07A3" w:rsidP="001E07A3">
      <w:pPr>
        <w:pStyle w:val="IRPFigureSub"/>
      </w:pPr>
    </w:p>
    <w:p w14:paraId="7101822A" w14:textId="77777777" w:rsidR="007D05FF" w:rsidRDefault="007D05FF">
      <w:pPr>
        <w:rPr>
          <w:rFonts w:ascii="Arial" w:hAnsi="Arial"/>
          <w:i/>
          <w:szCs w:val="22"/>
        </w:rPr>
      </w:pPr>
      <w:r>
        <w:br w:type="page"/>
      </w:r>
    </w:p>
    <w:p w14:paraId="61EB78CC" w14:textId="77777777" w:rsidR="001E07A3" w:rsidRDefault="001E07A3" w:rsidP="001E07A3">
      <w:pPr>
        <w:pStyle w:val="IRPFigureSub"/>
      </w:pPr>
    </w:p>
    <w:p w14:paraId="2186078C" w14:textId="77777777" w:rsidR="001E07A3" w:rsidRPr="00E9516C" w:rsidRDefault="009514A4" w:rsidP="00A7334F">
      <w:pPr>
        <w:pStyle w:val="IRPFigureSub"/>
        <w:spacing w:after="120"/>
      </w:pPr>
      <w:r>
        <w:t>Figure H</w:t>
      </w:r>
      <w:r w:rsidR="001E07A3">
        <w:t>-6</w:t>
      </w:r>
      <w:r w:rsidR="001F4848">
        <w:t xml:space="preserve">:  </w:t>
      </w:r>
      <w:r w:rsidR="001E07A3">
        <w:t>Balancing of</w:t>
      </w:r>
      <w:r w:rsidR="00A7334F">
        <w:t xml:space="preserve"> Net Load with Mid-C Generation</w:t>
      </w:r>
    </w:p>
    <w:p w14:paraId="2DDC4CBE" w14:textId="77777777" w:rsidR="001E07A3" w:rsidRPr="008D5DD6" w:rsidRDefault="001E07A3" w:rsidP="001F4848">
      <w:pPr>
        <w:tabs>
          <w:tab w:val="left" w:pos="720"/>
        </w:tabs>
        <w:jc w:val="center"/>
        <w:rPr>
          <w:sz w:val="24"/>
          <w:szCs w:val="24"/>
        </w:rPr>
      </w:pPr>
      <w:r>
        <w:rPr>
          <w:noProof/>
          <w:sz w:val="24"/>
          <w:szCs w:val="24"/>
          <w:lang w:eastAsia="en-US"/>
        </w:rPr>
        <w:drawing>
          <wp:inline distT="0" distB="0" distL="0" distR="0" wp14:anchorId="443132A4" wp14:editId="2E709FCF">
            <wp:extent cx="5342255" cy="3875594"/>
            <wp:effectExtent l="0" t="0" r="0" b="1079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343183" cy="3876267"/>
                    </a:xfrm>
                    <a:prstGeom prst="rect">
                      <a:avLst/>
                    </a:prstGeom>
                    <a:noFill/>
                    <a:ln w="9525">
                      <a:noFill/>
                      <a:miter lim="800000"/>
                      <a:headEnd/>
                      <a:tailEnd/>
                    </a:ln>
                  </pic:spPr>
                </pic:pic>
              </a:graphicData>
            </a:graphic>
          </wp:inline>
        </w:drawing>
      </w:r>
    </w:p>
    <w:p w14:paraId="7778E86A" w14:textId="77777777" w:rsidR="001E07A3" w:rsidRDefault="001E07A3" w:rsidP="001F4848">
      <w:pPr>
        <w:pStyle w:val="IRPsanstext"/>
        <w:jc w:val="center"/>
      </w:pPr>
    </w:p>
    <w:p w14:paraId="74793113" w14:textId="77777777" w:rsidR="001E07A3" w:rsidRDefault="001E07A3" w:rsidP="001E07A3">
      <w:pPr>
        <w:pStyle w:val="IRPsanstext"/>
      </w:pPr>
      <w:r>
        <w:t>Note how the Mid-C reacts during the 20-minute schedule interchange period, from 5:50 to 6:10 am and from 6:50 to 7:10 am. During these periods Mid-C generation is being pushed down to accommodate new imports and to provide incremental balancing services for the next hour. In these instances, Mid-C frequently changes generation levels by 500 MWs over a 20-minute period (25</w:t>
      </w:r>
      <w:r w:rsidR="001F4848">
        <w:t xml:space="preserve"> </w:t>
      </w:r>
      <w:r>
        <w:t xml:space="preserve">MW per minute ramp rate). No other resource in PSE’s fleet is capable of this combination of speed and range. This is why Mid-C hydro is such an important flexibility resource in PSE’s portfolio. </w:t>
      </w:r>
    </w:p>
    <w:p w14:paraId="685CAECB" w14:textId="77777777" w:rsidR="001E07A3" w:rsidRDefault="001E07A3" w:rsidP="001E07A3">
      <w:pPr>
        <w:pStyle w:val="IRPsanstext"/>
      </w:pPr>
    </w:p>
    <w:p w14:paraId="46AA9C8E" w14:textId="77777777" w:rsidR="007D05FF" w:rsidRDefault="001E07A3" w:rsidP="001E07A3">
      <w:pPr>
        <w:pStyle w:val="IRPsecthead2sans"/>
      </w:pPr>
      <w:bookmarkStart w:id="6" w:name="_Toc352053767"/>
      <w:r>
        <w:br w:type="page"/>
      </w:r>
    </w:p>
    <w:p w14:paraId="1A44C243" w14:textId="77777777" w:rsidR="00154BFA" w:rsidRDefault="00154BFA" w:rsidP="001E07A3">
      <w:pPr>
        <w:pStyle w:val="IRPsecthead2sans"/>
      </w:pPr>
    </w:p>
    <w:p w14:paraId="5ADD538A" w14:textId="77777777" w:rsidR="001E07A3" w:rsidRPr="00E46FBE" w:rsidRDefault="001E07A3" w:rsidP="001E07A3">
      <w:pPr>
        <w:pStyle w:val="IRPsecthead2sans"/>
      </w:pPr>
      <w:r w:rsidRPr="00E46FBE">
        <w:t>M</w:t>
      </w:r>
      <w:r w:rsidR="007D05FF">
        <w:t>ODELING METHODOLOGY</w:t>
      </w:r>
      <w:bookmarkEnd w:id="6"/>
    </w:p>
    <w:p w14:paraId="77DAAEBE" w14:textId="77777777" w:rsidR="001E07A3" w:rsidRPr="00E46FBE" w:rsidRDefault="001E07A3" w:rsidP="001E07A3">
      <w:pPr>
        <w:pStyle w:val="IRPsanstext"/>
      </w:pPr>
    </w:p>
    <w:p w14:paraId="1B6EB885" w14:textId="77777777" w:rsidR="001E07A3" w:rsidRDefault="001E07A3" w:rsidP="001E07A3">
      <w:pPr>
        <w:pStyle w:val="IRPsanstext"/>
      </w:pPr>
      <w:r>
        <w:t>This analysis focuses on</w:t>
      </w:r>
      <w:r w:rsidRPr="00E46FBE">
        <w:t xml:space="preserve"> whether PSE has enough </w:t>
      </w:r>
      <w:r>
        <w:t>flexibility supply</w:t>
      </w:r>
      <w:r w:rsidRPr="00E46FBE">
        <w:t xml:space="preserve"> to meet </w:t>
      </w:r>
      <w:r>
        <w:t>system demands and ancillary obligations,</w:t>
      </w:r>
      <w:r w:rsidRPr="00E46FBE">
        <w:t xml:space="preserve"> and how </w:t>
      </w:r>
      <w:r>
        <w:t>the</w:t>
      </w:r>
      <w:r w:rsidRPr="00E46FBE">
        <w:t xml:space="preserve"> costs </w:t>
      </w:r>
      <w:r>
        <w:t xml:space="preserve">of meeting those demands can be quantified. </w:t>
      </w:r>
    </w:p>
    <w:p w14:paraId="01A985C9" w14:textId="77777777" w:rsidR="001E07A3" w:rsidRDefault="001E07A3" w:rsidP="001E07A3">
      <w:pPr>
        <w:pStyle w:val="IRPsanstext"/>
      </w:pPr>
    </w:p>
    <w:p w14:paraId="5F7E1DB9" w14:textId="77777777" w:rsidR="001E07A3" w:rsidRDefault="001E07A3" w:rsidP="001E07A3">
      <w:pPr>
        <w:pStyle w:val="IRPsanstext"/>
      </w:pPr>
      <w:r>
        <w:t>The cost of supplying flexibility</w:t>
      </w:r>
      <w:r w:rsidRPr="00E46FBE">
        <w:t xml:space="preserve"> </w:t>
      </w:r>
      <w:r>
        <w:t>takes three</w:t>
      </w:r>
      <w:r w:rsidRPr="00E46FBE">
        <w:t xml:space="preserve"> forms. </w:t>
      </w:r>
    </w:p>
    <w:p w14:paraId="04473AC6" w14:textId="77777777" w:rsidR="00A7334F" w:rsidRDefault="00A7334F" w:rsidP="001E07A3">
      <w:pPr>
        <w:pStyle w:val="IRPsanstext"/>
      </w:pPr>
    </w:p>
    <w:p w14:paraId="3BA66079" w14:textId="77777777" w:rsidR="001E07A3" w:rsidRDefault="001F4848" w:rsidP="001E07A3">
      <w:pPr>
        <w:pStyle w:val="IRPsanstext"/>
        <w:numPr>
          <w:ilvl w:val="0"/>
          <w:numId w:val="46"/>
        </w:numPr>
      </w:pPr>
      <w:r w:rsidRPr="001F4848">
        <w:rPr>
          <w:b/>
        </w:rPr>
        <w:t>R</w:t>
      </w:r>
      <w:r w:rsidR="001E07A3" w:rsidRPr="001F4848">
        <w:rPr>
          <w:b/>
        </w:rPr>
        <w:t>eliability.</w:t>
      </w:r>
      <w:r w:rsidR="001E07A3" w:rsidRPr="00E46FBE">
        <w:t xml:space="preserve"> </w:t>
      </w:r>
      <w:r w:rsidR="001E07A3">
        <w:t>U</w:t>
      </w:r>
      <w:r w:rsidR="001E07A3" w:rsidRPr="00E46FBE">
        <w:t xml:space="preserve">ncertainty </w:t>
      </w:r>
      <w:r w:rsidR="001E07A3">
        <w:t>about</w:t>
      </w:r>
      <w:r w:rsidR="001E07A3" w:rsidRPr="00E46FBE">
        <w:t xml:space="preserve"> the levels of generation and load </w:t>
      </w:r>
      <w:r w:rsidR="001E07A3">
        <w:t>can</w:t>
      </w:r>
      <w:r w:rsidR="001E07A3" w:rsidRPr="00E46FBE">
        <w:t xml:space="preserve"> result in more frequent deployment of contingency reserves or a reduct</w:t>
      </w:r>
      <w:r w:rsidR="001E07A3">
        <w:t xml:space="preserve">ion in PSE’s CPS2 score. </w:t>
      </w:r>
    </w:p>
    <w:p w14:paraId="78CFD1AD" w14:textId="77777777" w:rsidR="001E07A3" w:rsidRDefault="001F4848" w:rsidP="001E07A3">
      <w:pPr>
        <w:pStyle w:val="IRPsanstext"/>
        <w:numPr>
          <w:ilvl w:val="0"/>
          <w:numId w:val="46"/>
        </w:numPr>
      </w:pPr>
      <w:r w:rsidRPr="001F4848">
        <w:rPr>
          <w:b/>
        </w:rPr>
        <w:t>M</w:t>
      </w:r>
      <w:r w:rsidR="001E07A3" w:rsidRPr="001F4848">
        <w:rPr>
          <w:b/>
        </w:rPr>
        <w:t>arket opportunity cost.</w:t>
      </w:r>
      <w:r w:rsidR="001E07A3">
        <w:t xml:space="preserve"> P</w:t>
      </w:r>
      <w:r w:rsidR="001E07A3" w:rsidRPr="00E46FBE">
        <w:t>rocuring reserves can constrain PSE’s operations</w:t>
      </w:r>
      <w:r w:rsidR="001E07A3">
        <w:t>, because flexibility demands</w:t>
      </w:r>
      <w:r w:rsidR="001E07A3" w:rsidRPr="00E46FBE">
        <w:t xml:space="preserve"> may </w:t>
      </w:r>
      <w:r w:rsidR="001E07A3">
        <w:t>require PSE</w:t>
      </w:r>
      <w:r w:rsidR="001E07A3" w:rsidRPr="00E46FBE">
        <w:t xml:space="preserve"> to adjust the amount of available PSE-owned dispatchable generation in </w:t>
      </w:r>
      <w:r w:rsidR="001E07A3">
        <w:t xml:space="preserve">a manner contrary </w:t>
      </w:r>
      <w:r w:rsidR="001E07A3" w:rsidRPr="00E46FBE">
        <w:t>to market s</w:t>
      </w:r>
      <w:r w:rsidR="001E07A3">
        <w:t>ignals</w:t>
      </w:r>
      <w:r w:rsidR="001E07A3" w:rsidRPr="00E46FBE">
        <w:t xml:space="preserve">. </w:t>
      </w:r>
    </w:p>
    <w:p w14:paraId="57ABE43D" w14:textId="77777777" w:rsidR="001E07A3" w:rsidRDefault="001F4848" w:rsidP="001E07A3">
      <w:pPr>
        <w:pStyle w:val="IRPsanstext"/>
        <w:numPr>
          <w:ilvl w:val="0"/>
          <w:numId w:val="46"/>
        </w:numPr>
      </w:pPr>
      <w:r w:rsidRPr="001F4848">
        <w:rPr>
          <w:b/>
        </w:rPr>
        <w:t>P</w:t>
      </w:r>
      <w:r w:rsidR="001E07A3" w:rsidRPr="001F4848">
        <w:rPr>
          <w:b/>
        </w:rPr>
        <w:t>hysical wear and tear on units.</w:t>
      </w:r>
      <w:r w:rsidR="001E07A3" w:rsidRPr="00E46FBE">
        <w:t xml:space="preserve"> </w:t>
      </w:r>
      <w:r w:rsidR="001E07A3">
        <w:t>Ramping up generating units</w:t>
      </w:r>
      <w:r w:rsidR="001E07A3" w:rsidRPr="00E46FBE">
        <w:t xml:space="preserve"> </w:t>
      </w:r>
      <w:r w:rsidR="001E07A3">
        <w:t>to take advantage of</w:t>
      </w:r>
      <w:r w:rsidR="001E07A3" w:rsidRPr="00E46FBE">
        <w:t xml:space="preserve"> their </w:t>
      </w:r>
      <w:r w:rsidR="001E07A3">
        <w:t xml:space="preserve">operational </w:t>
      </w:r>
      <w:r w:rsidR="001E07A3" w:rsidRPr="00E46FBE">
        <w:t xml:space="preserve">range rather than </w:t>
      </w:r>
      <w:r w:rsidR="001E07A3">
        <w:t>operating them</w:t>
      </w:r>
      <w:r w:rsidR="001E07A3" w:rsidRPr="00E46FBE">
        <w:t xml:space="preserve"> at their most efficient generating point</w:t>
      </w:r>
      <w:r w:rsidR="001E07A3">
        <w:t xml:space="preserve"> tends to shorten</w:t>
      </w:r>
      <w:r w:rsidR="001E07A3" w:rsidRPr="00E46FBE">
        <w:t xml:space="preserve"> mainte</w:t>
      </w:r>
      <w:r w:rsidR="001E07A3">
        <w:t>nance timetables</w:t>
      </w:r>
      <w:r w:rsidR="001E07A3" w:rsidRPr="00E46FBE">
        <w:t>. Maintenance costs</w:t>
      </w:r>
      <w:r w:rsidR="001E07A3">
        <w:t xml:space="preserve"> </w:t>
      </w:r>
      <w:r w:rsidR="001E07A3" w:rsidRPr="00E46FBE">
        <w:t>are difficult to estimate on a pro forma basis</w:t>
      </w:r>
      <w:r w:rsidR="001E07A3">
        <w:t>, however,</w:t>
      </w:r>
      <w:r w:rsidR="001E07A3" w:rsidRPr="00E46FBE">
        <w:t xml:space="preserve"> and are not included in this </w:t>
      </w:r>
      <w:r>
        <w:t xml:space="preserve">2013 IRP </w:t>
      </w:r>
      <w:r w:rsidR="001E07A3" w:rsidRPr="00E46FBE">
        <w:t xml:space="preserve">analysis. As </w:t>
      </w:r>
      <w:r w:rsidR="001E07A3">
        <w:t>we collect</w:t>
      </w:r>
      <w:r w:rsidR="001E07A3" w:rsidRPr="00E46FBE">
        <w:t xml:space="preserve"> more cost data </w:t>
      </w:r>
      <w:r w:rsidR="001E07A3">
        <w:t>related to</w:t>
      </w:r>
      <w:r w:rsidR="001E07A3" w:rsidRPr="00E46FBE">
        <w:t xml:space="preserve"> system flexibility requirements, </w:t>
      </w:r>
      <w:r w:rsidR="001E07A3">
        <w:t>maintenance</w:t>
      </w:r>
      <w:r w:rsidR="001E07A3" w:rsidRPr="00E46FBE">
        <w:t xml:space="preserve"> costs </w:t>
      </w:r>
      <w:r w:rsidR="001E07A3">
        <w:t>may become possible to model.</w:t>
      </w:r>
      <w:r w:rsidR="001E07A3" w:rsidRPr="00E46FBE">
        <w:t xml:space="preserve"> </w:t>
      </w:r>
    </w:p>
    <w:p w14:paraId="785FE4E1" w14:textId="77777777" w:rsidR="000E04B1" w:rsidRDefault="000E04B1" w:rsidP="001E07A3">
      <w:pPr>
        <w:pStyle w:val="IRPsanstext"/>
      </w:pPr>
    </w:p>
    <w:p w14:paraId="11DC7B16" w14:textId="77777777" w:rsidR="000E04B1" w:rsidRPr="000E04B1" w:rsidRDefault="000E04B1" w:rsidP="001E07A3">
      <w:pPr>
        <w:pStyle w:val="IRPsanstext"/>
        <w:rPr>
          <w:i/>
        </w:rPr>
      </w:pPr>
      <w:r w:rsidRPr="000E04B1">
        <w:rPr>
          <w:b/>
          <w:i/>
        </w:rPr>
        <w:t>2015 IRP Update:</w:t>
      </w:r>
      <w:r w:rsidRPr="000E04B1">
        <w:rPr>
          <w:i/>
        </w:rPr>
        <w:t xml:space="preserve"> PSE has completed an update on operations and maintenance (O&amp;M) costs for gas-fired resources. The updated cost assumptions will be included in future flexibility analyses.</w:t>
      </w:r>
    </w:p>
    <w:p w14:paraId="526AAB78" w14:textId="77777777" w:rsidR="001E07A3" w:rsidRPr="00E46FBE" w:rsidRDefault="001E07A3" w:rsidP="001E07A3">
      <w:pPr>
        <w:pStyle w:val="IRPsanstext"/>
      </w:pPr>
    </w:p>
    <w:p w14:paraId="61410870" w14:textId="77777777" w:rsidR="001E07A3" w:rsidRPr="007D05FF" w:rsidRDefault="001E07A3" w:rsidP="001E07A3">
      <w:pPr>
        <w:pStyle w:val="IRPtitle"/>
      </w:pPr>
      <w:bookmarkStart w:id="7" w:name="_Toc352053768"/>
      <w:r w:rsidRPr="007D05FF">
        <w:t xml:space="preserve">Hour-ahead </w:t>
      </w:r>
      <w:r w:rsidR="001F4848">
        <w:t>M</w:t>
      </w:r>
      <w:r w:rsidRPr="007D05FF">
        <w:t>ethodology</w:t>
      </w:r>
      <w:bookmarkEnd w:id="7"/>
    </w:p>
    <w:p w14:paraId="16ED9578" w14:textId="77777777" w:rsidR="001E07A3" w:rsidRDefault="001E07A3" w:rsidP="001E07A3">
      <w:pPr>
        <w:pStyle w:val="IRPsanstext"/>
      </w:pPr>
    </w:p>
    <w:p w14:paraId="338BDBD6" w14:textId="77777777" w:rsidR="001E07A3" w:rsidRDefault="001E07A3" w:rsidP="001E07A3">
      <w:pPr>
        <w:pStyle w:val="IRPsanstext"/>
      </w:pPr>
      <w:r>
        <w:t>The Aurora</w:t>
      </w:r>
      <w:r w:rsidRPr="00A861F4">
        <w:rPr>
          <w:vertAlign w:val="superscript"/>
        </w:rPr>
        <w:t>®</w:t>
      </w:r>
      <w:r>
        <w:t xml:space="preserve"> production cost model</w:t>
      </w:r>
      <w:r w:rsidRPr="00E46FBE">
        <w:t xml:space="preserve"> </w:t>
      </w:r>
      <w:r>
        <w:t>used in the IRP</w:t>
      </w:r>
      <w:r w:rsidRPr="00E46FBE">
        <w:t xml:space="preserve"> does not feature the ability to set reserve capacity constraints on the PSE system</w:t>
      </w:r>
      <w:r>
        <w:t>. As a result,</w:t>
      </w:r>
      <w:r w:rsidRPr="00E46FBE">
        <w:t xml:space="preserve"> the hourly dispatch </w:t>
      </w:r>
      <w:r>
        <w:t>of generation produced by Aurora</w:t>
      </w:r>
      <w:r w:rsidRPr="00E46FBE">
        <w:t xml:space="preserve"> does not necessarily provide adequate balancing capacity each hour </w:t>
      </w:r>
      <w:r>
        <w:t>to meet the demands experienced</w:t>
      </w:r>
      <w:r w:rsidRPr="00E46FBE">
        <w:t xml:space="preserve"> by PSE. </w:t>
      </w:r>
      <w:r>
        <w:t>For this reason,</w:t>
      </w:r>
      <w:r w:rsidRPr="00E46FBE">
        <w:t xml:space="preserve"> the procurement of hour-ahead reserve capacity is modeled outside of Aurora. </w:t>
      </w:r>
    </w:p>
    <w:p w14:paraId="177D5FE9" w14:textId="77777777" w:rsidR="001E07A3" w:rsidRDefault="001E07A3" w:rsidP="001E07A3">
      <w:pPr>
        <w:pStyle w:val="IRPsanstext"/>
      </w:pPr>
    </w:p>
    <w:p w14:paraId="3FD525D7" w14:textId="77777777" w:rsidR="001E07A3" w:rsidRDefault="009514A4" w:rsidP="001E07A3">
      <w:pPr>
        <w:pStyle w:val="IRPsanstext"/>
      </w:pPr>
      <w:r>
        <w:t>Figure H</w:t>
      </w:r>
      <w:r w:rsidR="001E07A3">
        <w:t>-</w:t>
      </w:r>
      <w:r w:rsidR="001E07A3" w:rsidRPr="00E46FBE">
        <w:t xml:space="preserve">7 </w:t>
      </w:r>
      <w:r w:rsidR="001E07A3">
        <w:t>shows an</w:t>
      </w:r>
      <w:r w:rsidR="001E07A3" w:rsidRPr="00E46FBE">
        <w:t xml:space="preserve"> Aurora dispatch in which there is inadequate spinning capacity during HE18 – HE21 and inadequate INC balancing capacity during HE19 – HE21. </w:t>
      </w:r>
      <w:r w:rsidR="001E07A3">
        <w:t>A</w:t>
      </w:r>
      <w:r w:rsidR="001E07A3" w:rsidRPr="00E46FBE">
        <w:t xml:space="preserve">djustments to the dispatch must be made </w:t>
      </w:r>
      <w:r w:rsidR="001E07A3">
        <w:t xml:space="preserve">outside the Aurora model </w:t>
      </w:r>
      <w:r w:rsidR="001E07A3" w:rsidRPr="00E46FBE">
        <w:t>to provide sufficient balancing capacity</w:t>
      </w:r>
      <w:r w:rsidR="001E07A3">
        <w:t>, b</w:t>
      </w:r>
      <w:r w:rsidR="001E07A3" w:rsidRPr="00E46FBE">
        <w:t>ecause Aurora does not take into account PSE-specific balancing capacity re</w:t>
      </w:r>
      <w:r w:rsidR="001E07A3">
        <w:t>quirements in its optimization</w:t>
      </w:r>
      <w:r w:rsidR="001E07A3" w:rsidRPr="00E46FBE">
        <w:t>.</w:t>
      </w:r>
    </w:p>
    <w:p w14:paraId="6F198BC9" w14:textId="77777777" w:rsidR="001E07A3" w:rsidRDefault="001E07A3" w:rsidP="001E07A3">
      <w:pPr>
        <w:pStyle w:val="IRPFigureSub"/>
      </w:pPr>
    </w:p>
    <w:p w14:paraId="42148053" w14:textId="77777777" w:rsidR="007D05FF" w:rsidRDefault="007D05FF">
      <w:pPr>
        <w:rPr>
          <w:rFonts w:ascii="Arial" w:hAnsi="Arial"/>
          <w:i/>
          <w:szCs w:val="22"/>
        </w:rPr>
      </w:pPr>
      <w:r>
        <w:br w:type="page"/>
      </w:r>
    </w:p>
    <w:p w14:paraId="278BD5FB" w14:textId="77777777" w:rsidR="001E07A3" w:rsidRDefault="001E07A3" w:rsidP="001E07A3">
      <w:pPr>
        <w:pStyle w:val="IRPFigureSub"/>
      </w:pPr>
    </w:p>
    <w:p w14:paraId="3A9CD241" w14:textId="77777777" w:rsidR="001E07A3" w:rsidRPr="00A7334F" w:rsidRDefault="009514A4" w:rsidP="00A7334F">
      <w:pPr>
        <w:pStyle w:val="IRPFigureSub"/>
        <w:spacing w:after="120"/>
      </w:pPr>
      <w:r>
        <w:t>Figure H</w:t>
      </w:r>
      <w:r w:rsidR="001E07A3">
        <w:t>-7</w:t>
      </w:r>
      <w:r w:rsidR="001F4848">
        <w:t>:</w:t>
      </w:r>
      <w:r w:rsidR="001E07A3" w:rsidRPr="009D3B82">
        <w:t xml:space="preserve"> PSE Balancing Capacity, Based on Aurora Economic Dispatch</w:t>
      </w:r>
    </w:p>
    <w:p w14:paraId="2D3AD9D0" w14:textId="77777777" w:rsidR="001E07A3" w:rsidRPr="009D3B82" w:rsidRDefault="001E07A3" w:rsidP="00685F47">
      <w:pPr>
        <w:jc w:val="center"/>
        <w:rPr>
          <w:sz w:val="24"/>
          <w:szCs w:val="24"/>
        </w:rPr>
      </w:pPr>
      <w:r>
        <w:rPr>
          <w:noProof/>
          <w:lang w:eastAsia="en-US"/>
        </w:rPr>
        <w:drawing>
          <wp:inline distT="0" distB="0" distL="0" distR="0" wp14:anchorId="31AFA70F" wp14:editId="3AA8C2A4">
            <wp:extent cx="5452862" cy="3972560"/>
            <wp:effectExtent l="0" t="0" r="825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53712" cy="3973179"/>
                    </a:xfrm>
                    <a:prstGeom prst="rect">
                      <a:avLst/>
                    </a:prstGeom>
                    <a:noFill/>
                    <a:ln w="9525">
                      <a:noFill/>
                      <a:miter lim="800000"/>
                      <a:headEnd/>
                      <a:tailEnd/>
                    </a:ln>
                  </pic:spPr>
                </pic:pic>
              </a:graphicData>
            </a:graphic>
          </wp:inline>
        </w:drawing>
      </w:r>
    </w:p>
    <w:p w14:paraId="45C2BE01" w14:textId="77777777" w:rsidR="001E07A3" w:rsidRDefault="001E07A3" w:rsidP="00685F47">
      <w:pPr>
        <w:pStyle w:val="LightGrid-Accent31"/>
        <w:spacing w:after="0"/>
        <w:ind w:left="1080"/>
        <w:contextualSpacing w:val="0"/>
        <w:jc w:val="center"/>
        <w:rPr>
          <w:sz w:val="24"/>
          <w:szCs w:val="24"/>
        </w:rPr>
      </w:pPr>
    </w:p>
    <w:p w14:paraId="5B00041A" w14:textId="77777777" w:rsidR="001E07A3" w:rsidRDefault="001E07A3" w:rsidP="001E07A3">
      <w:pPr>
        <w:pStyle w:val="IRPsanstext"/>
      </w:pPr>
      <w:r>
        <w:t>Based on</w:t>
      </w:r>
      <w:r w:rsidRPr="002D027A">
        <w:t xml:space="preserve"> historical deviations in </w:t>
      </w:r>
      <w:r>
        <w:t xml:space="preserve">load and </w:t>
      </w:r>
      <w:r w:rsidRPr="002D027A">
        <w:t xml:space="preserve">hourly wind </w:t>
      </w:r>
      <w:r>
        <w:t>in PSE’s balancing authority</w:t>
      </w:r>
      <w:r w:rsidRPr="002D027A">
        <w:t xml:space="preserve">, a 95% </w:t>
      </w:r>
      <w:r>
        <w:t>CI</w:t>
      </w:r>
      <w:r w:rsidRPr="002D027A">
        <w:t xml:space="preserve"> of INC and DEC balancing capacity </w:t>
      </w:r>
      <w:r>
        <w:t>was</w:t>
      </w:r>
      <w:r w:rsidRPr="002D027A">
        <w:t xml:space="preserve"> determined for each hour of the Aurora dispatch</w:t>
      </w:r>
      <w:r>
        <w:t>, and for the contingency reserve requirement</w:t>
      </w:r>
      <w:r w:rsidRPr="002D027A">
        <w:t>.</w:t>
      </w:r>
      <w:r>
        <w:t xml:space="preserve"> S</w:t>
      </w:r>
      <w:r w:rsidRPr="002D027A">
        <w:t>etting aside this amount of balancing capacity every hour</w:t>
      </w:r>
      <w:r>
        <w:t>,</w:t>
      </w:r>
      <w:r w:rsidRPr="002D027A">
        <w:t xml:space="preserve"> PSE would expect to capture 95</w:t>
      </w:r>
      <w:r>
        <w:t xml:space="preserve"> percent</w:t>
      </w:r>
      <w:r w:rsidRPr="002D027A">
        <w:t xml:space="preserve"> of deviations in load and wind. </w:t>
      </w:r>
    </w:p>
    <w:p w14:paraId="2AAA4E2F" w14:textId="77777777" w:rsidR="001E07A3" w:rsidRDefault="001E07A3" w:rsidP="001E07A3">
      <w:pPr>
        <w:pStyle w:val="IRPsanstext"/>
      </w:pPr>
    </w:p>
    <w:p w14:paraId="62863AC3" w14:textId="77777777" w:rsidR="001E07A3" w:rsidRDefault="001E07A3" w:rsidP="001E07A3">
      <w:pPr>
        <w:pStyle w:val="IRPsanstext"/>
      </w:pPr>
      <w:r w:rsidRPr="002D027A">
        <w:t xml:space="preserve">Once balancing reserve capacity requirements </w:t>
      </w:r>
      <w:r>
        <w:t>were</w:t>
      </w:r>
      <w:r w:rsidRPr="002D027A">
        <w:t xml:space="preserve"> set for each hour</w:t>
      </w:r>
      <w:r>
        <w:t>,</w:t>
      </w:r>
      <w:r w:rsidRPr="002D027A">
        <w:t xml:space="preserve"> the Aurora economic unit dispatch </w:t>
      </w:r>
      <w:r>
        <w:t>and price simulations were fed through a mixed-integer linear program in SAS-OR. This model adjusted the dispatch of PSE’s Mid-C hydro generation and 13 gas-fired resources to provide the required balancing capacity over a 24-hour period. Net changes to internal PSE dispatch were offset by market transactions to maintain hourly load-resource balance.</w:t>
      </w:r>
    </w:p>
    <w:p w14:paraId="528934F0" w14:textId="77777777" w:rsidR="001E07A3" w:rsidRPr="00F24C38" w:rsidRDefault="001E07A3" w:rsidP="001E07A3">
      <w:pPr>
        <w:pStyle w:val="IRPsanstext"/>
      </w:pPr>
    </w:p>
    <w:p w14:paraId="74C0BCD1" w14:textId="77777777" w:rsidR="001E07A3" w:rsidRDefault="001E07A3" w:rsidP="001E07A3">
      <w:pPr>
        <w:rPr>
          <w:rFonts w:ascii="Arial" w:hAnsi="Arial" w:cs="Arial"/>
          <w:szCs w:val="22"/>
        </w:rPr>
      </w:pPr>
      <w:r>
        <w:br w:type="page"/>
      </w:r>
    </w:p>
    <w:p w14:paraId="211891C4" w14:textId="77777777" w:rsidR="00410082" w:rsidRDefault="00410082" w:rsidP="001E07A3">
      <w:pPr>
        <w:pStyle w:val="IRPsanstext"/>
      </w:pPr>
    </w:p>
    <w:p w14:paraId="469CDF26" w14:textId="77777777" w:rsidR="001E07A3" w:rsidRDefault="001E07A3" w:rsidP="001E07A3">
      <w:pPr>
        <w:pStyle w:val="IRPsanstext"/>
      </w:pPr>
      <w:r>
        <w:t>Once adjustments were completed</w:t>
      </w:r>
      <w:r w:rsidRPr="002D027A">
        <w:t xml:space="preserve">, economic costs </w:t>
      </w:r>
      <w:r>
        <w:t>were</w:t>
      </w:r>
      <w:r w:rsidRPr="002D027A">
        <w:t xml:space="preserve"> tabulated based on the hourly changes to PSE’s market position for power </w:t>
      </w:r>
      <w:r>
        <w:t>and the</w:t>
      </w:r>
      <w:r w:rsidRPr="002D027A">
        <w:t xml:space="preserve"> fuel costs associated with dispatching off</w:t>
      </w:r>
      <w:r>
        <w:t>-</w:t>
      </w:r>
      <w:r w:rsidRPr="002D027A">
        <w:t xml:space="preserve">line gas-fired units or re-dispatching </w:t>
      </w:r>
      <w:r>
        <w:t>those</w:t>
      </w:r>
      <w:r w:rsidRPr="002D027A">
        <w:t xml:space="preserve"> units to less</w:t>
      </w:r>
      <w:r>
        <w:t xml:space="preserve"> efficient points on their heat-</w:t>
      </w:r>
      <w:r w:rsidRPr="002D027A">
        <w:t xml:space="preserve">rate curves. Statistics on </w:t>
      </w:r>
      <w:r>
        <w:t>unit operations can be</w:t>
      </w:r>
      <w:r w:rsidRPr="002D027A">
        <w:t xml:space="preserve"> gathered</w:t>
      </w:r>
      <w:r>
        <w:t xml:space="preserve"> from the adjusted dispatch</w:t>
      </w:r>
      <w:r w:rsidRPr="002D027A">
        <w:t xml:space="preserve">. Finally, if the stack of PSE resources </w:t>
      </w:r>
      <w:r>
        <w:t>was</w:t>
      </w:r>
      <w:r w:rsidRPr="002D027A">
        <w:t xml:space="preserve"> unable to procure balancing capacity to </w:t>
      </w:r>
      <w:r>
        <w:t>fulfi</w:t>
      </w:r>
      <w:r w:rsidRPr="002D027A">
        <w:t xml:space="preserve">ll </w:t>
      </w:r>
      <w:r>
        <w:t xml:space="preserve">the </w:t>
      </w:r>
      <w:r w:rsidRPr="002D027A">
        <w:t>95% CI in any hour</w:t>
      </w:r>
      <w:r>
        <w:t>,</w:t>
      </w:r>
      <w:r w:rsidRPr="002D027A">
        <w:t xml:space="preserve"> the hour </w:t>
      </w:r>
      <w:r>
        <w:t>was</w:t>
      </w:r>
      <w:r w:rsidRPr="002D027A">
        <w:t xml:space="preserve"> flagged and the balancing capacity shortfall </w:t>
      </w:r>
      <w:r>
        <w:t>was</w:t>
      </w:r>
      <w:r w:rsidRPr="002D027A">
        <w:t xml:space="preserve"> recorded.</w:t>
      </w:r>
    </w:p>
    <w:p w14:paraId="0B299192" w14:textId="77777777" w:rsidR="001E07A3" w:rsidRDefault="001E07A3" w:rsidP="001E07A3">
      <w:pPr>
        <w:pStyle w:val="IRPsanstext"/>
      </w:pPr>
      <w:bookmarkStart w:id="8" w:name="_Toc352053769"/>
    </w:p>
    <w:p w14:paraId="54C23C92" w14:textId="77777777" w:rsidR="001E07A3" w:rsidRPr="007D05FF" w:rsidRDefault="001E07A3" w:rsidP="007D05FF">
      <w:pPr>
        <w:pStyle w:val="IRPtitle"/>
      </w:pPr>
      <w:r w:rsidRPr="007D05FF">
        <w:t xml:space="preserve">Intra-hour </w:t>
      </w:r>
      <w:r w:rsidR="00685F47">
        <w:t>M</w:t>
      </w:r>
      <w:r w:rsidRPr="007D05FF">
        <w:t>ethodology</w:t>
      </w:r>
      <w:bookmarkEnd w:id="8"/>
    </w:p>
    <w:p w14:paraId="3A9A7F29" w14:textId="77777777" w:rsidR="001E07A3" w:rsidRDefault="001E07A3" w:rsidP="001E07A3">
      <w:pPr>
        <w:pStyle w:val="IRPsanstext"/>
      </w:pPr>
    </w:p>
    <w:p w14:paraId="540D24BB" w14:textId="77777777" w:rsidR="001E07A3" w:rsidRPr="002D027A" w:rsidRDefault="001E07A3" w:rsidP="001E07A3">
      <w:pPr>
        <w:pStyle w:val="IRPsanstext"/>
      </w:pPr>
      <w:r w:rsidRPr="002D027A">
        <w:t>To model intra-hour deployment of balancing capacity</w:t>
      </w:r>
      <w:r>
        <w:t>,</w:t>
      </w:r>
      <w:r w:rsidRPr="002D027A">
        <w:t xml:space="preserve"> the </w:t>
      </w:r>
      <w:r>
        <w:t xml:space="preserve">adjusted </w:t>
      </w:r>
      <w:r w:rsidRPr="002D027A">
        <w:t xml:space="preserve">unit dispatch </w:t>
      </w:r>
      <w:r>
        <w:t>from the</w:t>
      </w:r>
      <w:r w:rsidRPr="002D027A">
        <w:t xml:space="preserve"> hour-ahead</w:t>
      </w:r>
      <w:r>
        <w:t xml:space="preserve"> model was converted into 10-</w:t>
      </w:r>
      <w:r w:rsidRPr="002D027A">
        <w:t>minute dispatch</w:t>
      </w:r>
      <w:r>
        <w:t xml:space="preserve"> increments</w:t>
      </w:r>
      <w:r w:rsidRPr="002D027A">
        <w:t>. Aurora</w:t>
      </w:r>
      <w:r>
        <w:t>’s</w:t>
      </w:r>
      <w:r w:rsidRPr="002D027A">
        <w:t xml:space="preserve"> hourly wind and load </w:t>
      </w:r>
      <w:r>
        <w:t>values were then treated as hourly schedul</w:t>
      </w:r>
      <w:r w:rsidRPr="002D027A">
        <w:t xml:space="preserve">es, </w:t>
      </w:r>
      <w:r>
        <w:t xml:space="preserve">and </w:t>
      </w:r>
      <w:r w:rsidRPr="002D027A">
        <w:t xml:space="preserve">10-minute profiles </w:t>
      </w:r>
      <w:r>
        <w:t>were</w:t>
      </w:r>
      <w:r w:rsidRPr="002D027A">
        <w:t xml:space="preserve"> </w:t>
      </w:r>
      <w:r>
        <w:t>simulated</w:t>
      </w:r>
      <w:r w:rsidRPr="002D027A">
        <w:t xml:space="preserve"> based on the historical behavior of PSE load and wind </w:t>
      </w:r>
      <w:r>
        <w:t>resources</w:t>
      </w:r>
      <w:r w:rsidRPr="002D027A">
        <w:t>. Th</w:t>
      </w:r>
      <w:r>
        <w:t>e simulated</w:t>
      </w:r>
      <w:r w:rsidRPr="002D027A">
        <w:t xml:space="preserve"> pro</w:t>
      </w:r>
      <w:r>
        <w:t>files represent deviations from the hourly</w:t>
      </w:r>
      <w:r w:rsidRPr="002D027A">
        <w:t xml:space="preserve"> </w:t>
      </w:r>
      <w:r>
        <w:t>schedules</w:t>
      </w:r>
      <w:r w:rsidRPr="002D027A">
        <w:t xml:space="preserve"> </w:t>
      </w:r>
      <w:r>
        <w:t>that</w:t>
      </w:r>
      <w:r w:rsidRPr="002D027A">
        <w:t xml:space="preserve"> require generation </w:t>
      </w:r>
      <w:r>
        <w:t xml:space="preserve">to be dispatched </w:t>
      </w:r>
      <w:r w:rsidRPr="002D027A">
        <w:t xml:space="preserve">to return the system to equilibrium. The </w:t>
      </w:r>
      <w:r>
        <w:t>hour-ahead</w:t>
      </w:r>
      <w:r w:rsidRPr="002D027A">
        <w:t xml:space="preserve"> </w:t>
      </w:r>
      <w:r>
        <w:t>resources</w:t>
      </w:r>
      <w:r w:rsidRPr="002D027A">
        <w:t xml:space="preserve"> </w:t>
      </w:r>
      <w:r>
        <w:t>identified in the previous step</w:t>
      </w:r>
      <w:r w:rsidRPr="002D027A">
        <w:t xml:space="preserve"> </w:t>
      </w:r>
      <w:r>
        <w:t>were</w:t>
      </w:r>
      <w:r w:rsidRPr="002D027A">
        <w:t xml:space="preserve"> eligible to respond to the net change in load and wind. This also ensure</w:t>
      </w:r>
      <w:r>
        <w:t>d that</w:t>
      </w:r>
      <w:r w:rsidRPr="002D027A">
        <w:t xml:space="preserve"> balancing capacity </w:t>
      </w:r>
      <w:r>
        <w:t>was</w:t>
      </w:r>
      <w:r w:rsidRPr="002D027A">
        <w:t xml:space="preserve"> held to meet PSE’s contingency reserve obligation</w:t>
      </w:r>
      <w:r>
        <w:t>s</w:t>
      </w:r>
      <w:r w:rsidRPr="002D027A">
        <w:t>.</w:t>
      </w:r>
    </w:p>
    <w:p w14:paraId="1746F5CC" w14:textId="77777777" w:rsidR="001E07A3" w:rsidRDefault="001E07A3" w:rsidP="001E07A3">
      <w:pPr>
        <w:pStyle w:val="IRPsanstext"/>
      </w:pPr>
    </w:p>
    <w:p w14:paraId="1850611D" w14:textId="77777777" w:rsidR="001E07A3" w:rsidRDefault="001E07A3" w:rsidP="001E07A3">
      <w:pPr>
        <w:pStyle w:val="IRPsanstext"/>
      </w:pPr>
      <w:r w:rsidRPr="002D027A">
        <w:t>The intra-hour model</w:t>
      </w:r>
      <w:r>
        <w:t xml:space="preserve"> also uses</w:t>
      </w:r>
      <w:r w:rsidRPr="002D027A">
        <w:t xml:space="preserve"> a mix</w:t>
      </w:r>
      <w:r>
        <w:t>ed-integer linear program</w:t>
      </w:r>
      <w:r w:rsidRPr="002D027A">
        <w:t xml:space="preserve"> in SAS-OR. </w:t>
      </w:r>
      <w:proofErr w:type="spellStart"/>
      <w:r>
        <w:t>R</w:t>
      </w:r>
      <w:r w:rsidRPr="002D027A">
        <w:t>edispatch</w:t>
      </w:r>
      <w:proofErr w:type="spellEnd"/>
      <w:r w:rsidRPr="002D027A">
        <w:t xml:space="preserve"> of internal generation </w:t>
      </w:r>
      <w:r>
        <w:t>was</w:t>
      </w:r>
      <w:r w:rsidRPr="002D027A">
        <w:t xml:space="preserve"> guided by unit economics and operating characteristics. Each unit </w:t>
      </w:r>
      <w:r>
        <w:t>was</w:t>
      </w:r>
      <w:r w:rsidRPr="002D027A">
        <w:t xml:space="preserve"> constrained by its ramp rate, minimum and maximum generation points, minim</w:t>
      </w:r>
      <w:r>
        <w:t>um runtime, minimum downtime</w:t>
      </w:r>
      <w:r w:rsidRPr="002D027A">
        <w:t xml:space="preserve"> and any forced outages modeled by Aurora. </w:t>
      </w:r>
      <w:r>
        <w:t>The</w:t>
      </w:r>
      <w:r w:rsidRPr="002D027A">
        <w:t xml:space="preserve"> optimization horizon </w:t>
      </w:r>
      <w:r>
        <w:t>was</w:t>
      </w:r>
      <w:r w:rsidRPr="002D027A">
        <w:t xml:space="preserve"> limited to </w:t>
      </w:r>
      <w:r>
        <w:t>3</w:t>
      </w:r>
      <w:r w:rsidRPr="002D027A">
        <w:t xml:space="preserve"> hours to reflect the limited foresight system op</w:t>
      </w:r>
      <w:r>
        <w:t>erators have when making within-</w:t>
      </w:r>
      <w:r w:rsidRPr="002D027A">
        <w:t xml:space="preserve">hour unit decisions. The output from the model </w:t>
      </w:r>
      <w:r>
        <w:t>was</w:t>
      </w:r>
      <w:r w:rsidRPr="002D027A">
        <w:t xml:space="preserve"> </w:t>
      </w:r>
      <w:r>
        <w:t>a record of</w:t>
      </w:r>
      <w:r w:rsidRPr="002D027A">
        <w:t xml:space="preserve"> unit deployment for PSE’s dispatch</w:t>
      </w:r>
      <w:r>
        <w:t>able</w:t>
      </w:r>
      <w:r w:rsidRPr="002D027A">
        <w:t xml:space="preserve"> generation</w:t>
      </w:r>
      <w:r>
        <w:t xml:space="preserve"> that quantified</w:t>
      </w:r>
      <w:r w:rsidR="00685F47">
        <w:t xml:space="preserve"> how each unit contributed</w:t>
      </w:r>
      <w:r w:rsidRPr="002D027A">
        <w:t xml:space="preserve"> to system balancing</w:t>
      </w:r>
      <w:r>
        <w:t>,</w:t>
      </w:r>
      <w:r w:rsidRPr="002D027A">
        <w:t xml:space="preserve"> </w:t>
      </w:r>
      <w:r>
        <w:t>pinpointed</w:t>
      </w:r>
      <w:r w:rsidRPr="002D027A">
        <w:t xml:space="preserve"> periods of stress</w:t>
      </w:r>
      <w:r>
        <w:t>,</w:t>
      </w:r>
      <w:r w:rsidRPr="002D027A">
        <w:t xml:space="preserve"> </w:t>
      </w:r>
      <w:r>
        <w:t>and ident</w:t>
      </w:r>
      <w:r w:rsidR="00685F47">
        <w:t>ified</w:t>
      </w:r>
      <w:r w:rsidRPr="002D027A">
        <w:t xml:space="preserve"> periods when the model </w:t>
      </w:r>
      <w:r>
        <w:t>could not</w:t>
      </w:r>
      <w:r w:rsidRPr="002D027A">
        <w:t xml:space="preserve"> balance the system.</w:t>
      </w:r>
    </w:p>
    <w:p w14:paraId="5EAA4C62" w14:textId="77777777" w:rsidR="001E07A3" w:rsidRPr="00063B30" w:rsidRDefault="001E07A3" w:rsidP="001E07A3">
      <w:pPr>
        <w:pStyle w:val="IRPsanstext"/>
      </w:pPr>
    </w:p>
    <w:p w14:paraId="464123F1" w14:textId="77777777" w:rsidR="001E07A3" w:rsidRDefault="001E07A3" w:rsidP="001E07A3">
      <w:pPr>
        <w:pStyle w:val="IRPtitle"/>
      </w:pPr>
      <w:bookmarkStart w:id="9" w:name="_Toc352053770"/>
    </w:p>
    <w:p w14:paraId="4C0CB44F" w14:textId="77777777" w:rsidR="007D05FF" w:rsidRPr="00E24AFE" w:rsidRDefault="001E07A3" w:rsidP="00E24AFE">
      <w:pPr>
        <w:rPr>
          <w:rFonts w:ascii="Palatino" w:hAnsi="Palatino"/>
          <w:sz w:val="40"/>
          <w:szCs w:val="40"/>
        </w:rPr>
      </w:pPr>
      <w:r>
        <w:br w:type="page"/>
      </w:r>
    </w:p>
    <w:p w14:paraId="1E6E19C9" w14:textId="77777777" w:rsidR="00F608F0" w:rsidRDefault="00F608F0" w:rsidP="001E07A3">
      <w:pPr>
        <w:pStyle w:val="IRPtitle"/>
      </w:pPr>
    </w:p>
    <w:p w14:paraId="00DFFAC2" w14:textId="77777777" w:rsidR="001E07A3" w:rsidRPr="00063B30" w:rsidRDefault="00685F47" w:rsidP="001E07A3">
      <w:pPr>
        <w:pStyle w:val="IRPtitle"/>
      </w:pPr>
      <w:r>
        <w:t>Modeling Assumptions and L</w:t>
      </w:r>
      <w:r w:rsidR="001E07A3" w:rsidRPr="00063B30">
        <w:t>imitations</w:t>
      </w:r>
      <w:bookmarkEnd w:id="9"/>
    </w:p>
    <w:p w14:paraId="2BA38393" w14:textId="77777777" w:rsidR="001E07A3" w:rsidRDefault="001E07A3" w:rsidP="001E07A3">
      <w:pPr>
        <w:pStyle w:val="IRPsanstext"/>
      </w:pPr>
    </w:p>
    <w:p w14:paraId="3AFB607E" w14:textId="77777777" w:rsidR="001E07A3" w:rsidRDefault="001E07A3" w:rsidP="001E07A3">
      <w:pPr>
        <w:pStyle w:val="IRPsanstext"/>
      </w:pPr>
      <w:r>
        <w:t>Some key assumptions made in these modeling efforts sh</w:t>
      </w:r>
      <w:r w:rsidR="00685F47">
        <w:t xml:space="preserve">ould be noted. These relate to </w:t>
      </w:r>
      <w:r>
        <w:t>Aurora and the Mid-C data used in the analysis.</w:t>
      </w:r>
    </w:p>
    <w:p w14:paraId="58B188B1" w14:textId="77777777" w:rsidR="001E07A3" w:rsidRDefault="001E07A3" w:rsidP="001E07A3">
      <w:pPr>
        <w:pStyle w:val="IRPsanstext"/>
      </w:pPr>
    </w:p>
    <w:p w14:paraId="2DD5D867" w14:textId="77777777" w:rsidR="001E07A3" w:rsidRPr="00063B30" w:rsidRDefault="001E07A3" w:rsidP="001E07A3">
      <w:pPr>
        <w:pStyle w:val="IRPsanstext"/>
      </w:pPr>
      <w:r>
        <w:t>Relying</w:t>
      </w:r>
      <w:r w:rsidRPr="00063B30">
        <w:t xml:space="preserve"> on Aurora unit dispatch and price info</w:t>
      </w:r>
      <w:r>
        <w:t>rmation as inputs to the model</w:t>
      </w:r>
      <w:r w:rsidRPr="00063B30">
        <w:t xml:space="preserve"> allows for continuity between the primary production cost calculation and the subsequent modeling of system balancing, but </w:t>
      </w:r>
      <w:r>
        <w:t xml:space="preserve">it </w:t>
      </w:r>
      <w:r w:rsidRPr="00063B30">
        <w:t xml:space="preserve">also assumes the Aurora dispatch reflects a realistic portrayal of hour-by-hour unit </w:t>
      </w:r>
      <w:r>
        <w:t>dispatch and system conditions and this is not certain.</w:t>
      </w:r>
    </w:p>
    <w:p w14:paraId="7FDBA2AF" w14:textId="77777777" w:rsidR="001E07A3" w:rsidRDefault="001E07A3" w:rsidP="001E07A3">
      <w:pPr>
        <w:pStyle w:val="IRPsanstext"/>
      </w:pPr>
    </w:p>
    <w:p w14:paraId="27FD076A" w14:textId="77777777" w:rsidR="001E07A3" w:rsidRDefault="001E07A3" w:rsidP="001E07A3">
      <w:pPr>
        <w:pStyle w:val="IRPsanstext"/>
      </w:pPr>
      <w:r>
        <w:t>The</w:t>
      </w:r>
      <w:r w:rsidRPr="00063B30">
        <w:t xml:space="preserve"> </w:t>
      </w:r>
      <w:r>
        <w:t>uncertainty</w:t>
      </w:r>
      <w:r w:rsidRPr="00063B30">
        <w:t xml:space="preserve"> </w:t>
      </w:r>
      <w:r>
        <w:t>arises</w:t>
      </w:r>
      <w:r w:rsidRPr="00063B30">
        <w:t xml:space="preserve"> </w:t>
      </w:r>
      <w:r>
        <w:t>partly from</w:t>
      </w:r>
      <w:r w:rsidRPr="00063B30">
        <w:t xml:space="preserve"> the Mid-C hydro d</w:t>
      </w:r>
      <w:r>
        <w:t xml:space="preserve">ispatch profiles used in </w:t>
      </w:r>
      <w:r w:rsidRPr="00063B30">
        <w:t xml:space="preserve">Aurora, </w:t>
      </w:r>
      <w:r>
        <w:t xml:space="preserve">which are </w:t>
      </w:r>
      <w:r w:rsidRPr="00063B30">
        <w:t xml:space="preserve">based on 70 years of historical hydro generation beginning in 1929. These profiles reflect conditions that </w:t>
      </w:r>
      <w:r>
        <w:t>prevailed many decades ago,</w:t>
      </w:r>
      <w:r w:rsidRPr="00063B30">
        <w:t xml:space="preserve"> </w:t>
      </w:r>
      <w:r>
        <w:t>but that</w:t>
      </w:r>
      <w:r w:rsidRPr="00063B30">
        <w:t xml:space="preserve"> may not exist today, or </w:t>
      </w:r>
      <w:r>
        <w:t>may not accurately</w:t>
      </w:r>
      <w:r w:rsidRPr="00063B30">
        <w:t xml:space="preserve"> mirror the current demands on PSE</w:t>
      </w:r>
      <w:r>
        <w:t>’s</w:t>
      </w:r>
      <w:r w:rsidRPr="00063B30">
        <w:t xml:space="preserve"> system. </w:t>
      </w:r>
      <w:r>
        <w:t xml:space="preserve">As discussed previously, </w:t>
      </w:r>
      <w:r w:rsidRPr="00063B30">
        <w:t>hydro dispatch</w:t>
      </w:r>
      <w:r>
        <w:t xml:space="preserve"> (accessed through Mid-C contracts)</w:t>
      </w:r>
      <w:r w:rsidRPr="00063B30">
        <w:t xml:space="preserve"> is </w:t>
      </w:r>
      <w:r>
        <w:t>a primary flexibility resource for PSE because it</w:t>
      </w:r>
      <w:r w:rsidRPr="00063B30">
        <w:t xml:space="preserve"> is already synchronized to the system, </w:t>
      </w:r>
      <w:r>
        <w:t xml:space="preserve">it has enormous range, it </w:t>
      </w:r>
      <w:r w:rsidRPr="00063B30">
        <w:t xml:space="preserve">responds instantaneously, and </w:t>
      </w:r>
      <w:r>
        <w:t xml:space="preserve">it </w:t>
      </w:r>
      <w:r w:rsidRPr="00063B30">
        <w:t xml:space="preserve">ramps quickly. </w:t>
      </w:r>
      <w:r>
        <w:t>Therefore</w:t>
      </w:r>
      <w:r w:rsidRPr="00063B30">
        <w:t xml:space="preserve">, any inputs that overstate or overly constrain Mid-C availability can </w:t>
      </w:r>
      <w:r>
        <w:t>have a dramatic impact</w:t>
      </w:r>
      <w:r w:rsidRPr="00063B30">
        <w:t xml:space="preserve"> </w:t>
      </w:r>
      <w:r>
        <w:t>on the results</w:t>
      </w:r>
      <w:r w:rsidRPr="00063B30">
        <w:t xml:space="preserve">. </w:t>
      </w:r>
    </w:p>
    <w:p w14:paraId="31124074" w14:textId="77777777" w:rsidR="001E07A3" w:rsidRDefault="001E07A3" w:rsidP="001E07A3">
      <w:pPr>
        <w:pStyle w:val="IRPsanstext"/>
      </w:pPr>
    </w:p>
    <w:p w14:paraId="243F7EE7" w14:textId="77777777" w:rsidR="001E07A3" w:rsidRPr="00063B30" w:rsidRDefault="001E07A3" w:rsidP="001E07A3">
      <w:pPr>
        <w:pStyle w:val="IRPsanstext"/>
      </w:pPr>
      <w:r w:rsidRPr="00063B30">
        <w:t>The current models do not make net MWh changes to the Aurora hydro dispatch; generation may be moved b</w:t>
      </w:r>
      <w:r w:rsidR="00685F47">
        <w:t>etween hours but daily, monthly</w:t>
      </w:r>
      <w:r w:rsidRPr="00063B30">
        <w:t xml:space="preserve"> and annual MWh Mid-C generation is constant between the initial Aurora dispatch and the resulting Mid-C generation profile</w:t>
      </w:r>
      <w:r>
        <w:t xml:space="preserve"> from the model</w:t>
      </w:r>
      <w:r w:rsidRPr="00063B30">
        <w:t xml:space="preserve">. </w:t>
      </w:r>
    </w:p>
    <w:p w14:paraId="32F438D0" w14:textId="77777777" w:rsidR="001E07A3" w:rsidRPr="00063B30" w:rsidRDefault="001E07A3" w:rsidP="001E07A3">
      <w:pPr>
        <w:pStyle w:val="IRPsanstext"/>
      </w:pPr>
    </w:p>
    <w:p w14:paraId="5E3455AF" w14:textId="77777777" w:rsidR="001E07A3" w:rsidRPr="00063B30" w:rsidRDefault="001E07A3" w:rsidP="001E07A3">
      <w:pPr>
        <w:pStyle w:val="IRPsanstext"/>
      </w:pPr>
    </w:p>
    <w:p w14:paraId="18C7F76A" w14:textId="77777777" w:rsidR="007D05FF" w:rsidRDefault="001E07A3" w:rsidP="001E07A3">
      <w:pPr>
        <w:pStyle w:val="IRPsecthead2sans"/>
      </w:pPr>
      <w:bookmarkStart w:id="10" w:name="_Toc352053771"/>
      <w:r>
        <w:br w:type="page"/>
      </w:r>
    </w:p>
    <w:p w14:paraId="4A6B5302" w14:textId="77777777" w:rsidR="00F608F0" w:rsidRDefault="00F608F0" w:rsidP="001E07A3">
      <w:pPr>
        <w:pStyle w:val="IRPsecthead2sans"/>
      </w:pPr>
    </w:p>
    <w:p w14:paraId="125C41BB" w14:textId="77777777" w:rsidR="001E07A3" w:rsidRPr="00063B30" w:rsidRDefault="001E07A3" w:rsidP="001E07A3">
      <w:pPr>
        <w:pStyle w:val="IRPsecthead2sans"/>
      </w:pPr>
      <w:r w:rsidRPr="00063B30">
        <w:t>R</w:t>
      </w:r>
      <w:bookmarkEnd w:id="10"/>
      <w:r w:rsidR="007D05FF">
        <w:t>ESULTS</w:t>
      </w:r>
      <w:r w:rsidRPr="00063B30">
        <w:t xml:space="preserve"> </w:t>
      </w:r>
    </w:p>
    <w:p w14:paraId="785259C7" w14:textId="77777777" w:rsidR="001E07A3" w:rsidRPr="00063B30" w:rsidRDefault="001E07A3" w:rsidP="001E07A3">
      <w:pPr>
        <w:pStyle w:val="IRPsanstext"/>
      </w:pPr>
    </w:p>
    <w:p w14:paraId="0A4B2600" w14:textId="77777777" w:rsidR="001E07A3" w:rsidRDefault="001E07A3" w:rsidP="001E07A3">
      <w:pPr>
        <w:pStyle w:val="IRPsanstext"/>
      </w:pPr>
      <w:r>
        <w:t>For this analysis, a</w:t>
      </w:r>
      <w:r w:rsidRPr="00063B30">
        <w:t xml:space="preserve"> </w:t>
      </w:r>
      <w:r>
        <w:t>fifty-</w:t>
      </w:r>
      <w:r w:rsidRPr="00063B30">
        <w:t>simulation subset of</w:t>
      </w:r>
      <w:r>
        <w:t xml:space="preserve"> the 250 Aurora IRP simulations </w:t>
      </w:r>
      <w:r w:rsidRPr="00063B30">
        <w:t>were analyzed, limited to the year 2018</w:t>
      </w:r>
      <w:r>
        <w:t xml:space="preserve">. </w:t>
      </w:r>
      <w:r w:rsidRPr="00063B30">
        <w:t>The results are divided into two sections</w:t>
      </w:r>
      <w:r>
        <w:t>:</w:t>
      </w:r>
      <w:r w:rsidRPr="00063B30">
        <w:t xml:space="preserve"> </w:t>
      </w:r>
      <w:r>
        <w:t>The first looks</w:t>
      </w:r>
      <w:r w:rsidRPr="00063B30">
        <w:t xml:space="preserve"> at </w:t>
      </w:r>
      <w:r>
        <w:t>the hour-ahead</w:t>
      </w:r>
      <w:r w:rsidRPr="00063B30">
        <w:t xml:space="preserve"> availability and procurement </w:t>
      </w:r>
      <w:r>
        <w:t xml:space="preserve">of balancing capacity, and </w:t>
      </w:r>
      <w:r w:rsidRPr="00063B30">
        <w:t xml:space="preserve">the </w:t>
      </w:r>
      <w:r>
        <w:t xml:space="preserve">second looks at intra-hour </w:t>
      </w:r>
      <w:r w:rsidRPr="00063B30">
        <w:t>deploym</w:t>
      </w:r>
      <w:r>
        <w:t>ent of those reserves</w:t>
      </w:r>
      <w:r w:rsidRPr="00063B30">
        <w:t xml:space="preserve">. </w:t>
      </w:r>
      <w:r>
        <w:t>The hour-ahead</w:t>
      </w:r>
      <w:r w:rsidRPr="00063B30">
        <w:t xml:space="preserve"> supply of capacity is </w:t>
      </w:r>
      <w:r>
        <w:t>expressed as the</w:t>
      </w:r>
      <w:r w:rsidRPr="00063B30">
        <w:t xml:space="preserve"> contribution </w:t>
      </w:r>
      <w:r>
        <w:t xml:space="preserve">of PSE resources </w:t>
      </w:r>
      <w:r w:rsidRPr="00063B30">
        <w:t xml:space="preserve">to </w:t>
      </w:r>
      <w:r>
        <w:t xml:space="preserve">the </w:t>
      </w:r>
      <w:r w:rsidRPr="00063B30">
        <w:t>total balancing capacity</w:t>
      </w:r>
      <w:r>
        <w:t xml:space="preserve"> available</w:t>
      </w:r>
      <w:r w:rsidRPr="00063B30">
        <w:t xml:space="preserve">, while </w:t>
      </w:r>
      <w:r>
        <w:t>intra-hour demand</w:t>
      </w:r>
      <w:r w:rsidRPr="00063B30">
        <w:t xml:space="preserve"> </w:t>
      </w:r>
      <w:r>
        <w:t>is input</w:t>
      </w:r>
      <w:r w:rsidRPr="00063B30">
        <w:t xml:space="preserve"> as hourly 95% CI. Once the portfolio is positioned hour-ahead, meeting the </w:t>
      </w:r>
      <w:r>
        <w:t xml:space="preserve">system’s </w:t>
      </w:r>
      <w:r w:rsidRPr="00063B30">
        <w:t xml:space="preserve">flexibility demands </w:t>
      </w:r>
      <w:r>
        <w:t>was</w:t>
      </w:r>
      <w:r w:rsidRPr="00063B30">
        <w:t xml:space="preserve"> simulated with intra-hour load and wind devi</w:t>
      </w:r>
      <w:r>
        <w:t>ations,</w:t>
      </w:r>
      <w:r w:rsidRPr="00063B30">
        <w:t xml:space="preserve"> hourly scheduled interchange</w:t>
      </w:r>
      <w:r>
        <w:t>s,</w:t>
      </w:r>
      <w:r w:rsidRPr="00063B30">
        <w:t xml:space="preserve"> and </w:t>
      </w:r>
      <w:r>
        <w:t>forced outages modeled by Aurora</w:t>
      </w:r>
      <w:r w:rsidRPr="00063B30">
        <w:t xml:space="preserve">. </w:t>
      </w:r>
    </w:p>
    <w:p w14:paraId="7FFD8777" w14:textId="77777777" w:rsidR="001E07A3" w:rsidRPr="00063B30" w:rsidRDefault="001E07A3" w:rsidP="001E07A3">
      <w:pPr>
        <w:pStyle w:val="IRPsanstext"/>
      </w:pPr>
    </w:p>
    <w:p w14:paraId="3C42ECA6" w14:textId="77777777" w:rsidR="001E07A3" w:rsidRDefault="001E07A3" w:rsidP="001E07A3">
      <w:pPr>
        <w:pStyle w:val="IRPsanstext"/>
      </w:pPr>
      <w:r>
        <w:t>The analysis first assessed</w:t>
      </w:r>
      <w:r w:rsidRPr="00063B30">
        <w:t xml:space="preserve"> the ability of </w:t>
      </w:r>
      <w:r>
        <w:t xml:space="preserve">the </w:t>
      </w:r>
      <w:r w:rsidRPr="004B0F63">
        <w:t>lowest reasonable cost portfolio identified in the analysis for the 2013 IRP Base Scenario</w:t>
      </w:r>
      <w:r w:rsidRPr="00063B30">
        <w:t xml:space="preserve"> to balance these deviations</w:t>
      </w:r>
      <w:r>
        <w:t>. Then,</w:t>
      </w:r>
      <w:r w:rsidRPr="00063B30">
        <w:t xml:space="preserve"> three addi</w:t>
      </w:r>
      <w:r>
        <w:t>tional portfolios were analyzed. Each introduced</w:t>
      </w:r>
      <w:r w:rsidRPr="00063B30">
        <w:t xml:space="preserve"> one a</w:t>
      </w:r>
      <w:r>
        <w:t>dditional resource to this p</w:t>
      </w:r>
      <w:r w:rsidRPr="00063B30">
        <w:t>ortfolio</w:t>
      </w:r>
      <w:r>
        <w:t>:</w:t>
      </w:r>
      <w:r w:rsidRPr="00063B30">
        <w:t xml:space="preserve"> a CCCT resource, a frame CT resource, and a reciprocating engine CT. Basic operational characteristics of the units are </w:t>
      </w:r>
      <w:r>
        <w:t>identified</w:t>
      </w:r>
      <w:r w:rsidRPr="00063B30">
        <w:t xml:space="preserve"> in </w:t>
      </w:r>
      <w:r w:rsidR="009514A4">
        <w:t>Figure H</w:t>
      </w:r>
      <w:r>
        <w:t>-8</w:t>
      </w:r>
      <w:r w:rsidRPr="00063B30">
        <w:t>. By comparing these three portfolios to the</w:t>
      </w:r>
      <w:r>
        <w:t xml:space="preserve"> Base Scenario’s least-cost portfolio,</w:t>
      </w:r>
      <w:r w:rsidRPr="00063B30">
        <w:t xml:space="preserve"> PSE can assess potential benefits to system reliability and reductions in portfolio balancing costs </w:t>
      </w:r>
      <w:r>
        <w:t>associated with</w:t>
      </w:r>
      <w:r w:rsidRPr="00063B30">
        <w:t xml:space="preserve"> </w:t>
      </w:r>
      <w:r>
        <w:t>the added</w:t>
      </w:r>
      <w:r w:rsidRPr="00063B30">
        <w:t xml:space="preserve"> </w:t>
      </w:r>
      <w:r>
        <w:t>resource</w:t>
      </w:r>
      <w:r w:rsidRPr="00063B30">
        <w:t xml:space="preserve">. </w:t>
      </w:r>
    </w:p>
    <w:p w14:paraId="6E7D5F10" w14:textId="77777777" w:rsidR="001E07A3" w:rsidRDefault="001E07A3" w:rsidP="001E07A3">
      <w:pPr>
        <w:pStyle w:val="IRPsanstext"/>
      </w:pPr>
    </w:p>
    <w:p w14:paraId="5AB4E2F2" w14:textId="77777777" w:rsidR="001E07A3" w:rsidRPr="00CF3A4F" w:rsidRDefault="009514A4" w:rsidP="00A7334F">
      <w:pPr>
        <w:pStyle w:val="IRPFigureSub"/>
        <w:spacing w:after="120"/>
      </w:pPr>
      <w:r>
        <w:t>Figure H</w:t>
      </w:r>
      <w:r w:rsidR="001E07A3">
        <w:t>-8</w:t>
      </w:r>
      <w:r w:rsidR="00685F47">
        <w:t>:</w:t>
      </w:r>
      <w:r w:rsidR="001E07A3" w:rsidRPr="00CF3A4F">
        <w:t xml:space="preserve"> Overview of Resource Additions Analyzed</w:t>
      </w:r>
    </w:p>
    <w:tbl>
      <w:tblPr>
        <w:tblW w:w="8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440"/>
        <w:gridCol w:w="2070"/>
        <w:gridCol w:w="2022"/>
        <w:gridCol w:w="1710"/>
      </w:tblGrid>
      <w:tr w:rsidR="00A7334F" w:rsidRPr="007F52A0" w14:paraId="6320CE66" w14:textId="77777777" w:rsidTr="00A7334F">
        <w:trPr>
          <w:trHeight w:val="682"/>
        </w:trPr>
        <w:tc>
          <w:tcPr>
            <w:tcW w:w="1350" w:type="dxa"/>
            <w:shd w:val="clear" w:color="auto" w:fill="006C71"/>
            <w:vAlign w:val="center"/>
          </w:tcPr>
          <w:p w14:paraId="68733AC0"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Unit</w:t>
            </w:r>
          </w:p>
        </w:tc>
        <w:tc>
          <w:tcPr>
            <w:tcW w:w="1440" w:type="dxa"/>
            <w:shd w:val="clear" w:color="auto" w:fill="006C71"/>
            <w:vAlign w:val="center"/>
          </w:tcPr>
          <w:p w14:paraId="27A1B39D"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Capacity (MW)</w:t>
            </w:r>
          </w:p>
        </w:tc>
        <w:tc>
          <w:tcPr>
            <w:tcW w:w="2070" w:type="dxa"/>
            <w:shd w:val="clear" w:color="auto" w:fill="006C71"/>
            <w:vAlign w:val="center"/>
          </w:tcPr>
          <w:p w14:paraId="01745C0A" w14:textId="77777777" w:rsidR="001E07A3" w:rsidRPr="0008214B" w:rsidRDefault="001E07A3" w:rsidP="00A7334F">
            <w:pPr>
              <w:ind w:right="-186"/>
              <w:jc w:val="center"/>
              <w:rPr>
                <w:rFonts w:ascii="Arial Narrow" w:hAnsi="Arial Narrow"/>
                <w:b/>
                <w:color w:val="FFFFFF"/>
              </w:rPr>
            </w:pPr>
            <w:r w:rsidRPr="0008214B">
              <w:rPr>
                <w:rFonts w:ascii="Arial Narrow" w:hAnsi="Arial Narrow"/>
                <w:b/>
                <w:color w:val="FFFFFF"/>
              </w:rPr>
              <w:t>Min Generation (MW)</w:t>
            </w:r>
          </w:p>
        </w:tc>
        <w:tc>
          <w:tcPr>
            <w:tcW w:w="2022" w:type="dxa"/>
            <w:shd w:val="clear" w:color="auto" w:fill="006C71"/>
            <w:vAlign w:val="center"/>
          </w:tcPr>
          <w:p w14:paraId="67FBA27A"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Heat Rate (Btu/kW)*</w:t>
            </w:r>
          </w:p>
        </w:tc>
        <w:tc>
          <w:tcPr>
            <w:tcW w:w="1710" w:type="dxa"/>
            <w:shd w:val="clear" w:color="auto" w:fill="006C71"/>
            <w:vAlign w:val="center"/>
          </w:tcPr>
          <w:p w14:paraId="3B952107"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10-Minute Ready</w:t>
            </w:r>
          </w:p>
        </w:tc>
      </w:tr>
      <w:tr w:rsidR="00A7334F" w:rsidRPr="007F52A0" w14:paraId="314D01C6" w14:textId="77777777" w:rsidTr="00A7334F">
        <w:trPr>
          <w:trHeight w:val="221"/>
        </w:trPr>
        <w:tc>
          <w:tcPr>
            <w:tcW w:w="1350" w:type="dxa"/>
            <w:shd w:val="clear" w:color="auto" w:fill="EEECE1"/>
          </w:tcPr>
          <w:p w14:paraId="7C9B1C7B" w14:textId="77777777" w:rsidR="001E07A3" w:rsidRPr="00063B30" w:rsidRDefault="001E07A3" w:rsidP="001E07A3">
            <w:pPr>
              <w:jc w:val="center"/>
              <w:rPr>
                <w:rFonts w:ascii="Arial Narrow" w:hAnsi="Arial Narrow"/>
                <w:b/>
              </w:rPr>
            </w:pPr>
            <w:r w:rsidRPr="00063B30">
              <w:rPr>
                <w:rFonts w:ascii="Arial Narrow" w:hAnsi="Arial Narrow"/>
                <w:b/>
              </w:rPr>
              <w:t>CCCT**</w:t>
            </w:r>
          </w:p>
        </w:tc>
        <w:tc>
          <w:tcPr>
            <w:tcW w:w="1440" w:type="dxa"/>
          </w:tcPr>
          <w:p w14:paraId="65A09D6E" w14:textId="77777777" w:rsidR="001E07A3" w:rsidRPr="00063B30" w:rsidRDefault="001E07A3" w:rsidP="001E07A3">
            <w:pPr>
              <w:jc w:val="center"/>
              <w:rPr>
                <w:rFonts w:ascii="Arial Narrow" w:hAnsi="Arial Narrow"/>
              </w:rPr>
            </w:pPr>
            <w:r w:rsidRPr="00063B30">
              <w:rPr>
                <w:rFonts w:ascii="Arial Narrow" w:hAnsi="Arial Narrow"/>
              </w:rPr>
              <w:t>343</w:t>
            </w:r>
          </w:p>
        </w:tc>
        <w:tc>
          <w:tcPr>
            <w:tcW w:w="2070" w:type="dxa"/>
          </w:tcPr>
          <w:p w14:paraId="5DC483D0" w14:textId="77777777" w:rsidR="001E07A3" w:rsidRPr="00063B30" w:rsidRDefault="001E07A3" w:rsidP="001E07A3">
            <w:pPr>
              <w:jc w:val="center"/>
              <w:rPr>
                <w:rFonts w:ascii="Arial Narrow" w:hAnsi="Arial Narrow"/>
              </w:rPr>
            </w:pPr>
            <w:r w:rsidRPr="00063B30">
              <w:rPr>
                <w:rFonts w:ascii="Arial Narrow" w:hAnsi="Arial Narrow"/>
              </w:rPr>
              <w:t>189</w:t>
            </w:r>
          </w:p>
        </w:tc>
        <w:tc>
          <w:tcPr>
            <w:tcW w:w="2022" w:type="dxa"/>
          </w:tcPr>
          <w:p w14:paraId="5701B042" w14:textId="77777777" w:rsidR="001E07A3" w:rsidRPr="00063B30" w:rsidRDefault="001E07A3" w:rsidP="001E07A3">
            <w:pPr>
              <w:jc w:val="center"/>
              <w:rPr>
                <w:rFonts w:ascii="Arial Narrow" w:hAnsi="Arial Narrow"/>
              </w:rPr>
            </w:pPr>
            <w:r w:rsidRPr="00063B30">
              <w:rPr>
                <w:rFonts w:ascii="Arial Narrow" w:hAnsi="Arial Narrow"/>
              </w:rPr>
              <w:t>6,682</w:t>
            </w:r>
          </w:p>
        </w:tc>
        <w:tc>
          <w:tcPr>
            <w:tcW w:w="1710" w:type="dxa"/>
          </w:tcPr>
          <w:p w14:paraId="76D3AAD1" w14:textId="77777777" w:rsidR="001E07A3" w:rsidRPr="00063B30" w:rsidRDefault="001E07A3" w:rsidP="001E07A3">
            <w:pPr>
              <w:jc w:val="center"/>
              <w:rPr>
                <w:rFonts w:ascii="Arial Narrow" w:hAnsi="Arial Narrow"/>
              </w:rPr>
            </w:pPr>
            <w:r w:rsidRPr="00063B30">
              <w:rPr>
                <w:rFonts w:ascii="Arial Narrow" w:hAnsi="Arial Narrow"/>
              </w:rPr>
              <w:t>No</w:t>
            </w:r>
          </w:p>
        </w:tc>
      </w:tr>
      <w:tr w:rsidR="00A7334F" w:rsidRPr="007F52A0" w14:paraId="2A630FD9" w14:textId="77777777" w:rsidTr="00A7334F">
        <w:trPr>
          <w:trHeight w:val="221"/>
        </w:trPr>
        <w:tc>
          <w:tcPr>
            <w:tcW w:w="1350" w:type="dxa"/>
            <w:shd w:val="clear" w:color="auto" w:fill="EEECE1"/>
          </w:tcPr>
          <w:p w14:paraId="7249C77E" w14:textId="77777777" w:rsidR="001E07A3" w:rsidRPr="00063B30" w:rsidRDefault="001E07A3" w:rsidP="001E07A3">
            <w:pPr>
              <w:jc w:val="center"/>
              <w:rPr>
                <w:rFonts w:ascii="Arial Narrow" w:hAnsi="Arial Narrow"/>
                <w:b/>
              </w:rPr>
            </w:pPr>
            <w:r w:rsidRPr="00063B30">
              <w:rPr>
                <w:rFonts w:ascii="Arial Narrow" w:hAnsi="Arial Narrow"/>
                <w:b/>
              </w:rPr>
              <w:t>Frame CT</w:t>
            </w:r>
          </w:p>
        </w:tc>
        <w:tc>
          <w:tcPr>
            <w:tcW w:w="1440" w:type="dxa"/>
          </w:tcPr>
          <w:p w14:paraId="13772051" w14:textId="77777777" w:rsidR="001E07A3" w:rsidRPr="00063B30" w:rsidRDefault="001E07A3" w:rsidP="001E07A3">
            <w:pPr>
              <w:jc w:val="center"/>
              <w:rPr>
                <w:rFonts w:ascii="Arial Narrow" w:hAnsi="Arial Narrow"/>
              </w:rPr>
            </w:pPr>
            <w:r w:rsidRPr="00063B30">
              <w:rPr>
                <w:rFonts w:ascii="Arial Narrow" w:hAnsi="Arial Narrow"/>
              </w:rPr>
              <w:t>221</w:t>
            </w:r>
          </w:p>
        </w:tc>
        <w:tc>
          <w:tcPr>
            <w:tcW w:w="2070" w:type="dxa"/>
          </w:tcPr>
          <w:p w14:paraId="5C1F7A7F" w14:textId="77777777" w:rsidR="001E07A3" w:rsidRPr="00063B30" w:rsidRDefault="001E07A3" w:rsidP="001E07A3">
            <w:pPr>
              <w:jc w:val="center"/>
              <w:rPr>
                <w:rFonts w:ascii="Arial Narrow" w:hAnsi="Arial Narrow"/>
              </w:rPr>
            </w:pPr>
            <w:r w:rsidRPr="00063B30">
              <w:rPr>
                <w:rFonts w:ascii="Arial Narrow" w:hAnsi="Arial Narrow"/>
              </w:rPr>
              <w:t>133</w:t>
            </w:r>
          </w:p>
        </w:tc>
        <w:tc>
          <w:tcPr>
            <w:tcW w:w="2022" w:type="dxa"/>
          </w:tcPr>
          <w:p w14:paraId="3EAB4762" w14:textId="77777777" w:rsidR="001E07A3" w:rsidRPr="00063B30" w:rsidRDefault="001E07A3" w:rsidP="001E07A3">
            <w:pPr>
              <w:jc w:val="center"/>
              <w:rPr>
                <w:rFonts w:ascii="Arial Narrow" w:hAnsi="Arial Narrow"/>
              </w:rPr>
            </w:pPr>
            <w:r w:rsidRPr="00063B30">
              <w:rPr>
                <w:rFonts w:ascii="Arial Narrow" w:hAnsi="Arial Narrow"/>
              </w:rPr>
              <w:t>10,324</w:t>
            </w:r>
          </w:p>
        </w:tc>
        <w:tc>
          <w:tcPr>
            <w:tcW w:w="1710" w:type="dxa"/>
          </w:tcPr>
          <w:p w14:paraId="4BDE4DFF" w14:textId="77777777" w:rsidR="001E07A3" w:rsidRPr="00063B30" w:rsidRDefault="001E07A3" w:rsidP="001E07A3">
            <w:pPr>
              <w:jc w:val="center"/>
              <w:rPr>
                <w:rFonts w:ascii="Arial Narrow" w:hAnsi="Arial Narrow"/>
              </w:rPr>
            </w:pPr>
            <w:r w:rsidRPr="00063B30">
              <w:rPr>
                <w:rFonts w:ascii="Arial Narrow" w:hAnsi="Arial Narrow"/>
              </w:rPr>
              <w:t>Yes</w:t>
            </w:r>
          </w:p>
        </w:tc>
      </w:tr>
      <w:tr w:rsidR="00A7334F" w:rsidRPr="007F52A0" w14:paraId="4977E24A" w14:textId="77777777" w:rsidTr="00A7334F">
        <w:trPr>
          <w:trHeight w:val="221"/>
        </w:trPr>
        <w:tc>
          <w:tcPr>
            <w:tcW w:w="1350" w:type="dxa"/>
            <w:shd w:val="clear" w:color="auto" w:fill="EEECE1"/>
          </w:tcPr>
          <w:p w14:paraId="3563B400" w14:textId="77777777" w:rsidR="001E07A3" w:rsidRPr="00063B30" w:rsidRDefault="001E07A3" w:rsidP="001E07A3">
            <w:pPr>
              <w:jc w:val="center"/>
              <w:rPr>
                <w:rFonts w:ascii="Arial Narrow" w:hAnsi="Arial Narrow"/>
                <w:b/>
              </w:rPr>
            </w:pPr>
            <w:proofErr w:type="spellStart"/>
            <w:r w:rsidRPr="00063B30">
              <w:rPr>
                <w:rFonts w:ascii="Arial Narrow" w:hAnsi="Arial Narrow"/>
                <w:b/>
              </w:rPr>
              <w:t>Recip</w:t>
            </w:r>
            <w:proofErr w:type="spellEnd"/>
            <w:r w:rsidRPr="00063B30">
              <w:rPr>
                <w:rFonts w:ascii="Arial Narrow" w:hAnsi="Arial Narrow"/>
                <w:b/>
              </w:rPr>
              <w:t xml:space="preserve"> CT</w:t>
            </w:r>
          </w:p>
        </w:tc>
        <w:tc>
          <w:tcPr>
            <w:tcW w:w="1440" w:type="dxa"/>
          </w:tcPr>
          <w:p w14:paraId="4CFD385E" w14:textId="77777777" w:rsidR="001E07A3" w:rsidRPr="00063B30" w:rsidRDefault="001E07A3" w:rsidP="001E07A3">
            <w:pPr>
              <w:jc w:val="center"/>
              <w:rPr>
                <w:rFonts w:ascii="Arial Narrow" w:hAnsi="Arial Narrow"/>
              </w:rPr>
            </w:pPr>
            <w:r w:rsidRPr="00063B30">
              <w:rPr>
                <w:rFonts w:ascii="Arial Narrow" w:hAnsi="Arial Narrow"/>
              </w:rPr>
              <w:t>18</w:t>
            </w:r>
          </w:p>
        </w:tc>
        <w:tc>
          <w:tcPr>
            <w:tcW w:w="2070" w:type="dxa"/>
          </w:tcPr>
          <w:p w14:paraId="29685C38" w14:textId="77777777" w:rsidR="001E07A3" w:rsidRPr="00063B30" w:rsidRDefault="001E07A3" w:rsidP="001E07A3">
            <w:pPr>
              <w:jc w:val="center"/>
              <w:rPr>
                <w:rFonts w:ascii="Arial Narrow" w:hAnsi="Arial Narrow"/>
              </w:rPr>
            </w:pPr>
            <w:r w:rsidRPr="00063B30">
              <w:rPr>
                <w:rFonts w:ascii="Arial Narrow" w:hAnsi="Arial Narrow"/>
              </w:rPr>
              <w:t>9</w:t>
            </w:r>
          </w:p>
        </w:tc>
        <w:tc>
          <w:tcPr>
            <w:tcW w:w="2022" w:type="dxa"/>
          </w:tcPr>
          <w:p w14:paraId="23A6A3AB" w14:textId="77777777" w:rsidR="001E07A3" w:rsidRPr="00063B30" w:rsidRDefault="001E07A3" w:rsidP="001E07A3">
            <w:pPr>
              <w:jc w:val="center"/>
              <w:rPr>
                <w:rFonts w:ascii="Arial Narrow" w:hAnsi="Arial Narrow"/>
              </w:rPr>
            </w:pPr>
            <w:r w:rsidRPr="00063B30">
              <w:rPr>
                <w:rFonts w:ascii="Arial Narrow" w:hAnsi="Arial Narrow"/>
              </w:rPr>
              <w:t>8,370</w:t>
            </w:r>
          </w:p>
        </w:tc>
        <w:tc>
          <w:tcPr>
            <w:tcW w:w="1710" w:type="dxa"/>
          </w:tcPr>
          <w:p w14:paraId="4AE189FF" w14:textId="77777777" w:rsidR="001E07A3" w:rsidRPr="00063B30" w:rsidRDefault="001E07A3" w:rsidP="001E07A3">
            <w:pPr>
              <w:jc w:val="center"/>
              <w:rPr>
                <w:rFonts w:ascii="Arial Narrow" w:hAnsi="Arial Narrow"/>
              </w:rPr>
            </w:pPr>
            <w:r w:rsidRPr="00063B30">
              <w:rPr>
                <w:rFonts w:ascii="Arial Narrow" w:hAnsi="Arial Narrow"/>
              </w:rPr>
              <w:t>Yes</w:t>
            </w:r>
          </w:p>
        </w:tc>
      </w:tr>
    </w:tbl>
    <w:p w14:paraId="173104E1" w14:textId="77777777" w:rsidR="001E07A3" w:rsidRPr="00B81D43" w:rsidRDefault="001E07A3" w:rsidP="00D723C2">
      <w:pPr>
        <w:pStyle w:val="IRPfooter"/>
      </w:pPr>
      <w:r w:rsidRPr="00B81D43">
        <w:br/>
        <w:t>*Heat rates based on</w:t>
      </w:r>
      <w:r w:rsidR="00685F47">
        <w:t xml:space="preserve"> 2013</w:t>
      </w:r>
      <w:r w:rsidRPr="00B81D43">
        <w:t xml:space="preserve"> IRP assumptions for 2017</w:t>
      </w:r>
      <w:r w:rsidRPr="00B81D43">
        <w:br/>
        <w:t>**Duct-firing portion excluded from analysis</w:t>
      </w:r>
    </w:p>
    <w:p w14:paraId="4E94F6F7" w14:textId="77777777" w:rsidR="001E07A3" w:rsidRDefault="001E07A3" w:rsidP="001E07A3">
      <w:pPr>
        <w:pStyle w:val="IRPsanstext"/>
      </w:pPr>
    </w:p>
    <w:p w14:paraId="43D349A8" w14:textId="77777777" w:rsidR="001E07A3" w:rsidRDefault="001E07A3" w:rsidP="001E07A3">
      <w:pPr>
        <w:pStyle w:val="IRPsanstext"/>
      </w:pPr>
    </w:p>
    <w:p w14:paraId="1BBD8966" w14:textId="77777777" w:rsidR="001E07A3" w:rsidRPr="00063B30" w:rsidRDefault="001E07A3" w:rsidP="001E07A3">
      <w:pPr>
        <w:pStyle w:val="IRPsanstext"/>
      </w:pPr>
    </w:p>
    <w:p w14:paraId="514CDFF3" w14:textId="77777777" w:rsidR="007D05FF" w:rsidRPr="00E24AFE" w:rsidRDefault="001E07A3" w:rsidP="00E24AFE">
      <w:pPr>
        <w:rPr>
          <w:rFonts w:ascii="Palatino" w:hAnsi="Palatino"/>
          <w:sz w:val="40"/>
          <w:szCs w:val="40"/>
        </w:rPr>
      </w:pPr>
      <w:bookmarkStart w:id="11" w:name="_Toc352053772"/>
      <w:r>
        <w:br w:type="page"/>
      </w:r>
    </w:p>
    <w:p w14:paraId="0D385B93" w14:textId="77777777" w:rsidR="00F608F0" w:rsidRDefault="00F608F0" w:rsidP="001E07A3">
      <w:pPr>
        <w:pStyle w:val="IRPtitle"/>
        <w:ind w:left="0" w:firstLine="0"/>
      </w:pPr>
    </w:p>
    <w:p w14:paraId="461DD844" w14:textId="77777777" w:rsidR="001E07A3" w:rsidRPr="00063B30" w:rsidRDefault="00685F47" w:rsidP="001E07A3">
      <w:pPr>
        <w:pStyle w:val="IRPtitle"/>
        <w:ind w:left="0" w:firstLine="0"/>
      </w:pPr>
      <w:r>
        <w:t>Demand for Hour-ahead Balancing C</w:t>
      </w:r>
      <w:r w:rsidR="001E07A3" w:rsidRPr="00063B30">
        <w:t>apacity</w:t>
      </w:r>
      <w:bookmarkEnd w:id="11"/>
      <w:r w:rsidR="001E07A3" w:rsidRPr="00063B30">
        <w:t xml:space="preserve"> </w:t>
      </w:r>
    </w:p>
    <w:p w14:paraId="01FE7595" w14:textId="77777777" w:rsidR="001E07A3" w:rsidRDefault="001E07A3" w:rsidP="001E07A3">
      <w:pPr>
        <w:pStyle w:val="IRPsanstext"/>
      </w:pPr>
    </w:p>
    <w:p w14:paraId="19F1968B" w14:textId="77777777" w:rsidR="001E07A3" w:rsidRDefault="009514A4" w:rsidP="001E07A3">
      <w:pPr>
        <w:pStyle w:val="IRPsanstext"/>
      </w:pPr>
      <w:r>
        <w:t>Figure H</w:t>
      </w:r>
      <w:r w:rsidR="001E07A3">
        <w:t xml:space="preserve">-9, below, translates the hourly 95% CI levels (the balancing capacity PSE should carry to manage 95 percent of load and wind deviations) into a monthly average. These values reflect PSE balancing obligations based on the study assumptions for 2018, and they act as input constraints on the PSE system during the modeling phases. Capacity requirements are expressed as monthly amounts of spinning capacity, INC capacity, and DEC capacity required to meet the total 95% CI. Spinning capacity is a specific type of INC capacity for which resources </w:t>
      </w:r>
      <w:r w:rsidR="001E07A3" w:rsidRPr="00063B30">
        <w:t xml:space="preserve">must </w:t>
      </w:r>
      <w:r w:rsidR="001E07A3">
        <w:t xml:space="preserve">already </w:t>
      </w:r>
      <w:r w:rsidR="001E07A3" w:rsidRPr="00063B30">
        <w:t xml:space="preserve">be online </w:t>
      </w:r>
      <w:r w:rsidR="001E07A3">
        <w:t xml:space="preserve">and synchronized to the system. </w:t>
      </w:r>
      <w:r w:rsidR="001E07A3" w:rsidRPr="00063B30">
        <w:t>The remainder of INC requirement</w:t>
      </w:r>
      <w:r w:rsidR="001E07A3">
        <w:t>s</w:t>
      </w:r>
      <w:r w:rsidR="001E07A3" w:rsidRPr="00063B30">
        <w:t xml:space="preserve"> can be met with capacity from off</w:t>
      </w:r>
      <w:r w:rsidR="001E07A3">
        <w:t>-</w:t>
      </w:r>
      <w:r w:rsidR="001E07A3" w:rsidRPr="00063B30">
        <w:t>line, 10-minute</w:t>
      </w:r>
      <w:r w:rsidR="001E07A3">
        <w:t>-</w:t>
      </w:r>
      <w:r w:rsidR="001E07A3" w:rsidRPr="00063B30">
        <w:t xml:space="preserve">ready resources, or spinning capacity in excess of the minimum spin requirement. In </w:t>
      </w:r>
      <w:r>
        <w:t>Figure H</w:t>
      </w:r>
      <w:r w:rsidR="001E07A3">
        <w:t>-9,</w:t>
      </w:r>
      <w:r w:rsidR="001E07A3" w:rsidRPr="00063B30">
        <w:t xml:space="preserve"> the spinning and INC capacity requirements </w:t>
      </w:r>
      <w:r w:rsidR="001E07A3">
        <w:t>include</w:t>
      </w:r>
      <w:r w:rsidR="001E07A3" w:rsidRPr="00063B30">
        <w:t xml:space="preserve"> the capacity necessary to meet the contingency reserve obligation.</w:t>
      </w:r>
    </w:p>
    <w:p w14:paraId="64291BED" w14:textId="77777777" w:rsidR="001E07A3" w:rsidRDefault="001E07A3" w:rsidP="001E07A3">
      <w:pPr>
        <w:pStyle w:val="IRPFigureSub"/>
        <w:jc w:val="left"/>
      </w:pPr>
    </w:p>
    <w:p w14:paraId="1821443E" w14:textId="77777777" w:rsidR="001E07A3" w:rsidRPr="00E9587A" w:rsidRDefault="009514A4" w:rsidP="00FF156D">
      <w:pPr>
        <w:pStyle w:val="IRPFigureSub"/>
        <w:spacing w:after="120"/>
      </w:pPr>
      <w:r>
        <w:t>Figure H</w:t>
      </w:r>
      <w:r w:rsidR="001E07A3">
        <w:t>-9</w:t>
      </w:r>
      <w:r w:rsidR="00685F47">
        <w:t xml:space="preserve">: </w:t>
      </w:r>
      <w:r w:rsidR="001E07A3" w:rsidRPr="00E9587A">
        <w:t>Average Hourly Balancing Capacity Requirements (MW)</w:t>
      </w:r>
      <w:r w:rsidR="001E07A3">
        <w:t xml:space="preserve"> for 2018</w:t>
      </w:r>
    </w:p>
    <w:tbl>
      <w:tblPr>
        <w:tblW w:w="86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35"/>
        <w:gridCol w:w="2430"/>
        <w:gridCol w:w="2250"/>
        <w:gridCol w:w="2340"/>
      </w:tblGrid>
      <w:tr w:rsidR="00FF156D" w:rsidRPr="007F52A0" w14:paraId="0070F6F8" w14:textId="77777777">
        <w:trPr>
          <w:trHeight w:val="268"/>
        </w:trPr>
        <w:tc>
          <w:tcPr>
            <w:tcW w:w="1635" w:type="dxa"/>
            <w:shd w:val="clear" w:color="auto" w:fill="006C71"/>
            <w:noWrap/>
            <w:vAlign w:val="bottom"/>
          </w:tcPr>
          <w:p w14:paraId="4F43BCA3"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Month</w:t>
            </w:r>
          </w:p>
        </w:tc>
        <w:tc>
          <w:tcPr>
            <w:tcW w:w="2430" w:type="dxa"/>
            <w:shd w:val="clear" w:color="auto" w:fill="006C71"/>
            <w:noWrap/>
            <w:vAlign w:val="bottom"/>
          </w:tcPr>
          <w:p w14:paraId="74A8A94E"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Avg. Spin Capacity Required</w:t>
            </w:r>
          </w:p>
        </w:tc>
        <w:tc>
          <w:tcPr>
            <w:tcW w:w="2250" w:type="dxa"/>
            <w:shd w:val="clear" w:color="auto" w:fill="006C71"/>
            <w:noWrap/>
            <w:vAlign w:val="bottom"/>
          </w:tcPr>
          <w:p w14:paraId="05740B5A"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Avg. INC Capacity Required</w:t>
            </w:r>
          </w:p>
        </w:tc>
        <w:tc>
          <w:tcPr>
            <w:tcW w:w="2340" w:type="dxa"/>
            <w:shd w:val="clear" w:color="auto" w:fill="006C71"/>
            <w:noWrap/>
            <w:vAlign w:val="bottom"/>
          </w:tcPr>
          <w:p w14:paraId="4FE43278"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Avg. DEC Capacity Required</w:t>
            </w:r>
          </w:p>
        </w:tc>
      </w:tr>
      <w:tr w:rsidR="00FF156D" w:rsidRPr="007F52A0" w14:paraId="3814E885" w14:textId="77777777">
        <w:trPr>
          <w:trHeight w:val="268"/>
        </w:trPr>
        <w:tc>
          <w:tcPr>
            <w:tcW w:w="1635" w:type="dxa"/>
            <w:shd w:val="clear" w:color="auto" w:fill="EEECE1"/>
            <w:noWrap/>
            <w:vAlign w:val="bottom"/>
          </w:tcPr>
          <w:p w14:paraId="08BF459D" w14:textId="77777777" w:rsidR="001E07A3" w:rsidRPr="00B1421E" w:rsidRDefault="001E07A3" w:rsidP="001E07A3">
            <w:pPr>
              <w:jc w:val="center"/>
              <w:rPr>
                <w:rFonts w:ascii="Arial Narrow" w:hAnsi="Arial Narrow"/>
                <w:b/>
              </w:rPr>
            </w:pPr>
            <w:r w:rsidRPr="00B1421E">
              <w:rPr>
                <w:rFonts w:ascii="Arial Narrow" w:hAnsi="Arial Narrow"/>
                <w:b/>
              </w:rPr>
              <w:t>1</w:t>
            </w:r>
          </w:p>
        </w:tc>
        <w:tc>
          <w:tcPr>
            <w:tcW w:w="2430" w:type="dxa"/>
            <w:shd w:val="clear" w:color="auto" w:fill="auto"/>
            <w:noWrap/>
            <w:vAlign w:val="bottom"/>
          </w:tcPr>
          <w:p w14:paraId="2CDE5062" w14:textId="77777777" w:rsidR="001E07A3" w:rsidRPr="00B1421E" w:rsidRDefault="001E07A3" w:rsidP="001E07A3">
            <w:pPr>
              <w:jc w:val="center"/>
              <w:rPr>
                <w:rFonts w:ascii="Arial Narrow" w:hAnsi="Arial Narrow"/>
              </w:rPr>
            </w:pPr>
            <w:r w:rsidRPr="00B1421E">
              <w:rPr>
                <w:rFonts w:ascii="Arial Narrow" w:hAnsi="Arial Narrow"/>
              </w:rPr>
              <w:t>112</w:t>
            </w:r>
          </w:p>
        </w:tc>
        <w:tc>
          <w:tcPr>
            <w:tcW w:w="2250" w:type="dxa"/>
            <w:shd w:val="clear" w:color="auto" w:fill="auto"/>
            <w:noWrap/>
            <w:vAlign w:val="bottom"/>
          </w:tcPr>
          <w:p w14:paraId="67BE955B" w14:textId="77777777" w:rsidR="001E07A3" w:rsidRPr="00B1421E" w:rsidRDefault="001E07A3" w:rsidP="001E07A3">
            <w:pPr>
              <w:jc w:val="center"/>
              <w:rPr>
                <w:rFonts w:ascii="Arial Narrow" w:hAnsi="Arial Narrow"/>
              </w:rPr>
            </w:pPr>
            <w:r w:rsidRPr="00B1421E">
              <w:rPr>
                <w:rFonts w:ascii="Arial Narrow" w:hAnsi="Arial Narrow"/>
              </w:rPr>
              <w:t>188</w:t>
            </w:r>
          </w:p>
        </w:tc>
        <w:tc>
          <w:tcPr>
            <w:tcW w:w="2340" w:type="dxa"/>
            <w:shd w:val="clear" w:color="auto" w:fill="auto"/>
            <w:noWrap/>
            <w:vAlign w:val="bottom"/>
          </w:tcPr>
          <w:p w14:paraId="1574ACC6" w14:textId="77777777" w:rsidR="001E07A3" w:rsidRPr="00B1421E" w:rsidRDefault="001E07A3" w:rsidP="001E07A3">
            <w:pPr>
              <w:jc w:val="center"/>
              <w:rPr>
                <w:rFonts w:ascii="Arial Narrow" w:hAnsi="Arial Narrow"/>
              </w:rPr>
            </w:pPr>
            <w:r w:rsidRPr="00B1421E">
              <w:rPr>
                <w:rFonts w:ascii="Arial Narrow" w:hAnsi="Arial Narrow"/>
              </w:rPr>
              <w:t>113</w:t>
            </w:r>
          </w:p>
        </w:tc>
      </w:tr>
      <w:tr w:rsidR="00FF156D" w:rsidRPr="007F52A0" w14:paraId="206330EA" w14:textId="77777777">
        <w:trPr>
          <w:trHeight w:val="268"/>
        </w:trPr>
        <w:tc>
          <w:tcPr>
            <w:tcW w:w="1635" w:type="dxa"/>
            <w:shd w:val="clear" w:color="auto" w:fill="EEECE1"/>
            <w:noWrap/>
            <w:vAlign w:val="bottom"/>
          </w:tcPr>
          <w:p w14:paraId="1528FFD3" w14:textId="77777777" w:rsidR="001E07A3" w:rsidRPr="00B1421E" w:rsidRDefault="001E07A3" w:rsidP="001E07A3">
            <w:pPr>
              <w:jc w:val="center"/>
              <w:rPr>
                <w:rFonts w:ascii="Arial Narrow" w:hAnsi="Arial Narrow"/>
                <w:b/>
              </w:rPr>
            </w:pPr>
            <w:r w:rsidRPr="00B1421E">
              <w:rPr>
                <w:rFonts w:ascii="Arial Narrow" w:hAnsi="Arial Narrow"/>
                <w:b/>
              </w:rPr>
              <w:t>2</w:t>
            </w:r>
          </w:p>
        </w:tc>
        <w:tc>
          <w:tcPr>
            <w:tcW w:w="2430" w:type="dxa"/>
            <w:shd w:val="clear" w:color="auto" w:fill="auto"/>
            <w:noWrap/>
            <w:vAlign w:val="bottom"/>
          </w:tcPr>
          <w:p w14:paraId="60EAFC65" w14:textId="77777777" w:rsidR="001E07A3" w:rsidRPr="00B1421E" w:rsidRDefault="001E07A3" w:rsidP="001E07A3">
            <w:pPr>
              <w:jc w:val="center"/>
              <w:rPr>
                <w:rFonts w:ascii="Arial Narrow" w:hAnsi="Arial Narrow"/>
              </w:rPr>
            </w:pPr>
            <w:r w:rsidRPr="00B1421E">
              <w:rPr>
                <w:rFonts w:ascii="Arial Narrow" w:hAnsi="Arial Narrow"/>
              </w:rPr>
              <w:t>103</w:t>
            </w:r>
          </w:p>
        </w:tc>
        <w:tc>
          <w:tcPr>
            <w:tcW w:w="2250" w:type="dxa"/>
            <w:shd w:val="clear" w:color="auto" w:fill="auto"/>
            <w:noWrap/>
            <w:vAlign w:val="bottom"/>
          </w:tcPr>
          <w:p w14:paraId="31E1981E" w14:textId="77777777" w:rsidR="001E07A3" w:rsidRPr="00B1421E" w:rsidRDefault="001E07A3" w:rsidP="001E07A3">
            <w:pPr>
              <w:jc w:val="center"/>
              <w:rPr>
                <w:rFonts w:ascii="Arial Narrow" w:hAnsi="Arial Narrow"/>
              </w:rPr>
            </w:pPr>
            <w:r w:rsidRPr="00B1421E">
              <w:rPr>
                <w:rFonts w:ascii="Arial Narrow" w:hAnsi="Arial Narrow"/>
              </w:rPr>
              <w:t>171</w:t>
            </w:r>
          </w:p>
        </w:tc>
        <w:tc>
          <w:tcPr>
            <w:tcW w:w="2340" w:type="dxa"/>
            <w:shd w:val="clear" w:color="auto" w:fill="auto"/>
            <w:noWrap/>
            <w:vAlign w:val="bottom"/>
          </w:tcPr>
          <w:p w14:paraId="3695802E" w14:textId="77777777" w:rsidR="001E07A3" w:rsidRPr="00B1421E" w:rsidRDefault="001E07A3" w:rsidP="001E07A3">
            <w:pPr>
              <w:jc w:val="center"/>
              <w:rPr>
                <w:rFonts w:ascii="Arial Narrow" w:hAnsi="Arial Narrow"/>
              </w:rPr>
            </w:pPr>
            <w:r w:rsidRPr="00B1421E">
              <w:rPr>
                <w:rFonts w:ascii="Arial Narrow" w:hAnsi="Arial Narrow"/>
              </w:rPr>
              <w:t>104</w:t>
            </w:r>
          </w:p>
        </w:tc>
      </w:tr>
      <w:tr w:rsidR="00FF156D" w:rsidRPr="007F52A0" w14:paraId="134ED892" w14:textId="77777777">
        <w:trPr>
          <w:trHeight w:val="268"/>
        </w:trPr>
        <w:tc>
          <w:tcPr>
            <w:tcW w:w="1635" w:type="dxa"/>
            <w:shd w:val="clear" w:color="auto" w:fill="EEECE1"/>
            <w:noWrap/>
            <w:vAlign w:val="bottom"/>
          </w:tcPr>
          <w:p w14:paraId="1858506F" w14:textId="77777777" w:rsidR="001E07A3" w:rsidRPr="00B1421E" w:rsidRDefault="001E07A3" w:rsidP="001E07A3">
            <w:pPr>
              <w:jc w:val="center"/>
              <w:rPr>
                <w:rFonts w:ascii="Arial Narrow" w:hAnsi="Arial Narrow"/>
                <w:b/>
              </w:rPr>
            </w:pPr>
            <w:r w:rsidRPr="00B1421E">
              <w:rPr>
                <w:rFonts w:ascii="Arial Narrow" w:hAnsi="Arial Narrow"/>
                <w:b/>
              </w:rPr>
              <w:t>3</w:t>
            </w:r>
          </w:p>
        </w:tc>
        <w:tc>
          <w:tcPr>
            <w:tcW w:w="2430" w:type="dxa"/>
            <w:shd w:val="clear" w:color="auto" w:fill="auto"/>
            <w:noWrap/>
            <w:vAlign w:val="bottom"/>
          </w:tcPr>
          <w:p w14:paraId="0F127A7C" w14:textId="77777777" w:rsidR="001E07A3" w:rsidRPr="00B1421E" w:rsidRDefault="001E07A3" w:rsidP="001E07A3">
            <w:pPr>
              <w:jc w:val="center"/>
              <w:rPr>
                <w:rFonts w:ascii="Arial Narrow" w:hAnsi="Arial Narrow"/>
              </w:rPr>
            </w:pPr>
            <w:r w:rsidRPr="00B1421E">
              <w:rPr>
                <w:rFonts w:ascii="Arial Narrow" w:hAnsi="Arial Narrow"/>
              </w:rPr>
              <w:t>107</w:t>
            </w:r>
          </w:p>
        </w:tc>
        <w:tc>
          <w:tcPr>
            <w:tcW w:w="2250" w:type="dxa"/>
            <w:shd w:val="clear" w:color="auto" w:fill="auto"/>
            <w:noWrap/>
            <w:vAlign w:val="bottom"/>
          </w:tcPr>
          <w:p w14:paraId="52F19773" w14:textId="77777777" w:rsidR="001E07A3" w:rsidRPr="00B1421E" w:rsidRDefault="001E07A3" w:rsidP="001E07A3">
            <w:pPr>
              <w:jc w:val="center"/>
              <w:rPr>
                <w:rFonts w:ascii="Arial Narrow" w:hAnsi="Arial Narrow"/>
              </w:rPr>
            </w:pPr>
            <w:r w:rsidRPr="00B1421E">
              <w:rPr>
                <w:rFonts w:ascii="Arial Narrow" w:hAnsi="Arial Narrow"/>
              </w:rPr>
              <w:t>178</w:t>
            </w:r>
          </w:p>
        </w:tc>
        <w:tc>
          <w:tcPr>
            <w:tcW w:w="2340" w:type="dxa"/>
            <w:shd w:val="clear" w:color="auto" w:fill="auto"/>
            <w:noWrap/>
            <w:vAlign w:val="bottom"/>
          </w:tcPr>
          <w:p w14:paraId="194BFDA8" w14:textId="77777777" w:rsidR="001E07A3" w:rsidRPr="00B1421E" w:rsidRDefault="001E07A3" w:rsidP="001E07A3">
            <w:pPr>
              <w:jc w:val="center"/>
              <w:rPr>
                <w:rFonts w:ascii="Arial Narrow" w:hAnsi="Arial Narrow"/>
              </w:rPr>
            </w:pPr>
            <w:r w:rsidRPr="00B1421E">
              <w:rPr>
                <w:rFonts w:ascii="Arial Narrow" w:hAnsi="Arial Narrow"/>
              </w:rPr>
              <w:t>114</w:t>
            </w:r>
          </w:p>
        </w:tc>
      </w:tr>
      <w:tr w:rsidR="00FF156D" w:rsidRPr="007F52A0" w14:paraId="69EE828C" w14:textId="77777777">
        <w:trPr>
          <w:trHeight w:val="268"/>
        </w:trPr>
        <w:tc>
          <w:tcPr>
            <w:tcW w:w="1635" w:type="dxa"/>
            <w:shd w:val="clear" w:color="auto" w:fill="EEECE1"/>
            <w:noWrap/>
            <w:vAlign w:val="bottom"/>
          </w:tcPr>
          <w:p w14:paraId="52D717E7" w14:textId="77777777" w:rsidR="001E07A3" w:rsidRPr="00B1421E" w:rsidRDefault="001E07A3" w:rsidP="001E07A3">
            <w:pPr>
              <w:jc w:val="center"/>
              <w:rPr>
                <w:rFonts w:ascii="Arial Narrow" w:hAnsi="Arial Narrow"/>
                <w:b/>
              </w:rPr>
            </w:pPr>
            <w:r w:rsidRPr="00B1421E">
              <w:rPr>
                <w:rFonts w:ascii="Arial Narrow" w:hAnsi="Arial Narrow"/>
                <w:b/>
              </w:rPr>
              <w:t>4</w:t>
            </w:r>
          </w:p>
        </w:tc>
        <w:tc>
          <w:tcPr>
            <w:tcW w:w="2430" w:type="dxa"/>
            <w:shd w:val="clear" w:color="auto" w:fill="auto"/>
            <w:noWrap/>
            <w:vAlign w:val="bottom"/>
          </w:tcPr>
          <w:p w14:paraId="20BCE1F8" w14:textId="77777777" w:rsidR="001E07A3" w:rsidRPr="00B1421E" w:rsidRDefault="001E07A3" w:rsidP="001E07A3">
            <w:pPr>
              <w:jc w:val="center"/>
              <w:rPr>
                <w:rFonts w:ascii="Arial Narrow" w:hAnsi="Arial Narrow"/>
              </w:rPr>
            </w:pPr>
            <w:r w:rsidRPr="00B1421E">
              <w:rPr>
                <w:rFonts w:ascii="Arial Narrow" w:hAnsi="Arial Narrow"/>
              </w:rPr>
              <w:t>100</w:t>
            </w:r>
          </w:p>
        </w:tc>
        <w:tc>
          <w:tcPr>
            <w:tcW w:w="2250" w:type="dxa"/>
            <w:shd w:val="clear" w:color="auto" w:fill="auto"/>
            <w:noWrap/>
            <w:vAlign w:val="bottom"/>
          </w:tcPr>
          <w:p w14:paraId="0935B3E6" w14:textId="77777777" w:rsidR="001E07A3" w:rsidRPr="00B1421E" w:rsidRDefault="001E07A3" w:rsidP="001E07A3">
            <w:pPr>
              <w:jc w:val="center"/>
              <w:rPr>
                <w:rFonts w:ascii="Arial Narrow" w:hAnsi="Arial Narrow"/>
              </w:rPr>
            </w:pPr>
            <w:r w:rsidRPr="00B1421E">
              <w:rPr>
                <w:rFonts w:ascii="Arial Narrow" w:hAnsi="Arial Narrow"/>
              </w:rPr>
              <w:t>165</w:t>
            </w:r>
          </w:p>
        </w:tc>
        <w:tc>
          <w:tcPr>
            <w:tcW w:w="2340" w:type="dxa"/>
            <w:shd w:val="clear" w:color="auto" w:fill="auto"/>
            <w:noWrap/>
            <w:vAlign w:val="bottom"/>
          </w:tcPr>
          <w:p w14:paraId="6C4338FF" w14:textId="77777777" w:rsidR="001E07A3" w:rsidRPr="00B1421E" w:rsidRDefault="001E07A3" w:rsidP="001E07A3">
            <w:pPr>
              <w:jc w:val="center"/>
              <w:rPr>
                <w:rFonts w:ascii="Arial Narrow" w:hAnsi="Arial Narrow"/>
              </w:rPr>
            </w:pPr>
            <w:r w:rsidRPr="00B1421E">
              <w:rPr>
                <w:rFonts w:ascii="Arial Narrow" w:hAnsi="Arial Narrow"/>
              </w:rPr>
              <w:t>101</w:t>
            </w:r>
          </w:p>
        </w:tc>
      </w:tr>
      <w:tr w:rsidR="00FF156D" w:rsidRPr="007F52A0" w14:paraId="4EE8E48B" w14:textId="77777777">
        <w:trPr>
          <w:trHeight w:val="268"/>
        </w:trPr>
        <w:tc>
          <w:tcPr>
            <w:tcW w:w="1635" w:type="dxa"/>
            <w:shd w:val="clear" w:color="auto" w:fill="EEECE1"/>
            <w:noWrap/>
            <w:vAlign w:val="bottom"/>
          </w:tcPr>
          <w:p w14:paraId="7E13350F" w14:textId="77777777" w:rsidR="001E07A3" w:rsidRPr="00B1421E" w:rsidRDefault="001E07A3" w:rsidP="001E07A3">
            <w:pPr>
              <w:jc w:val="center"/>
              <w:rPr>
                <w:rFonts w:ascii="Arial Narrow" w:hAnsi="Arial Narrow"/>
                <w:b/>
              </w:rPr>
            </w:pPr>
            <w:r w:rsidRPr="00B1421E">
              <w:rPr>
                <w:rFonts w:ascii="Arial Narrow" w:hAnsi="Arial Narrow"/>
                <w:b/>
              </w:rPr>
              <w:t>5</w:t>
            </w:r>
          </w:p>
        </w:tc>
        <w:tc>
          <w:tcPr>
            <w:tcW w:w="2430" w:type="dxa"/>
            <w:shd w:val="clear" w:color="auto" w:fill="auto"/>
            <w:noWrap/>
            <w:vAlign w:val="bottom"/>
          </w:tcPr>
          <w:p w14:paraId="41E7787C" w14:textId="77777777" w:rsidR="001E07A3" w:rsidRPr="00B1421E" w:rsidRDefault="001E07A3" w:rsidP="001E07A3">
            <w:pPr>
              <w:jc w:val="center"/>
              <w:rPr>
                <w:rFonts w:ascii="Arial Narrow" w:hAnsi="Arial Narrow"/>
              </w:rPr>
            </w:pPr>
            <w:r w:rsidRPr="00B1421E">
              <w:rPr>
                <w:rFonts w:ascii="Arial Narrow" w:hAnsi="Arial Narrow"/>
              </w:rPr>
              <w:t>85</w:t>
            </w:r>
          </w:p>
        </w:tc>
        <w:tc>
          <w:tcPr>
            <w:tcW w:w="2250" w:type="dxa"/>
            <w:shd w:val="clear" w:color="auto" w:fill="auto"/>
            <w:noWrap/>
            <w:vAlign w:val="bottom"/>
          </w:tcPr>
          <w:p w14:paraId="68060696" w14:textId="77777777" w:rsidR="001E07A3" w:rsidRPr="00B1421E" w:rsidRDefault="001E07A3" w:rsidP="001E07A3">
            <w:pPr>
              <w:jc w:val="center"/>
              <w:rPr>
                <w:rFonts w:ascii="Arial Narrow" w:hAnsi="Arial Narrow"/>
              </w:rPr>
            </w:pPr>
            <w:r w:rsidRPr="00B1421E">
              <w:rPr>
                <w:rFonts w:ascii="Arial Narrow" w:hAnsi="Arial Narrow"/>
              </w:rPr>
              <w:t>135</w:t>
            </w:r>
          </w:p>
        </w:tc>
        <w:tc>
          <w:tcPr>
            <w:tcW w:w="2340" w:type="dxa"/>
            <w:shd w:val="clear" w:color="auto" w:fill="auto"/>
            <w:noWrap/>
            <w:vAlign w:val="bottom"/>
          </w:tcPr>
          <w:p w14:paraId="4A3784A7" w14:textId="77777777" w:rsidR="001E07A3" w:rsidRPr="00B1421E" w:rsidRDefault="001E07A3" w:rsidP="001E07A3">
            <w:pPr>
              <w:jc w:val="center"/>
              <w:rPr>
                <w:rFonts w:ascii="Arial Narrow" w:hAnsi="Arial Narrow"/>
              </w:rPr>
            </w:pPr>
            <w:r w:rsidRPr="00B1421E">
              <w:rPr>
                <w:rFonts w:ascii="Arial Narrow" w:hAnsi="Arial Narrow"/>
              </w:rPr>
              <w:t>100</w:t>
            </w:r>
          </w:p>
        </w:tc>
      </w:tr>
      <w:tr w:rsidR="00FF156D" w:rsidRPr="007F52A0" w14:paraId="5ED5D713" w14:textId="77777777">
        <w:trPr>
          <w:trHeight w:val="268"/>
        </w:trPr>
        <w:tc>
          <w:tcPr>
            <w:tcW w:w="1635" w:type="dxa"/>
            <w:shd w:val="clear" w:color="auto" w:fill="EEECE1"/>
            <w:noWrap/>
            <w:vAlign w:val="bottom"/>
          </w:tcPr>
          <w:p w14:paraId="57947539" w14:textId="77777777" w:rsidR="001E07A3" w:rsidRPr="00B1421E" w:rsidRDefault="001E07A3" w:rsidP="001E07A3">
            <w:pPr>
              <w:jc w:val="center"/>
              <w:rPr>
                <w:rFonts w:ascii="Arial Narrow" w:hAnsi="Arial Narrow"/>
                <w:b/>
              </w:rPr>
            </w:pPr>
            <w:r w:rsidRPr="00B1421E">
              <w:rPr>
                <w:rFonts w:ascii="Arial Narrow" w:hAnsi="Arial Narrow"/>
                <w:b/>
              </w:rPr>
              <w:t>6</w:t>
            </w:r>
          </w:p>
        </w:tc>
        <w:tc>
          <w:tcPr>
            <w:tcW w:w="2430" w:type="dxa"/>
            <w:shd w:val="clear" w:color="auto" w:fill="auto"/>
            <w:noWrap/>
            <w:vAlign w:val="bottom"/>
          </w:tcPr>
          <w:p w14:paraId="7561E58B" w14:textId="77777777" w:rsidR="001E07A3" w:rsidRPr="00B1421E" w:rsidRDefault="001E07A3" w:rsidP="001E07A3">
            <w:pPr>
              <w:jc w:val="center"/>
              <w:rPr>
                <w:rFonts w:ascii="Arial Narrow" w:hAnsi="Arial Narrow"/>
              </w:rPr>
            </w:pPr>
            <w:r w:rsidRPr="00B1421E">
              <w:rPr>
                <w:rFonts w:ascii="Arial Narrow" w:hAnsi="Arial Narrow"/>
              </w:rPr>
              <w:t>86</w:t>
            </w:r>
          </w:p>
        </w:tc>
        <w:tc>
          <w:tcPr>
            <w:tcW w:w="2250" w:type="dxa"/>
            <w:shd w:val="clear" w:color="auto" w:fill="auto"/>
            <w:noWrap/>
            <w:vAlign w:val="bottom"/>
          </w:tcPr>
          <w:p w14:paraId="47AFFD88" w14:textId="77777777" w:rsidR="001E07A3" w:rsidRPr="00B1421E" w:rsidRDefault="001E07A3" w:rsidP="001E07A3">
            <w:pPr>
              <w:jc w:val="center"/>
              <w:rPr>
                <w:rFonts w:ascii="Arial Narrow" w:hAnsi="Arial Narrow"/>
              </w:rPr>
            </w:pPr>
            <w:r w:rsidRPr="00B1421E">
              <w:rPr>
                <w:rFonts w:ascii="Arial Narrow" w:hAnsi="Arial Narrow"/>
              </w:rPr>
              <w:t>137</w:t>
            </w:r>
          </w:p>
        </w:tc>
        <w:tc>
          <w:tcPr>
            <w:tcW w:w="2340" w:type="dxa"/>
            <w:shd w:val="clear" w:color="auto" w:fill="auto"/>
            <w:noWrap/>
            <w:vAlign w:val="bottom"/>
          </w:tcPr>
          <w:p w14:paraId="459E23F2" w14:textId="77777777" w:rsidR="001E07A3" w:rsidRPr="00B1421E" w:rsidRDefault="001E07A3" w:rsidP="001E07A3">
            <w:pPr>
              <w:jc w:val="center"/>
              <w:rPr>
                <w:rFonts w:ascii="Arial Narrow" w:hAnsi="Arial Narrow"/>
              </w:rPr>
            </w:pPr>
            <w:r w:rsidRPr="00B1421E">
              <w:rPr>
                <w:rFonts w:ascii="Arial Narrow" w:hAnsi="Arial Narrow"/>
              </w:rPr>
              <w:t>97</w:t>
            </w:r>
          </w:p>
        </w:tc>
      </w:tr>
      <w:tr w:rsidR="00FF156D" w:rsidRPr="007F52A0" w14:paraId="121FC1C9" w14:textId="77777777">
        <w:trPr>
          <w:trHeight w:val="268"/>
        </w:trPr>
        <w:tc>
          <w:tcPr>
            <w:tcW w:w="1635" w:type="dxa"/>
            <w:shd w:val="clear" w:color="auto" w:fill="EEECE1"/>
            <w:noWrap/>
            <w:vAlign w:val="bottom"/>
          </w:tcPr>
          <w:p w14:paraId="4CA8DDC7" w14:textId="77777777" w:rsidR="001E07A3" w:rsidRPr="00B1421E" w:rsidRDefault="001E07A3" w:rsidP="001E07A3">
            <w:pPr>
              <w:jc w:val="center"/>
              <w:rPr>
                <w:rFonts w:ascii="Arial Narrow" w:hAnsi="Arial Narrow"/>
                <w:b/>
              </w:rPr>
            </w:pPr>
            <w:r w:rsidRPr="00B1421E">
              <w:rPr>
                <w:rFonts w:ascii="Arial Narrow" w:hAnsi="Arial Narrow"/>
                <w:b/>
              </w:rPr>
              <w:t>7</w:t>
            </w:r>
          </w:p>
        </w:tc>
        <w:tc>
          <w:tcPr>
            <w:tcW w:w="2430" w:type="dxa"/>
            <w:shd w:val="clear" w:color="auto" w:fill="auto"/>
            <w:noWrap/>
            <w:vAlign w:val="bottom"/>
          </w:tcPr>
          <w:p w14:paraId="0550E806" w14:textId="77777777" w:rsidR="001E07A3" w:rsidRPr="00B1421E" w:rsidRDefault="001E07A3" w:rsidP="001E07A3">
            <w:pPr>
              <w:jc w:val="center"/>
              <w:rPr>
                <w:rFonts w:ascii="Arial Narrow" w:hAnsi="Arial Narrow"/>
              </w:rPr>
            </w:pPr>
            <w:r w:rsidRPr="00B1421E">
              <w:rPr>
                <w:rFonts w:ascii="Arial Narrow" w:hAnsi="Arial Narrow"/>
              </w:rPr>
              <w:t>93</w:t>
            </w:r>
          </w:p>
        </w:tc>
        <w:tc>
          <w:tcPr>
            <w:tcW w:w="2250" w:type="dxa"/>
            <w:shd w:val="clear" w:color="auto" w:fill="auto"/>
            <w:noWrap/>
            <w:vAlign w:val="bottom"/>
          </w:tcPr>
          <w:p w14:paraId="0BE1E1A9" w14:textId="77777777" w:rsidR="001E07A3" w:rsidRPr="00B1421E" w:rsidRDefault="001E07A3" w:rsidP="001E07A3">
            <w:pPr>
              <w:jc w:val="center"/>
              <w:rPr>
                <w:rFonts w:ascii="Arial Narrow" w:hAnsi="Arial Narrow"/>
              </w:rPr>
            </w:pPr>
            <w:r w:rsidRPr="00B1421E">
              <w:rPr>
                <w:rFonts w:ascii="Arial Narrow" w:hAnsi="Arial Narrow"/>
              </w:rPr>
              <w:t>150</w:t>
            </w:r>
          </w:p>
        </w:tc>
        <w:tc>
          <w:tcPr>
            <w:tcW w:w="2340" w:type="dxa"/>
            <w:shd w:val="clear" w:color="auto" w:fill="auto"/>
            <w:noWrap/>
            <w:vAlign w:val="bottom"/>
          </w:tcPr>
          <w:p w14:paraId="739ABBB3" w14:textId="77777777" w:rsidR="001E07A3" w:rsidRPr="00B1421E" w:rsidRDefault="001E07A3" w:rsidP="001E07A3">
            <w:pPr>
              <w:jc w:val="center"/>
              <w:rPr>
                <w:rFonts w:ascii="Arial Narrow" w:hAnsi="Arial Narrow"/>
              </w:rPr>
            </w:pPr>
            <w:r w:rsidRPr="00B1421E">
              <w:rPr>
                <w:rFonts w:ascii="Arial Narrow" w:hAnsi="Arial Narrow"/>
              </w:rPr>
              <w:t>94</w:t>
            </w:r>
          </w:p>
        </w:tc>
      </w:tr>
      <w:tr w:rsidR="00FF156D" w:rsidRPr="007F52A0" w14:paraId="4ABE3F6D" w14:textId="77777777">
        <w:trPr>
          <w:trHeight w:val="268"/>
        </w:trPr>
        <w:tc>
          <w:tcPr>
            <w:tcW w:w="1635" w:type="dxa"/>
            <w:shd w:val="clear" w:color="auto" w:fill="EEECE1"/>
            <w:noWrap/>
            <w:vAlign w:val="bottom"/>
          </w:tcPr>
          <w:p w14:paraId="6759E3F4" w14:textId="77777777" w:rsidR="001E07A3" w:rsidRPr="00B1421E" w:rsidRDefault="001E07A3" w:rsidP="001E07A3">
            <w:pPr>
              <w:jc w:val="center"/>
              <w:rPr>
                <w:rFonts w:ascii="Arial Narrow" w:hAnsi="Arial Narrow"/>
                <w:b/>
              </w:rPr>
            </w:pPr>
            <w:r w:rsidRPr="00B1421E">
              <w:rPr>
                <w:rFonts w:ascii="Arial Narrow" w:hAnsi="Arial Narrow"/>
                <w:b/>
              </w:rPr>
              <w:t>8</w:t>
            </w:r>
          </w:p>
        </w:tc>
        <w:tc>
          <w:tcPr>
            <w:tcW w:w="2430" w:type="dxa"/>
            <w:shd w:val="clear" w:color="auto" w:fill="auto"/>
            <w:noWrap/>
            <w:vAlign w:val="bottom"/>
          </w:tcPr>
          <w:p w14:paraId="7E8B00B9" w14:textId="77777777" w:rsidR="001E07A3" w:rsidRPr="00B1421E" w:rsidRDefault="001E07A3" w:rsidP="001E07A3">
            <w:pPr>
              <w:jc w:val="center"/>
              <w:rPr>
                <w:rFonts w:ascii="Arial Narrow" w:hAnsi="Arial Narrow"/>
              </w:rPr>
            </w:pPr>
            <w:r w:rsidRPr="00B1421E">
              <w:rPr>
                <w:rFonts w:ascii="Arial Narrow" w:hAnsi="Arial Narrow"/>
              </w:rPr>
              <w:t>99</w:t>
            </w:r>
          </w:p>
        </w:tc>
        <w:tc>
          <w:tcPr>
            <w:tcW w:w="2250" w:type="dxa"/>
            <w:shd w:val="clear" w:color="auto" w:fill="auto"/>
            <w:noWrap/>
            <w:vAlign w:val="bottom"/>
          </w:tcPr>
          <w:p w14:paraId="35A7A76D" w14:textId="77777777" w:rsidR="001E07A3" w:rsidRPr="00B1421E" w:rsidRDefault="001E07A3" w:rsidP="001E07A3">
            <w:pPr>
              <w:jc w:val="center"/>
              <w:rPr>
                <w:rFonts w:ascii="Arial Narrow" w:hAnsi="Arial Narrow"/>
              </w:rPr>
            </w:pPr>
            <w:r w:rsidRPr="00B1421E">
              <w:rPr>
                <w:rFonts w:ascii="Arial Narrow" w:hAnsi="Arial Narrow"/>
              </w:rPr>
              <w:t>164</w:t>
            </w:r>
          </w:p>
        </w:tc>
        <w:tc>
          <w:tcPr>
            <w:tcW w:w="2340" w:type="dxa"/>
            <w:shd w:val="clear" w:color="auto" w:fill="auto"/>
            <w:noWrap/>
            <w:vAlign w:val="bottom"/>
          </w:tcPr>
          <w:p w14:paraId="7BCEE1ED" w14:textId="77777777" w:rsidR="001E07A3" w:rsidRPr="00B1421E" w:rsidRDefault="001E07A3" w:rsidP="001E07A3">
            <w:pPr>
              <w:jc w:val="center"/>
              <w:rPr>
                <w:rFonts w:ascii="Arial Narrow" w:hAnsi="Arial Narrow"/>
              </w:rPr>
            </w:pPr>
            <w:r w:rsidRPr="00B1421E">
              <w:rPr>
                <w:rFonts w:ascii="Arial Narrow" w:hAnsi="Arial Narrow"/>
              </w:rPr>
              <w:t>101</w:t>
            </w:r>
          </w:p>
        </w:tc>
      </w:tr>
      <w:tr w:rsidR="00FF156D" w:rsidRPr="007F52A0" w14:paraId="0E9DCF06" w14:textId="77777777">
        <w:trPr>
          <w:trHeight w:val="268"/>
        </w:trPr>
        <w:tc>
          <w:tcPr>
            <w:tcW w:w="1635" w:type="dxa"/>
            <w:shd w:val="clear" w:color="auto" w:fill="EEECE1"/>
            <w:noWrap/>
            <w:vAlign w:val="bottom"/>
          </w:tcPr>
          <w:p w14:paraId="7F941C06" w14:textId="77777777" w:rsidR="001E07A3" w:rsidRPr="00B1421E" w:rsidRDefault="001E07A3" w:rsidP="001E07A3">
            <w:pPr>
              <w:jc w:val="center"/>
              <w:rPr>
                <w:rFonts w:ascii="Arial Narrow" w:hAnsi="Arial Narrow"/>
                <w:b/>
              </w:rPr>
            </w:pPr>
            <w:r w:rsidRPr="00B1421E">
              <w:rPr>
                <w:rFonts w:ascii="Arial Narrow" w:hAnsi="Arial Narrow"/>
                <w:b/>
              </w:rPr>
              <w:t>9</w:t>
            </w:r>
          </w:p>
        </w:tc>
        <w:tc>
          <w:tcPr>
            <w:tcW w:w="2430" w:type="dxa"/>
            <w:shd w:val="clear" w:color="auto" w:fill="auto"/>
            <w:noWrap/>
            <w:vAlign w:val="bottom"/>
          </w:tcPr>
          <w:p w14:paraId="700413CE" w14:textId="77777777" w:rsidR="001E07A3" w:rsidRPr="00B1421E" w:rsidRDefault="001E07A3" w:rsidP="001E07A3">
            <w:pPr>
              <w:jc w:val="center"/>
              <w:rPr>
                <w:rFonts w:ascii="Arial Narrow" w:hAnsi="Arial Narrow"/>
              </w:rPr>
            </w:pPr>
            <w:r w:rsidRPr="00B1421E">
              <w:rPr>
                <w:rFonts w:ascii="Arial Narrow" w:hAnsi="Arial Narrow"/>
              </w:rPr>
              <w:t>96</w:t>
            </w:r>
          </w:p>
        </w:tc>
        <w:tc>
          <w:tcPr>
            <w:tcW w:w="2250" w:type="dxa"/>
            <w:shd w:val="clear" w:color="auto" w:fill="auto"/>
            <w:noWrap/>
            <w:vAlign w:val="bottom"/>
          </w:tcPr>
          <w:p w14:paraId="6778A8F7" w14:textId="77777777" w:rsidR="001E07A3" w:rsidRPr="00B1421E" w:rsidRDefault="001E07A3" w:rsidP="001E07A3">
            <w:pPr>
              <w:jc w:val="center"/>
              <w:rPr>
                <w:rFonts w:ascii="Arial Narrow" w:hAnsi="Arial Narrow"/>
              </w:rPr>
            </w:pPr>
            <w:r w:rsidRPr="00B1421E">
              <w:rPr>
                <w:rFonts w:ascii="Arial Narrow" w:hAnsi="Arial Narrow"/>
              </w:rPr>
              <w:t>158</w:t>
            </w:r>
          </w:p>
        </w:tc>
        <w:tc>
          <w:tcPr>
            <w:tcW w:w="2340" w:type="dxa"/>
            <w:shd w:val="clear" w:color="auto" w:fill="auto"/>
            <w:noWrap/>
            <w:vAlign w:val="bottom"/>
          </w:tcPr>
          <w:p w14:paraId="1AF6F190" w14:textId="77777777" w:rsidR="001E07A3" w:rsidRPr="00B1421E" w:rsidRDefault="001E07A3" w:rsidP="001E07A3">
            <w:pPr>
              <w:jc w:val="center"/>
              <w:rPr>
                <w:rFonts w:ascii="Arial Narrow" w:hAnsi="Arial Narrow"/>
              </w:rPr>
            </w:pPr>
            <w:r w:rsidRPr="00B1421E">
              <w:rPr>
                <w:rFonts w:ascii="Arial Narrow" w:hAnsi="Arial Narrow"/>
              </w:rPr>
              <w:t>90</w:t>
            </w:r>
          </w:p>
        </w:tc>
      </w:tr>
      <w:tr w:rsidR="00FF156D" w:rsidRPr="007F52A0" w14:paraId="72482C37" w14:textId="77777777">
        <w:trPr>
          <w:trHeight w:val="268"/>
        </w:trPr>
        <w:tc>
          <w:tcPr>
            <w:tcW w:w="1635" w:type="dxa"/>
            <w:shd w:val="clear" w:color="auto" w:fill="EEECE1"/>
            <w:noWrap/>
            <w:vAlign w:val="bottom"/>
          </w:tcPr>
          <w:p w14:paraId="571BC503" w14:textId="77777777" w:rsidR="001E07A3" w:rsidRPr="00B1421E" w:rsidRDefault="001E07A3" w:rsidP="001E07A3">
            <w:pPr>
              <w:jc w:val="center"/>
              <w:rPr>
                <w:rFonts w:ascii="Arial Narrow" w:hAnsi="Arial Narrow"/>
                <w:b/>
              </w:rPr>
            </w:pPr>
            <w:r w:rsidRPr="00B1421E">
              <w:rPr>
                <w:rFonts w:ascii="Arial Narrow" w:hAnsi="Arial Narrow"/>
                <w:b/>
              </w:rPr>
              <w:t>10</w:t>
            </w:r>
          </w:p>
        </w:tc>
        <w:tc>
          <w:tcPr>
            <w:tcW w:w="2430" w:type="dxa"/>
            <w:shd w:val="clear" w:color="auto" w:fill="auto"/>
            <w:noWrap/>
            <w:vAlign w:val="bottom"/>
          </w:tcPr>
          <w:p w14:paraId="5F61E7E5" w14:textId="77777777" w:rsidR="001E07A3" w:rsidRPr="00B1421E" w:rsidRDefault="001E07A3" w:rsidP="001E07A3">
            <w:pPr>
              <w:jc w:val="center"/>
              <w:rPr>
                <w:rFonts w:ascii="Arial Narrow" w:hAnsi="Arial Narrow"/>
              </w:rPr>
            </w:pPr>
            <w:r w:rsidRPr="00B1421E">
              <w:rPr>
                <w:rFonts w:ascii="Arial Narrow" w:hAnsi="Arial Narrow"/>
              </w:rPr>
              <w:t>103</w:t>
            </w:r>
          </w:p>
        </w:tc>
        <w:tc>
          <w:tcPr>
            <w:tcW w:w="2250" w:type="dxa"/>
            <w:shd w:val="clear" w:color="auto" w:fill="auto"/>
            <w:noWrap/>
            <w:vAlign w:val="bottom"/>
          </w:tcPr>
          <w:p w14:paraId="4A0A13EF" w14:textId="77777777" w:rsidR="001E07A3" w:rsidRPr="00B1421E" w:rsidRDefault="001E07A3" w:rsidP="001E07A3">
            <w:pPr>
              <w:jc w:val="center"/>
              <w:rPr>
                <w:rFonts w:ascii="Arial Narrow" w:hAnsi="Arial Narrow"/>
              </w:rPr>
            </w:pPr>
            <w:r w:rsidRPr="00B1421E">
              <w:rPr>
                <w:rFonts w:ascii="Arial Narrow" w:hAnsi="Arial Narrow"/>
              </w:rPr>
              <w:t>171</w:t>
            </w:r>
          </w:p>
        </w:tc>
        <w:tc>
          <w:tcPr>
            <w:tcW w:w="2340" w:type="dxa"/>
            <w:shd w:val="clear" w:color="auto" w:fill="auto"/>
            <w:noWrap/>
            <w:vAlign w:val="bottom"/>
          </w:tcPr>
          <w:p w14:paraId="7FAB8632" w14:textId="77777777" w:rsidR="001E07A3" w:rsidRPr="00B1421E" w:rsidRDefault="001E07A3" w:rsidP="001E07A3">
            <w:pPr>
              <w:jc w:val="center"/>
              <w:rPr>
                <w:rFonts w:ascii="Arial Narrow" w:hAnsi="Arial Narrow"/>
              </w:rPr>
            </w:pPr>
            <w:r w:rsidRPr="00B1421E">
              <w:rPr>
                <w:rFonts w:ascii="Arial Narrow" w:hAnsi="Arial Narrow"/>
              </w:rPr>
              <w:t>100</w:t>
            </w:r>
          </w:p>
        </w:tc>
      </w:tr>
      <w:tr w:rsidR="00FF156D" w:rsidRPr="007F52A0" w14:paraId="29C6B1CA" w14:textId="77777777">
        <w:trPr>
          <w:trHeight w:val="268"/>
        </w:trPr>
        <w:tc>
          <w:tcPr>
            <w:tcW w:w="1635" w:type="dxa"/>
            <w:shd w:val="clear" w:color="auto" w:fill="EEECE1"/>
            <w:noWrap/>
            <w:vAlign w:val="bottom"/>
          </w:tcPr>
          <w:p w14:paraId="55D52427" w14:textId="77777777" w:rsidR="001E07A3" w:rsidRPr="00B1421E" w:rsidRDefault="001E07A3" w:rsidP="001E07A3">
            <w:pPr>
              <w:jc w:val="center"/>
              <w:rPr>
                <w:rFonts w:ascii="Arial Narrow" w:hAnsi="Arial Narrow"/>
                <w:b/>
              </w:rPr>
            </w:pPr>
            <w:r w:rsidRPr="00B1421E">
              <w:rPr>
                <w:rFonts w:ascii="Arial Narrow" w:hAnsi="Arial Narrow"/>
                <w:b/>
              </w:rPr>
              <w:t>11</w:t>
            </w:r>
          </w:p>
        </w:tc>
        <w:tc>
          <w:tcPr>
            <w:tcW w:w="2430" w:type="dxa"/>
            <w:shd w:val="clear" w:color="auto" w:fill="auto"/>
            <w:noWrap/>
            <w:vAlign w:val="bottom"/>
          </w:tcPr>
          <w:p w14:paraId="6CD8D4D7" w14:textId="77777777" w:rsidR="001E07A3" w:rsidRPr="00B1421E" w:rsidRDefault="001E07A3" w:rsidP="001E07A3">
            <w:pPr>
              <w:jc w:val="center"/>
              <w:rPr>
                <w:rFonts w:ascii="Arial Narrow" w:hAnsi="Arial Narrow"/>
              </w:rPr>
            </w:pPr>
            <w:r w:rsidRPr="00B1421E">
              <w:rPr>
                <w:rFonts w:ascii="Arial Narrow" w:hAnsi="Arial Narrow"/>
              </w:rPr>
              <w:t>110</w:t>
            </w:r>
          </w:p>
        </w:tc>
        <w:tc>
          <w:tcPr>
            <w:tcW w:w="2250" w:type="dxa"/>
            <w:shd w:val="clear" w:color="auto" w:fill="auto"/>
            <w:noWrap/>
            <w:vAlign w:val="bottom"/>
          </w:tcPr>
          <w:p w14:paraId="556A32CA" w14:textId="77777777" w:rsidR="001E07A3" w:rsidRPr="00B1421E" w:rsidRDefault="001E07A3" w:rsidP="001E07A3">
            <w:pPr>
              <w:jc w:val="center"/>
              <w:rPr>
                <w:rFonts w:ascii="Arial Narrow" w:hAnsi="Arial Narrow"/>
              </w:rPr>
            </w:pPr>
            <w:r w:rsidRPr="00B1421E">
              <w:rPr>
                <w:rFonts w:ascii="Arial Narrow" w:hAnsi="Arial Narrow"/>
              </w:rPr>
              <w:t>185</w:t>
            </w:r>
          </w:p>
        </w:tc>
        <w:tc>
          <w:tcPr>
            <w:tcW w:w="2340" w:type="dxa"/>
            <w:shd w:val="clear" w:color="auto" w:fill="auto"/>
            <w:noWrap/>
            <w:vAlign w:val="bottom"/>
          </w:tcPr>
          <w:p w14:paraId="662B64CB" w14:textId="77777777" w:rsidR="001E07A3" w:rsidRPr="00B1421E" w:rsidRDefault="001E07A3" w:rsidP="001E07A3">
            <w:pPr>
              <w:jc w:val="center"/>
              <w:rPr>
                <w:rFonts w:ascii="Arial Narrow" w:hAnsi="Arial Narrow"/>
              </w:rPr>
            </w:pPr>
            <w:r w:rsidRPr="00B1421E">
              <w:rPr>
                <w:rFonts w:ascii="Arial Narrow" w:hAnsi="Arial Narrow"/>
              </w:rPr>
              <w:t>115</w:t>
            </w:r>
          </w:p>
        </w:tc>
      </w:tr>
      <w:tr w:rsidR="00FF156D" w:rsidRPr="007F52A0" w14:paraId="35FCB7A7" w14:textId="77777777">
        <w:trPr>
          <w:trHeight w:val="268"/>
        </w:trPr>
        <w:tc>
          <w:tcPr>
            <w:tcW w:w="1635" w:type="dxa"/>
            <w:shd w:val="clear" w:color="auto" w:fill="EEECE1"/>
            <w:noWrap/>
            <w:vAlign w:val="bottom"/>
          </w:tcPr>
          <w:p w14:paraId="469F5764" w14:textId="77777777" w:rsidR="001E07A3" w:rsidRPr="00B1421E" w:rsidRDefault="001E07A3" w:rsidP="001E07A3">
            <w:pPr>
              <w:jc w:val="center"/>
              <w:rPr>
                <w:rFonts w:ascii="Arial Narrow" w:hAnsi="Arial Narrow"/>
                <w:b/>
              </w:rPr>
            </w:pPr>
            <w:r w:rsidRPr="00B1421E">
              <w:rPr>
                <w:rFonts w:ascii="Arial Narrow" w:hAnsi="Arial Narrow"/>
                <w:b/>
              </w:rPr>
              <w:t>12</w:t>
            </w:r>
          </w:p>
        </w:tc>
        <w:tc>
          <w:tcPr>
            <w:tcW w:w="2430" w:type="dxa"/>
            <w:shd w:val="clear" w:color="auto" w:fill="auto"/>
            <w:noWrap/>
            <w:vAlign w:val="bottom"/>
          </w:tcPr>
          <w:p w14:paraId="69E87C54" w14:textId="77777777" w:rsidR="001E07A3" w:rsidRPr="00B1421E" w:rsidRDefault="001E07A3" w:rsidP="001E07A3">
            <w:pPr>
              <w:jc w:val="center"/>
              <w:rPr>
                <w:rFonts w:ascii="Arial Narrow" w:hAnsi="Arial Narrow"/>
              </w:rPr>
            </w:pPr>
            <w:r w:rsidRPr="00B1421E">
              <w:rPr>
                <w:rFonts w:ascii="Arial Narrow" w:hAnsi="Arial Narrow"/>
              </w:rPr>
              <w:t>109</w:t>
            </w:r>
          </w:p>
        </w:tc>
        <w:tc>
          <w:tcPr>
            <w:tcW w:w="2250" w:type="dxa"/>
            <w:shd w:val="clear" w:color="auto" w:fill="auto"/>
            <w:noWrap/>
            <w:vAlign w:val="bottom"/>
          </w:tcPr>
          <w:p w14:paraId="16F69D07" w14:textId="77777777" w:rsidR="001E07A3" w:rsidRPr="00B1421E" w:rsidRDefault="001E07A3" w:rsidP="001E07A3">
            <w:pPr>
              <w:jc w:val="center"/>
              <w:rPr>
                <w:rFonts w:ascii="Arial Narrow" w:hAnsi="Arial Narrow"/>
              </w:rPr>
            </w:pPr>
            <w:r w:rsidRPr="00B1421E">
              <w:rPr>
                <w:rFonts w:ascii="Arial Narrow" w:hAnsi="Arial Narrow"/>
              </w:rPr>
              <w:t>183</w:t>
            </w:r>
          </w:p>
        </w:tc>
        <w:tc>
          <w:tcPr>
            <w:tcW w:w="2340" w:type="dxa"/>
            <w:shd w:val="clear" w:color="auto" w:fill="auto"/>
            <w:noWrap/>
            <w:vAlign w:val="bottom"/>
          </w:tcPr>
          <w:p w14:paraId="0DF2C859" w14:textId="77777777" w:rsidR="001E07A3" w:rsidRPr="00B1421E" w:rsidRDefault="001E07A3" w:rsidP="001E07A3">
            <w:pPr>
              <w:jc w:val="center"/>
              <w:rPr>
                <w:rFonts w:ascii="Arial Narrow" w:hAnsi="Arial Narrow"/>
              </w:rPr>
            </w:pPr>
            <w:r w:rsidRPr="00B1421E">
              <w:rPr>
                <w:rFonts w:ascii="Arial Narrow" w:hAnsi="Arial Narrow"/>
              </w:rPr>
              <w:t>114</w:t>
            </w:r>
          </w:p>
        </w:tc>
      </w:tr>
    </w:tbl>
    <w:p w14:paraId="3B1E59C9" w14:textId="77777777" w:rsidR="001E07A3" w:rsidRPr="00B86F26" w:rsidRDefault="001E07A3" w:rsidP="001E07A3">
      <w:pPr>
        <w:jc w:val="both"/>
      </w:pPr>
    </w:p>
    <w:p w14:paraId="16673EE0" w14:textId="77777777" w:rsidR="001E07A3" w:rsidRDefault="001E07A3" w:rsidP="001E07A3">
      <w:pPr>
        <w:pStyle w:val="IRPtitle"/>
      </w:pPr>
      <w:bookmarkStart w:id="12" w:name="_Toc352053773"/>
    </w:p>
    <w:p w14:paraId="11E3DC76" w14:textId="77777777" w:rsidR="007D05FF" w:rsidRDefault="001E07A3" w:rsidP="00E24AFE">
      <w:pPr>
        <w:pStyle w:val="IRPtitle"/>
      </w:pPr>
      <w:r>
        <w:br w:type="page"/>
      </w:r>
    </w:p>
    <w:p w14:paraId="6D8D6079" w14:textId="77777777" w:rsidR="00F608F0" w:rsidRDefault="00F608F0" w:rsidP="001E07A3">
      <w:pPr>
        <w:pStyle w:val="IRPtitle"/>
      </w:pPr>
    </w:p>
    <w:p w14:paraId="63BAF858" w14:textId="77777777" w:rsidR="001E07A3" w:rsidRDefault="00685F47" w:rsidP="001E07A3">
      <w:pPr>
        <w:pStyle w:val="IRPtitle"/>
      </w:pPr>
      <w:r>
        <w:t>Supply of Hour-ahead Balancing C</w:t>
      </w:r>
      <w:r w:rsidR="001E07A3" w:rsidRPr="008435E0">
        <w:t>apacity</w:t>
      </w:r>
      <w:bookmarkEnd w:id="12"/>
    </w:p>
    <w:p w14:paraId="16D62183" w14:textId="77777777" w:rsidR="001E07A3" w:rsidRPr="008435E0" w:rsidRDefault="001E07A3" w:rsidP="001E07A3">
      <w:pPr>
        <w:pStyle w:val="IRPsanstext"/>
      </w:pPr>
    </w:p>
    <w:p w14:paraId="2FD05464" w14:textId="77777777" w:rsidR="001E07A3" w:rsidRPr="008435E0" w:rsidRDefault="001E07A3" w:rsidP="001E07A3">
      <w:pPr>
        <w:pStyle w:val="IRPsanstext"/>
      </w:pPr>
      <w:r w:rsidRPr="008435E0">
        <w:t xml:space="preserve">To benchmark the initial state of the PSE system, available balancing capacity from the unaltered Aurora dispatch is tabulated by </w:t>
      </w:r>
      <w:r>
        <w:t>asset class</w:t>
      </w:r>
      <w:r w:rsidRPr="008435E0">
        <w:t xml:space="preserve"> for</w:t>
      </w:r>
      <w:r>
        <w:t xml:space="preserve"> the</w:t>
      </w:r>
      <w:r w:rsidRPr="008435E0">
        <w:t xml:space="preserve"> </w:t>
      </w:r>
      <w:r w:rsidR="00685F47">
        <w:t xml:space="preserve">2013 IRP </w:t>
      </w:r>
      <w:r>
        <w:t>Base Scenario’s least-cost portfolio for the year 2018.</w:t>
      </w:r>
      <w:r w:rsidRPr="008435E0">
        <w:t xml:space="preserve"> These values are presented as average hourly amounts of balancing capacity available</w:t>
      </w:r>
      <w:r>
        <w:t xml:space="preserve"> </w:t>
      </w:r>
      <w:r w:rsidRPr="008435E0">
        <w:t xml:space="preserve">in </w:t>
      </w:r>
      <w:r w:rsidR="009514A4">
        <w:t>Figure H</w:t>
      </w:r>
      <w:r>
        <w:t>-10.</w:t>
      </w:r>
      <w:r w:rsidRPr="008435E0">
        <w:t xml:space="preserve"> </w:t>
      </w:r>
      <w:r>
        <w:t>(In reality, however,</w:t>
      </w:r>
      <w:r w:rsidRPr="008435E0">
        <w:t xml:space="preserve"> each individual hour’s available balancing capacity can vary widely as market conditions dictate unit dispatch and therefore the </w:t>
      </w:r>
      <w:r>
        <w:t>actual balancing capacity available.)</w:t>
      </w:r>
    </w:p>
    <w:p w14:paraId="664243D6" w14:textId="77777777" w:rsidR="001E07A3" w:rsidRDefault="001E07A3" w:rsidP="001E07A3">
      <w:pPr>
        <w:pStyle w:val="IRPFigureSub"/>
      </w:pPr>
    </w:p>
    <w:p w14:paraId="17315BD6" w14:textId="77777777" w:rsidR="00685F47" w:rsidRDefault="009514A4" w:rsidP="00FF156D">
      <w:pPr>
        <w:pStyle w:val="IRPFigureSub"/>
        <w:tabs>
          <w:tab w:val="left" w:pos="7830"/>
        </w:tabs>
      </w:pPr>
      <w:r>
        <w:t>Figure H</w:t>
      </w:r>
      <w:r w:rsidR="001E07A3">
        <w:t>-10</w:t>
      </w:r>
      <w:r w:rsidR="00685F47">
        <w:t>:</w:t>
      </w:r>
      <w:r w:rsidR="001E07A3" w:rsidRPr="00E9587A">
        <w:t xml:space="preserve"> </w:t>
      </w:r>
      <w:r w:rsidR="00685F47">
        <w:t xml:space="preserve"> 2013 IRP </w:t>
      </w:r>
      <w:r w:rsidR="001E07A3">
        <w:t>Base</w:t>
      </w:r>
      <w:r w:rsidR="00685F47">
        <w:t xml:space="preserve"> Scenario</w:t>
      </w:r>
      <w:r w:rsidR="001E07A3">
        <w:t xml:space="preserve"> Portfolio, </w:t>
      </w:r>
    </w:p>
    <w:p w14:paraId="5B9CD437" w14:textId="77777777" w:rsidR="001E07A3" w:rsidRPr="00FF156D" w:rsidRDefault="001E07A3" w:rsidP="00FF156D">
      <w:pPr>
        <w:pStyle w:val="IRPFigureSub"/>
        <w:spacing w:after="120"/>
      </w:pPr>
      <w:r w:rsidRPr="00E9587A">
        <w:t>Average Hourly Balancing Capacity Available, Initial Aurora Dispatch</w:t>
      </w:r>
      <w:r>
        <w:t xml:space="preserve"> (MW)</w:t>
      </w:r>
    </w:p>
    <w:tbl>
      <w:tblPr>
        <w:tblW w:w="86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78"/>
        <w:gridCol w:w="1117"/>
        <w:gridCol w:w="1080"/>
        <w:gridCol w:w="900"/>
        <w:gridCol w:w="810"/>
        <w:gridCol w:w="900"/>
        <w:gridCol w:w="990"/>
        <w:gridCol w:w="990"/>
        <w:gridCol w:w="990"/>
      </w:tblGrid>
      <w:tr w:rsidR="00FF156D" w:rsidRPr="00B1421E" w14:paraId="56A77DF4" w14:textId="77777777">
        <w:trPr>
          <w:trHeight w:val="251"/>
        </w:trPr>
        <w:tc>
          <w:tcPr>
            <w:tcW w:w="878" w:type="dxa"/>
            <w:shd w:val="clear" w:color="auto" w:fill="006C71"/>
            <w:noWrap/>
            <w:vAlign w:val="bottom"/>
          </w:tcPr>
          <w:p w14:paraId="2A863A04"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Month</w:t>
            </w:r>
          </w:p>
        </w:tc>
        <w:tc>
          <w:tcPr>
            <w:tcW w:w="1117" w:type="dxa"/>
            <w:shd w:val="clear" w:color="auto" w:fill="006C71"/>
            <w:noWrap/>
            <w:vAlign w:val="bottom"/>
          </w:tcPr>
          <w:p w14:paraId="7A6C84D7"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Mid-C Spin</w:t>
            </w:r>
          </w:p>
        </w:tc>
        <w:tc>
          <w:tcPr>
            <w:tcW w:w="1080" w:type="dxa"/>
            <w:shd w:val="clear" w:color="auto" w:fill="006C71"/>
            <w:noWrap/>
            <w:vAlign w:val="bottom"/>
          </w:tcPr>
          <w:p w14:paraId="303120B2"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Mid-C DEC</w:t>
            </w:r>
          </w:p>
        </w:tc>
        <w:tc>
          <w:tcPr>
            <w:tcW w:w="900" w:type="dxa"/>
            <w:shd w:val="clear" w:color="auto" w:fill="006C71"/>
            <w:noWrap/>
            <w:vAlign w:val="bottom"/>
          </w:tcPr>
          <w:p w14:paraId="67C0186A"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CT Spin</w:t>
            </w:r>
          </w:p>
        </w:tc>
        <w:tc>
          <w:tcPr>
            <w:tcW w:w="810" w:type="dxa"/>
            <w:shd w:val="clear" w:color="auto" w:fill="006C71"/>
            <w:noWrap/>
            <w:vAlign w:val="bottom"/>
          </w:tcPr>
          <w:p w14:paraId="4F758CD9"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CT INC</w:t>
            </w:r>
          </w:p>
        </w:tc>
        <w:tc>
          <w:tcPr>
            <w:tcW w:w="900" w:type="dxa"/>
            <w:shd w:val="clear" w:color="auto" w:fill="006C71"/>
            <w:noWrap/>
            <w:vAlign w:val="bottom"/>
          </w:tcPr>
          <w:p w14:paraId="6BA941B6"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CT DEC</w:t>
            </w:r>
          </w:p>
        </w:tc>
        <w:tc>
          <w:tcPr>
            <w:tcW w:w="990" w:type="dxa"/>
            <w:shd w:val="clear" w:color="auto" w:fill="006C71"/>
            <w:noWrap/>
            <w:vAlign w:val="bottom"/>
          </w:tcPr>
          <w:p w14:paraId="574ADE00"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CCCT Spin</w:t>
            </w:r>
          </w:p>
        </w:tc>
        <w:tc>
          <w:tcPr>
            <w:tcW w:w="990" w:type="dxa"/>
            <w:shd w:val="clear" w:color="auto" w:fill="006C71"/>
            <w:noWrap/>
            <w:vAlign w:val="bottom"/>
          </w:tcPr>
          <w:p w14:paraId="6E337BA4"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CCCT INC</w:t>
            </w:r>
          </w:p>
        </w:tc>
        <w:tc>
          <w:tcPr>
            <w:tcW w:w="990" w:type="dxa"/>
            <w:shd w:val="clear" w:color="auto" w:fill="006C71"/>
            <w:noWrap/>
            <w:vAlign w:val="bottom"/>
          </w:tcPr>
          <w:p w14:paraId="481B3405" w14:textId="77777777" w:rsidR="001E07A3" w:rsidRPr="004B2E48" w:rsidRDefault="001E07A3" w:rsidP="001E07A3">
            <w:pPr>
              <w:jc w:val="center"/>
              <w:rPr>
                <w:rFonts w:ascii="Arial Narrow" w:hAnsi="Arial Narrow"/>
                <w:b/>
                <w:color w:val="FFFFFF"/>
              </w:rPr>
            </w:pPr>
            <w:r w:rsidRPr="004B2E48">
              <w:rPr>
                <w:rFonts w:ascii="Arial Narrow" w:hAnsi="Arial Narrow"/>
                <w:b/>
                <w:color w:val="FFFFFF"/>
              </w:rPr>
              <w:t>CCCT DEC</w:t>
            </w:r>
          </w:p>
        </w:tc>
      </w:tr>
      <w:tr w:rsidR="00FF156D" w:rsidRPr="00B1421E" w14:paraId="7F395DC3" w14:textId="77777777">
        <w:trPr>
          <w:trHeight w:val="251"/>
        </w:trPr>
        <w:tc>
          <w:tcPr>
            <w:tcW w:w="878" w:type="dxa"/>
            <w:shd w:val="clear" w:color="auto" w:fill="EEECE1"/>
            <w:noWrap/>
            <w:vAlign w:val="bottom"/>
          </w:tcPr>
          <w:p w14:paraId="7297E72F" w14:textId="77777777" w:rsidR="001E07A3" w:rsidRPr="00B1421E" w:rsidRDefault="001E07A3" w:rsidP="001E07A3">
            <w:pPr>
              <w:jc w:val="center"/>
              <w:rPr>
                <w:rFonts w:ascii="Arial Narrow" w:hAnsi="Arial Narrow"/>
                <w:b/>
              </w:rPr>
            </w:pPr>
            <w:r w:rsidRPr="00B1421E">
              <w:rPr>
                <w:rFonts w:ascii="Arial Narrow" w:hAnsi="Arial Narrow"/>
                <w:b/>
              </w:rPr>
              <w:t>1</w:t>
            </w:r>
          </w:p>
        </w:tc>
        <w:tc>
          <w:tcPr>
            <w:tcW w:w="1117" w:type="dxa"/>
            <w:shd w:val="clear" w:color="auto" w:fill="auto"/>
            <w:noWrap/>
            <w:vAlign w:val="bottom"/>
          </w:tcPr>
          <w:p w14:paraId="488CE558" w14:textId="77777777" w:rsidR="001E07A3" w:rsidRPr="00B1421E" w:rsidRDefault="001E07A3" w:rsidP="001E07A3">
            <w:pPr>
              <w:jc w:val="center"/>
              <w:rPr>
                <w:rFonts w:ascii="Arial Narrow" w:hAnsi="Arial Narrow"/>
              </w:rPr>
            </w:pPr>
            <w:r w:rsidRPr="00B1421E">
              <w:rPr>
                <w:rFonts w:ascii="Arial Narrow" w:hAnsi="Arial Narrow"/>
              </w:rPr>
              <w:t>141</w:t>
            </w:r>
          </w:p>
        </w:tc>
        <w:tc>
          <w:tcPr>
            <w:tcW w:w="1080" w:type="dxa"/>
            <w:shd w:val="clear" w:color="auto" w:fill="auto"/>
            <w:noWrap/>
            <w:vAlign w:val="bottom"/>
          </w:tcPr>
          <w:p w14:paraId="604730C4" w14:textId="77777777" w:rsidR="001E07A3" w:rsidRPr="00B1421E" w:rsidRDefault="001E07A3" w:rsidP="001E07A3">
            <w:pPr>
              <w:jc w:val="center"/>
              <w:rPr>
                <w:rFonts w:ascii="Arial Narrow" w:hAnsi="Arial Narrow"/>
              </w:rPr>
            </w:pPr>
            <w:r w:rsidRPr="00B1421E">
              <w:rPr>
                <w:rFonts w:ascii="Arial Narrow" w:hAnsi="Arial Narrow"/>
              </w:rPr>
              <w:t>280</w:t>
            </w:r>
          </w:p>
        </w:tc>
        <w:tc>
          <w:tcPr>
            <w:tcW w:w="900" w:type="dxa"/>
            <w:shd w:val="clear" w:color="auto" w:fill="auto"/>
            <w:noWrap/>
            <w:vAlign w:val="bottom"/>
          </w:tcPr>
          <w:p w14:paraId="2626BA34"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36C21F0E" w14:textId="77777777" w:rsidR="001E07A3" w:rsidRPr="00B1421E" w:rsidRDefault="001E07A3" w:rsidP="001E07A3">
            <w:pPr>
              <w:jc w:val="center"/>
              <w:rPr>
                <w:rFonts w:ascii="Arial Narrow" w:hAnsi="Arial Narrow"/>
              </w:rPr>
            </w:pPr>
            <w:r w:rsidRPr="00B1421E">
              <w:rPr>
                <w:rFonts w:ascii="Arial Narrow" w:hAnsi="Arial Narrow"/>
              </w:rPr>
              <w:t>587</w:t>
            </w:r>
          </w:p>
        </w:tc>
        <w:tc>
          <w:tcPr>
            <w:tcW w:w="900" w:type="dxa"/>
            <w:shd w:val="clear" w:color="auto" w:fill="auto"/>
            <w:noWrap/>
            <w:vAlign w:val="bottom"/>
          </w:tcPr>
          <w:p w14:paraId="502E1E79" w14:textId="77777777" w:rsidR="001E07A3" w:rsidRPr="00B1421E" w:rsidRDefault="001E07A3" w:rsidP="001E07A3">
            <w:pPr>
              <w:jc w:val="center"/>
              <w:rPr>
                <w:rFonts w:ascii="Arial Narrow" w:hAnsi="Arial Narrow"/>
              </w:rPr>
            </w:pPr>
            <w:r w:rsidRPr="00B1421E">
              <w:rPr>
                <w:rFonts w:ascii="Arial Narrow" w:hAnsi="Arial Narrow"/>
              </w:rPr>
              <w:t>39</w:t>
            </w:r>
          </w:p>
        </w:tc>
        <w:tc>
          <w:tcPr>
            <w:tcW w:w="990" w:type="dxa"/>
            <w:shd w:val="clear" w:color="auto" w:fill="auto"/>
            <w:noWrap/>
            <w:vAlign w:val="bottom"/>
          </w:tcPr>
          <w:p w14:paraId="1453DF40" w14:textId="77777777" w:rsidR="001E07A3" w:rsidRPr="00B1421E" w:rsidRDefault="001E07A3" w:rsidP="001E07A3">
            <w:pPr>
              <w:jc w:val="center"/>
              <w:rPr>
                <w:rFonts w:ascii="Arial Narrow" w:hAnsi="Arial Narrow"/>
              </w:rPr>
            </w:pPr>
            <w:r w:rsidRPr="00B1421E">
              <w:rPr>
                <w:rFonts w:ascii="Arial Narrow" w:hAnsi="Arial Narrow"/>
              </w:rPr>
              <w:t>10</w:t>
            </w:r>
          </w:p>
        </w:tc>
        <w:tc>
          <w:tcPr>
            <w:tcW w:w="990" w:type="dxa"/>
            <w:shd w:val="clear" w:color="auto" w:fill="auto"/>
            <w:noWrap/>
            <w:vAlign w:val="bottom"/>
          </w:tcPr>
          <w:p w14:paraId="70A8652D" w14:textId="77777777" w:rsidR="001E07A3" w:rsidRPr="00B1421E" w:rsidRDefault="001E07A3" w:rsidP="001E07A3">
            <w:pPr>
              <w:jc w:val="center"/>
              <w:rPr>
                <w:rFonts w:ascii="Arial Narrow" w:hAnsi="Arial Narrow"/>
              </w:rPr>
            </w:pPr>
            <w:r w:rsidRPr="00B1421E">
              <w:rPr>
                <w:rFonts w:ascii="Arial Narrow" w:hAnsi="Arial Narrow"/>
              </w:rPr>
              <w:t>10</w:t>
            </w:r>
          </w:p>
        </w:tc>
        <w:tc>
          <w:tcPr>
            <w:tcW w:w="990" w:type="dxa"/>
            <w:shd w:val="clear" w:color="auto" w:fill="auto"/>
            <w:noWrap/>
            <w:vAlign w:val="bottom"/>
          </w:tcPr>
          <w:p w14:paraId="073E61C4" w14:textId="77777777" w:rsidR="001E07A3" w:rsidRPr="00B1421E" w:rsidRDefault="001E07A3" w:rsidP="001E07A3">
            <w:pPr>
              <w:jc w:val="center"/>
              <w:rPr>
                <w:rFonts w:ascii="Arial Narrow" w:hAnsi="Arial Narrow"/>
              </w:rPr>
            </w:pPr>
            <w:r w:rsidRPr="00B1421E">
              <w:rPr>
                <w:rFonts w:ascii="Arial Narrow" w:hAnsi="Arial Narrow"/>
              </w:rPr>
              <w:t>135</w:t>
            </w:r>
          </w:p>
        </w:tc>
      </w:tr>
      <w:tr w:rsidR="00FF156D" w:rsidRPr="00B1421E" w14:paraId="1D864BF5" w14:textId="77777777">
        <w:trPr>
          <w:trHeight w:val="251"/>
        </w:trPr>
        <w:tc>
          <w:tcPr>
            <w:tcW w:w="878" w:type="dxa"/>
            <w:shd w:val="clear" w:color="auto" w:fill="EEECE1"/>
            <w:noWrap/>
            <w:vAlign w:val="bottom"/>
          </w:tcPr>
          <w:p w14:paraId="56CEFF92" w14:textId="77777777" w:rsidR="001E07A3" w:rsidRPr="00B1421E" w:rsidRDefault="001E07A3" w:rsidP="001E07A3">
            <w:pPr>
              <w:jc w:val="center"/>
              <w:rPr>
                <w:rFonts w:ascii="Arial Narrow" w:hAnsi="Arial Narrow"/>
                <w:b/>
              </w:rPr>
            </w:pPr>
            <w:r w:rsidRPr="00B1421E">
              <w:rPr>
                <w:rFonts w:ascii="Arial Narrow" w:hAnsi="Arial Narrow"/>
                <w:b/>
              </w:rPr>
              <w:t>2</w:t>
            </w:r>
          </w:p>
        </w:tc>
        <w:tc>
          <w:tcPr>
            <w:tcW w:w="1117" w:type="dxa"/>
            <w:shd w:val="clear" w:color="auto" w:fill="auto"/>
            <w:noWrap/>
            <w:vAlign w:val="bottom"/>
          </w:tcPr>
          <w:p w14:paraId="5E2F5616" w14:textId="77777777" w:rsidR="001E07A3" w:rsidRPr="00B1421E" w:rsidRDefault="001E07A3" w:rsidP="001E07A3">
            <w:pPr>
              <w:jc w:val="center"/>
              <w:rPr>
                <w:rFonts w:ascii="Arial Narrow" w:hAnsi="Arial Narrow"/>
              </w:rPr>
            </w:pPr>
            <w:r w:rsidRPr="00B1421E">
              <w:rPr>
                <w:rFonts w:ascii="Arial Narrow" w:hAnsi="Arial Narrow"/>
              </w:rPr>
              <w:t>230</w:t>
            </w:r>
          </w:p>
        </w:tc>
        <w:tc>
          <w:tcPr>
            <w:tcW w:w="1080" w:type="dxa"/>
            <w:shd w:val="clear" w:color="auto" w:fill="auto"/>
            <w:noWrap/>
            <w:vAlign w:val="bottom"/>
          </w:tcPr>
          <w:p w14:paraId="59065FDC" w14:textId="77777777" w:rsidR="001E07A3" w:rsidRPr="00B1421E" w:rsidRDefault="001E07A3" w:rsidP="001E07A3">
            <w:pPr>
              <w:jc w:val="center"/>
              <w:rPr>
                <w:rFonts w:ascii="Arial Narrow" w:hAnsi="Arial Narrow"/>
              </w:rPr>
            </w:pPr>
            <w:r w:rsidRPr="00B1421E">
              <w:rPr>
                <w:rFonts w:ascii="Arial Narrow" w:hAnsi="Arial Narrow"/>
              </w:rPr>
              <w:t>225</w:t>
            </w:r>
          </w:p>
        </w:tc>
        <w:tc>
          <w:tcPr>
            <w:tcW w:w="900" w:type="dxa"/>
            <w:shd w:val="clear" w:color="auto" w:fill="auto"/>
            <w:noWrap/>
            <w:vAlign w:val="bottom"/>
          </w:tcPr>
          <w:p w14:paraId="64985AE7"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43E443E8" w14:textId="77777777" w:rsidR="001E07A3" w:rsidRPr="00B1421E" w:rsidRDefault="001E07A3" w:rsidP="001E07A3">
            <w:pPr>
              <w:jc w:val="center"/>
              <w:rPr>
                <w:rFonts w:ascii="Arial Narrow" w:hAnsi="Arial Narrow"/>
              </w:rPr>
            </w:pPr>
            <w:r w:rsidRPr="00B1421E">
              <w:rPr>
                <w:rFonts w:ascii="Arial Narrow" w:hAnsi="Arial Narrow"/>
              </w:rPr>
              <w:t>544</w:t>
            </w:r>
          </w:p>
        </w:tc>
        <w:tc>
          <w:tcPr>
            <w:tcW w:w="900" w:type="dxa"/>
            <w:shd w:val="clear" w:color="auto" w:fill="auto"/>
            <w:noWrap/>
            <w:vAlign w:val="bottom"/>
          </w:tcPr>
          <w:p w14:paraId="270DFC04" w14:textId="77777777" w:rsidR="001E07A3" w:rsidRPr="00B1421E" w:rsidRDefault="001E07A3" w:rsidP="001E07A3">
            <w:pPr>
              <w:jc w:val="center"/>
              <w:rPr>
                <w:rFonts w:ascii="Arial Narrow" w:hAnsi="Arial Narrow"/>
              </w:rPr>
            </w:pPr>
            <w:r w:rsidRPr="00B1421E">
              <w:rPr>
                <w:rFonts w:ascii="Arial Narrow" w:hAnsi="Arial Narrow"/>
              </w:rPr>
              <w:t>64</w:t>
            </w:r>
          </w:p>
        </w:tc>
        <w:tc>
          <w:tcPr>
            <w:tcW w:w="990" w:type="dxa"/>
            <w:shd w:val="clear" w:color="auto" w:fill="auto"/>
            <w:noWrap/>
            <w:vAlign w:val="bottom"/>
          </w:tcPr>
          <w:p w14:paraId="5E89EC09" w14:textId="77777777" w:rsidR="001E07A3" w:rsidRPr="00B1421E" w:rsidRDefault="001E07A3" w:rsidP="001E07A3">
            <w:pPr>
              <w:jc w:val="center"/>
              <w:rPr>
                <w:rFonts w:ascii="Arial Narrow" w:hAnsi="Arial Narrow"/>
              </w:rPr>
            </w:pPr>
            <w:r w:rsidRPr="00B1421E">
              <w:rPr>
                <w:rFonts w:ascii="Arial Narrow" w:hAnsi="Arial Narrow"/>
              </w:rPr>
              <w:t>6</w:t>
            </w:r>
          </w:p>
        </w:tc>
        <w:tc>
          <w:tcPr>
            <w:tcW w:w="990" w:type="dxa"/>
            <w:shd w:val="clear" w:color="auto" w:fill="auto"/>
            <w:noWrap/>
            <w:vAlign w:val="bottom"/>
          </w:tcPr>
          <w:p w14:paraId="6C30F327" w14:textId="77777777" w:rsidR="001E07A3" w:rsidRPr="00B1421E" w:rsidRDefault="001E07A3" w:rsidP="001E07A3">
            <w:pPr>
              <w:jc w:val="center"/>
              <w:rPr>
                <w:rFonts w:ascii="Arial Narrow" w:hAnsi="Arial Narrow"/>
              </w:rPr>
            </w:pPr>
            <w:r w:rsidRPr="00B1421E">
              <w:rPr>
                <w:rFonts w:ascii="Arial Narrow" w:hAnsi="Arial Narrow"/>
              </w:rPr>
              <w:t>6</w:t>
            </w:r>
          </w:p>
        </w:tc>
        <w:tc>
          <w:tcPr>
            <w:tcW w:w="990" w:type="dxa"/>
            <w:shd w:val="clear" w:color="auto" w:fill="auto"/>
            <w:noWrap/>
            <w:vAlign w:val="bottom"/>
          </w:tcPr>
          <w:p w14:paraId="2CED0FDD" w14:textId="77777777" w:rsidR="001E07A3" w:rsidRPr="00B1421E" w:rsidRDefault="001E07A3" w:rsidP="001E07A3">
            <w:pPr>
              <w:jc w:val="center"/>
              <w:rPr>
                <w:rFonts w:ascii="Arial Narrow" w:hAnsi="Arial Narrow"/>
              </w:rPr>
            </w:pPr>
            <w:r w:rsidRPr="00B1421E">
              <w:rPr>
                <w:rFonts w:ascii="Arial Narrow" w:hAnsi="Arial Narrow"/>
              </w:rPr>
              <w:t>179</w:t>
            </w:r>
          </w:p>
        </w:tc>
      </w:tr>
      <w:tr w:rsidR="00FF156D" w:rsidRPr="00B1421E" w14:paraId="41D55ACC" w14:textId="77777777">
        <w:trPr>
          <w:trHeight w:val="251"/>
        </w:trPr>
        <w:tc>
          <w:tcPr>
            <w:tcW w:w="878" w:type="dxa"/>
            <w:shd w:val="clear" w:color="auto" w:fill="EEECE1"/>
            <w:noWrap/>
            <w:vAlign w:val="bottom"/>
          </w:tcPr>
          <w:p w14:paraId="441CB219" w14:textId="77777777" w:rsidR="001E07A3" w:rsidRPr="00B1421E" w:rsidRDefault="001E07A3" w:rsidP="001E07A3">
            <w:pPr>
              <w:jc w:val="center"/>
              <w:rPr>
                <w:rFonts w:ascii="Arial Narrow" w:hAnsi="Arial Narrow"/>
                <w:b/>
              </w:rPr>
            </w:pPr>
            <w:r w:rsidRPr="00B1421E">
              <w:rPr>
                <w:rFonts w:ascii="Arial Narrow" w:hAnsi="Arial Narrow"/>
                <w:b/>
              </w:rPr>
              <w:t>3</w:t>
            </w:r>
          </w:p>
        </w:tc>
        <w:tc>
          <w:tcPr>
            <w:tcW w:w="1117" w:type="dxa"/>
            <w:shd w:val="clear" w:color="auto" w:fill="auto"/>
            <w:noWrap/>
            <w:vAlign w:val="bottom"/>
          </w:tcPr>
          <w:p w14:paraId="1BE9367C" w14:textId="77777777" w:rsidR="001E07A3" w:rsidRPr="00B1421E" w:rsidRDefault="001E07A3" w:rsidP="001E07A3">
            <w:pPr>
              <w:jc w:val="center"/>
              <w:rPr>
                <w:rFonts w:ascii="Arial Narrow" w:hAnsi="Arial Narrow"/>
              </w:rPr>
            </w:pPr>
            <w:r w:rsidRPr="00B1421E">
              <w:rPr>
                <w:rFonts w:ascii="Arial Narrow" w:hAnsi="Arial Narrow"/>
              </w:rPr>
              <w:t>214</w:t>
            </w:r>
          </w:p>
        </w:tc>
        <w:tc>
          <w:tcPr>
            <w:tcW w:w="1080" w:type="dxa"/>
            <w:shd w:val="clear" w:color="auto" w:fill="auto"/>
            <w:noWrap/>
            <w:vAlign w:val="bottom"/>
          </w:tcPr>
          <w:p w14:paraId="5CDBFEDF" w14:textId="77777777" w:rsidR="001E07A3" w:rsidRPr="00B1421E" w:rsidRDefault="001E07A3" w:rsidP="001E07A3">
            <w:pPr>
              <w:jc w:val="center"/>
              <w:rPr>
                <w:rFonts w:ascii="Arial Narrow" w:hAnsi="Arial Narrow"/>
              </w:rPr>
            </w:pPr>
            <w:r w:rsidRPr="00B1421E">
              <w:rPr>
                <w:rFonts w:ascii="Arial Narrow" w:hAnsi="Arial Narrow"/>
              </w:rPr>
              <w:t>201</w:t>
            </w:r>
          </w:p>
        </w:tc>
        <w:tc>
          <w:tcPr>
            <w:tcW w:w="900" w:type="dxa"/>
            <w:shd w:val="clear" w:color="auto" w:fill="auto"/>
            <w:noWrap/>
            <w:vAlign w:val="bottom"/>
          </w:tcPr>
          <w:p w14:paraId="7ECDAA51"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330BE88D" w14:textId="77777777" w:rsidR="001E07A3" w:rsidRPr="00B1421E" w:rsidRDefault="001E07A3" w:rsidP="001E07A3">
            <w:pPr>
              <w:jc w:val="center"/>
              <w:rPr>
                <w:rFonts w:ascii="Arial Narrow" w:hAnsi="Arial Narrow"/>
              </w:rPr>
            </w:pPr>
            <w:r w:rsidRPr="00B1421E">
              <w:rPr>
                <w:rFonts w:ascii="Arial Narrow" w:hAnsi="Arial Narrow"/>
              </w:rPr>
              <w:t>524</w:t>
            </w:r>
          </w:p>
        </w:tc>
        <w:tc>
          <w:tcPr>
            <w:tcW w:w="900" w:type="dxa"/>
            <w:shd w:val="clear" w:color="auto" w:fill="auto"/>
            <w:noWrap/>
            <w:vAlign w:val="bottom"/>
          </w:tcPr>
          <w:p w14:paraId="6AE53E44" w14:textId="77777777" w:rsidR="001E07A3" w:rsidRPr="00B1421E" w:rsidRDefault="001E07A3" w:rsidP="001E07A3">
            <w:pPr>
              <w:jc w:val="center"/>
              <w:rPr>
                <w:rFonts w:ascii="Arial Narrow" w:hAnsi="Arial Narrow"/>
              </w:rPr>
            </w:pPr>
            <w:r w:rsidRPr="00B1421E">
              <w:rPr>
                <w:rFonts w:ascii="Arial Narrow" w:hAnsi="Arial Narrow"/>
              </w:rPr>
              <w:t>58</w:t>
            </w:r>
          </w:p>
        </w:tc>
        <w:tc>
          <w:tcPr>
            <w:tcW w:w="990" w:type="dxa"/>
            <w:shd w:val="clear" w:color="auto" w:fill="auto"/>
            <w:noWrap/>
            <w:vAlign w:val="bottom"/>
          </w:tcPr>
          <w:p w14:paraId="779296C2" w14:textId="77777777" w:rsidR="001E07A3" w:rsidRPr="00B1421E" w:rsidRDefault="001E07A3" w:rsidP="001E07A3">
            <w:pPr>
              <w:jc w:val="center"/>
              <w:rPr>
                <w:rFonts w:ascii="Arial Narrow" w:hAnsi="Arial Narrow"/>
              </w:rPr>
            </w:pPr>
            <w:r w:rsidRPr="00B1421E">
              <w:rPr>
                <w:rFonts w:ascii="Arial Narrow" w:hAnsi="Arial Narrow"/>
              </w:rPr>
              <w:t>5</w:t>
            </w:r>
          </w:p>
        </w:tc>
        <w:tc>
          <w:tcPr>
            <w:tcW w:w="990" w:type="dxa"/>
            <w:shd w:val="clear" w:color="auto" w:fill="auto"/>
            <w:noWrap/>
            <w:vAlign w:val="bottom"/>
          </w:tcPr>
          <w:p w14:paraId="4DAE8B95" w14:textId="77777777" w:rsidR="001E07A3" w:rsidRPr="00B1421E" w:rsidRDefault="001E07A3" w:rsidP="001E07A3">
            <w:pPr>
              <w:jc w:val="center"/>
              <w:rPr>
                <w:rFonts w:ascii="Arial Narrow" w:hAnsi="Arial Narrow"/>
              </w:rPr>
            </w:pPr>
            <w:r w:rsidRPr="00B1421E">
              <w:rPr>
                <w:rFonts w:ascii="Arial Narrow" w:hAnsi="Arial Narrow"/>
              </w:rPr>
              <w:t>5</w:t>
            </w:r>
          </w:p>
        </w:tc>
        <w:tc>
          <w:tcPr>
            <w:tcW w:w="990" w:type="dxa"/>
            <w:shd w:val="clear" w:color="auto" w:fill="auto"/>
            <w:noWrap/>
            <w:vAlign w:val="bottom"/>
          </w:tcPr>
          <w:p w14:paraId="3C2DBDC1" w14:textId="77777777" w:rsidR="001E07A3" w:rsidRPr="00B1421E" w:rsidRDefault="001E07A3" w:rsidP="001E07A3">
            <w:pPr>
              <w:jc w:val="center"/>
              <w:rPr>
                <w:rFonts w:ascii="Arial Narrow" w:hAnsi="Arial Narrow"/>
              </w:rPr>
            </w:pPr>
            <w:r w:rsidRPr="00B1421E">
              <w:rPr>
                <w:rFonts w:ascii="Arial Narrow" w:hAnsi="Arial Narrow"/>
              </w:rPr>
              <w:t>163</w:t>
            </w:r>
          </w:p>
        </w:tc>
      </w:tr>
      <w:tr w:rsidR="00FF156D" w:rsidRPr="00B1421E" w14:paraId="0A06D170" w14:textId="77777777">
        <w:trPr>
          <w:trHeight w:val="251"/>
        </w:trPr>
        <w:tc>
          <w:tcPr>
            <w:tcW w:w="878" w:type="dxa"/>
            <w:shd w:val="clear" w:color="auto" w:fill="EEECE1"/>
            <w:noWrap/>
            <w:vAlign w:val="bottom"/>
          </w:tcPr>
          <w:p w14:paraId="31091B1A" w14:textId="77777777" w:rsidR="001E07A3" w:rsidRPr="00B1421E" w:rsidRDefault="001E07A3" w:rsidP="001E07A3">
            <w:pPr>
              <w:jc w:val="center"/>
              <w:rPr>
                <w:rFonts w:ascii="Arial Narrow" w:hAnsi="Arial Narrow"/>
                <w:b/>
              </w:rPr>
            </w:pPr>
            <w:r w:rsidRPr="00B1421E">
              <w:rPr>
                <w:rFonts w:ascii="Arial Narrow" w:hAnsi="Arial Narrow"/>
                <w:b/>
              </w:rPr>
              <w:t>4</w:t>
            </w:r>
          </w:p>
        </w:tc>
        <w:tc>
          <w:tcPr>
            <w:tcW w:w="1117" w:type="dxa"/>
            <w:shd w:val="clear" w:color="auto" w:fill="auto"/>
            <w:noWrap/>
            <w:vAlign w:val="bottom"/>
          </w:tcPr>
          <w:p w14:paraId="456189DD" w14:textId="77777777" w:rsidR="001E07A3" w:rsidRPr="00B1421E" w:rsidRDefault="001E07A3" w:rsidP="001E07A3">
            <w:pPr>
              <w:jc w:val="center"/>
              <w:rPr>
                <w:rFonts w:ascii="Arial Narrow" w:hAnsi="Arial Narrow"/>
              </w:rPr>
            </w:pPr>
            <w:r w:rsidRPr="00B1421E">
              <w:rPr>
                <w:rFonts w:ascii="Arial Narrow" w:hAnsi="Arial Narrow"/>
              </w:rPr>
              <w:t>162</w:t>
            </w:r>
          </w:p>
        </w:tc>
        <w:tc>
          <w:tcPr>
            <w:tcW w:w="1080" w:type="dxa"/>
            <w:shd w:val="clear" w:color="auto" w:fill="auto"/>
            <w:noWrap/>
            <w:vAlign w:val="bottom"/>
          </w:tcPr>
          <w:p w14:paraId="49F2BFD2" w14:textId="77777777" w:rsidR="001E07A3" w:rsidRPr="00B1421E" w:rsidRDefault="001E07A3" w:rsidP="001E07A3">
            <w:pPr>
              <w:jc w:val="center"/>
              <w:rPr>
                <w:rFonts w:ascii="Arial Narrow" w:hAnsi="Arial Narrow"/>
              </w:rPr>
            </w:pPr>
            <w:r w:rsidRPr="00B1421E">
              <w:rPr>
                <w:rFonts w:ascii="Arial Narrow" w:hAnsi="Arial Narrow"/>
              </w:rPr>
              <w:t>189</w:t>
            </w:r>
          </w:p>
        </w:tc>
        <w:tc>
          <w:tcPr>
            <w:tcW w:w="900" w:type="dxa"/>
            <w:shd w:val="clear" w:color="auto" w:fill="auto"/>
            <w:noWrap/>
            <w:vAlign w:val="bottom"/>
          </w:tcPr>
          <w:p w14:paraId="00B5C1A5"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57D28F10" w14:textId="77777777" w:rsidR="001E07A3" w:rsidRPr="00B1421E" w:rsidRDefault="001E07A3" w:rsidP="001E07A3">
            <w:pPr>
              <w:jc w:val="center"/>
              <w:rPr>
                <w:rFonts w:ascii="Arial Narrow" w:hAnsi="Arial Narrow"/>
              </w:rPr>
            </w:pPr>
            <w:r w:rsidRPr="00B1421E">
              <w:rPr>
                <w:rFonts w:ascii="Arial Narrow" w:hAnsi="Arial Narrow"/>
              </w:rPr>
              <w:t>417</w:t>
            </w:r>
          </w:p>
        </w:tc>
        <w:tc>
          <w:tcPr>
            <w:tcW w:w="900" w:type="dxa"/>
            <w:shd w:val="clear" w:color="auto" w:fill="auto"/>
            <w:noWrap/>
            <w:vAlign w:val="bottom"/>
          </w:tcPr>
          <w:p w14:paraId="43C73487" w14:textId="77777777" w:rsidR="001E07A3" w:rsidRPr="00B1421E" w:rsidRDefault="001E07A3" w:rsidP="001E07A3">
            <w:pPr>
              <w:jc w:val="center"/>
              <w:rPr>
                <w:rFonts w:ascii="Arial Narrow" w:hAnsi="Arial Narrow"/>
              </w:rPr>
            </w:pPr>
            <w:r w:rsidRPr="00B1421E">
              <w:rPr>
                <w:rFonts w:ascii="Arial Narrow" w:hAnsi="Arial Narrow"/>
              </w:rPr>
              <w:t>71</w:t>
            </w:r>
          </w:p>
        </w:tc>
        <w:tc>
          <w:tcPr>
            <w:tcW w:w="990" w:type="dxa"/>
            <w:shd w:val="clear" w:color="auto" w:fill="auto"/>
            <w:noWrap/>
            <w:vAlign w:val="bottom"/>
          </w:tcPr>
          <w:p w14:paraId="4C36EA92" w14:textId="77777777" w:rsidR="001E07A3" w:rsidRPr="00B1421E" w:rsidRDefault="001E07A3" w:rsidP="001E07A3">
            <w:pPr>
              <w:jc w:val="center"/>
              <w:rPr>
                <w:rFonts w:ascii="Arial Narrow" w:hAnsi="Arial Narrow"/>
              </w:rPr>
            </w:pPr>
            <w:r w:rsidRPr="00B1421E">
              <w:rPr>
                <w:rFonts w:ascii="Arial Narrow" w:hAnsi="Arial Narrow"/>
              </w:rPr>
              <w:t>3</w:t>
            </w:r>
          </w:p>
        </w:tc>
        <w:tc>
          <w:tcPr>
            <w:tcW w:w="990" w:type="dxa"/>
            <w:shd w:val="clear" w:color="auto" w:fill="auto"/>
            <w:noWrap/>
            <w:vAlign w:val="bottom"/>
          </w:tcPr>
          <w:p w14:paraId="71D1C079" w14:textId="77777777" w:rsidR="001E07A3" w:rsidRPr="00B1421E" w:rsidRDefault="001E07A3" w:rsidP="001E07A3">
            <w:pPr>
              <w:jc w:val="center"/>
              <w:rPr>
                <w:rFonts w:ascii="Arial Narrow" w:hAnsi="Arial Narrow"/>
              </w:rPr>
            </w:pPr>
            <w:r w:rsidRPr="00B1421E">
              <w:rPr>
                <w:rFonts w:ascii="Arial Narrow" w:hAnsi="Arial Narrow"/>
              </w:rPr>
              <w:t>3</w:t>
            </w:r>
          </w:p>
        </w:tc>
        <w:tc>
          <w:tcPr>
            <w:tcW w:w="990" w:type="dxa"/>
            <w:shd w:val="clear" w:color="auto" w:fill="auto"/>
            <w:noWrap/>
            <w:vAlign w:val="bottom"/>
          </w:tcPr>
          <w:p w14:paraId="16D1CF35" w14:textId="77777777" w:rsidR="001E07A3" w:rsidRPr="00B1421E" w:rsidRDefault="001E07A3" w:rsidP="001E07A3">
            <w:pPr>
              <w:jc w:val="center"/>
              <w:rPr>
                <w:rFonts w:ascii="Arial Narrow" w:hAnsi="Arial Narrow"/>
              </w:rPr>
            </w:pPr>
            <w:r w:rsidRPr="00B1421E">
              <w:rPr>
                <w:rFonts w:ascii="Arial Narrow" w:hAnsi="Arial Narrow"/>
              </w:rPr>
              <w:t>148</w:t>
            </w:r>
          </w:p>
        </w:tc>
      </w:tr>
      <w:tr w:rsidR="00FF156D" w:rsidRPr="00B1421E" w14:paraId="5F69F2E4" w14:textId="77777777">
        <w:trPr>
          <w:trHeight w:val="251"/>
        </w:trPr>
        <w:tc>
          <w:tcPr>
            <w:tcW w:w="878" w:type="dxa"/>
            <w:shd w:val="clear" w:color="auto" w:fill="EEECE1"/>
            <w:noWrap/>
            <w:vAlign w:val="bottom"/>
          </w:tcPr>
          <w:p w14:paraId="429D7D78" w14:textId="77777777" w:rsidR="001E07A3" w:rsidRPr="00B1421E" w:rsidRDefault="001E07A3" w:rsidP="001E07A3">
            <w:pPr>
              <w:jc w:val="center"/>
              <w:rPr>
                <w:rFonts w:ascii="Arial Narrow" w:hAnsi="Arial Narrow"/>
                <w:b/>
              </w:rPr>
            </w:pPr>
            <w:r w:rsidRPr="00B1421E">
              <w:rPr>
                <w:rFonts w:ascii="Arial Narrow" w:hAnsi="Arial Narrow"/>
                <w:b/>
              </w:rPr>
              <w:t>5</w:t>
            </w:r>
          </w:p>
        </w:tc>
        <w:tc>
          <w:tcPr>
            <w:tcW w:w="1117" w:type="dxa"/>
            <w:shd w:val="clear" w:color="auto" w:fill="auto"/>
            <w:noWrap/>
            <w:vAlign w:val="bottom"/>
          </w:tcPr>
          <w:p w14:paraId="2EE33EE2" w14:textId="77777777" w:rsidR="001E07A3" w:rsidRPr="00B1421E" w:rsidRDefault="001E07A3" w:rsidP="001E07A3">
            <w:pPr>
              <w:jc w:val="center"/>
              <w:rPr>
                <w:rFonts w:ascii="Arial Narrow" w:hAnsi="Arial Narrow"/>
              </w:rPr>
            </w:pPr>
            <w:r w:rsidRPr="00B1421E">
              <w:rPr>
                <w:rFonts w:ascii="Arial Narrow" w:hAnsi="Arial Narrow"/>
              </w:rPr>
              <w:t>137</w:t>
            </w:r>
          </w:p>
        </w:tc>
        <w:tc>
          <w:tcPr>
            <w:tcW w:w="1080" w:type="dxa"/>
            <w:shd w:val="clear" w:color="auto" w:fill="auto"/>
            <w:noWrap/>
            <w:vAlign w:val="bottom"/>
          </w:tcPr>
          <w:p w14:paraId="5EF03938" w14:textId="77777777" w:rsidR="001E07A3" w:rsidRPr="00B1421E" w:rsidRDefault="001E07A3" w:rsidP="001E07A3">
            <w:pPr>
              <w:jc w:val="center"/>
              <w:rPr>
                <w:rFonts w:ascii="Arial Narrow" w:hAnsi="Arial Narrow"/>
              </w:rPr>
            </w:pPr>
            <w:r w:rsidRPr="00B1421E">
              <w:rPr>
                <w:rFonts w:ascii="Arial Narrow" w:hAnsi="Arial Narrow"/>
              </w:rPr>
              <w:t>124</w:t>
            </w:r>
          </w:p>
        </w:tc>
        <w:tc>
          <w:tcPr>
            <w:tcW w:w="900" w:type="dxa"/>
            <w:shd w:val="clear" w:color="auto" w:fill="auto"/>
            <w:noWrap/>
            <w:vAlign w:val="bottom"/>
          </w:tcPr>
          <w:p w14:paraId="40D0005F"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06AB0CFD" w14:textId="77777777" w:rsidR="001E07A3" w:rsidRPr="00B1421E" w:rsidRDefault="001E07A3" w:rsidP="001E07A3">
            <w:pPr>
              <w:jc w:val="center"/>
              <w:rPr>
                <w:rFonts w:ascii="Arial Narrow" w:hAnsi="Arial Narrow"/>
              </w:rPr>
            </w:pPr>
            <w:r w:rsidRPr="00B1421E">
              <w:rPr>
                <w:rFonts w:ascii="Arial Narrow" w:hAnsi="Arial Narrow"/>
              </w:rPr>
              <w:t>416</w:t>
            </w:r>
          </w:p>
        </w:tc>
        <w:tc>
          <w:tcPr>
            <w:tcW w:w="900" w:type="dxa"/>
            <w:shd w:val="clear" w:color="auto" w:fill="auto"/>
            <w:noWrap/>
            <w:vAlign w:val="bottom"/>
          </w:tcPr>
          <w:p w14:paraId="6B1DFC88" w14:textId="77777777" w:rsidR="001E07A3" w:rsidRPr="00B1421E" w:rsidRDefault="001E07A3" w:rsidP="001E07A3">
            <w:pPr>
              <w:jc w:val="center"/>
              <w:rPr>
                <w:rFonts w:ascii="Arial Narrow" w:hAnsi="Arial Narrow"/>
              </w:rPr>
            </w:pPr>
            <w:r w:rsidRPr="00B1421E">
              <w:rPr>
                <w:rFonts w:ascii="Arial Narrow" w:hAnsi="Arial Narrow"/>
              </w:rPr>
              <w:t>42</w:t>
            </w:r>
          </w:p>
        </w:tc>
        <w:tc>
          <w:tcPr>
            <w:tcW w:w="990" w:type="dxa"/>
            <w:shd w:val="clear" w:color="auto" w:fill="auto"/>
            <w:noWrap/>
            <w:vAlign w:val="bottom"/>
          </w:tcPr>
          <w:p w14:paraId="786DD734" w14:textId="77777777" w:rsidR="001E07A3" w:rsidRPr="00B1421E" w:rsidRDefault="001E07A3" w:rsidP="001E07A3">
            <w:pPr>
              <w:jc w:val="center"/>
              <w:rPr>
                <w:rFonts w:ascii="Arial Narrow" w:hAnsi="Arial Narrow"/>
              </w:rPr>
            </w:pPr>
            <w:r w:rsidRPr="00B1421E">
              <w:rPr>
                <w:rFonts w:ascii="Arial Narrow" w:hAnsi="Arial Narrow"/>
              </w:rPr>
              <w:t>5</w:t>
            </w:r>
          </w:p>
        </w:tc>
        <w:tc>
          <w:tcPr>
            <w:tcW w:w="990" w:type="dxa"/>
            <w:shd w:val="clear" w:color="auto" w:fill="auto"/>
            <w:noWrap/>
            <w:vAlign w:val="bottom"/>
          </w:tcPr>
          <w:p w14:paraId="28E5D204" w14:textId="77777777" w:rsidR="001E07A3" w:rsidRPr="00B1421E" w:rsidRDefault="001E07A3" w:rsidP="001E07A3">
            <w:pPr>
              <w:jc w:val="center"/>
              <w:rPr>
                <w:rFonts w:ascii="Arial Narrow" w:hAnsi="Arial Narrow"/>
              </w:rPr>
            </w:pPr>
            <w:r w:rsidRPr="00B1421E">
              <w:rPr>
                <w:rFonts w:ascii="Arial Narrow" w:hAnsi="Arial Narrow"/>
              </w:rPr>
              <w:t>5</w:t>
            </w:r>
          </w:p>
        </w:tc>
        <w:tc>
          <w:tcPr>
            <w:tcW w:w="990" w:type="dxa"/>
            <w:shd w:val="clear" w:color="auto" w:fill="auto"/>
            <w:noWrap/>
            <w:vAlign w:val="bottom"/>
          </w:tcPr>
          <w:p w14:paraId="13B69B21" w14:textId="77777777" w:rsidR="001E07A3" w:rsidRPr="00B1421E" w:rsidRDefault="001E07A3" w:rsidP="001E07A3">
            <w:pPr>
              <w:jc w:val="center"/>
              <w:rPr>
                <w:rFonts w:ascii="Arial Narrow" w:hAnsi="Arial Narrow"/>
              </w:rPr>
            </w:pPr>
            <w:r w:rsidRPr="00B1421E">
              <w:rPr>
                <w:rFonts w:ascii="Arial Narrow" w:hAnsi="Arial Narrow"/>
              </w:rPr>
              <w:t>63</w:t>
            </w:r>
          </w:p>
        </w:tc>
      </w:tr>
      <w:tr w:rsidR="00FF156D" w:rsidRPr="00B1421E" w14:paraId="12974E86" w14:textId="77777777">
        <w:trPr>
          <w:trHeight w:val="251"/>
        </w:trPr>
        <w:tc>
          <w:tcPr>
            <w:tcW w:w="878" w:type="dxa"/>
            <w:shd w:val="clear" w:color="auto" w:fill="EEECE1"/>
            <w:noWrap/>
            <w:vAlign w:val="bottom"/>
          </w:tcPr>
          <w:p w14:paraId="7E97ED9D" w14:textId="77777777" w:rsidR="001E07A3" w:rsidRPr="00B1421E" w:rsidRDefault="001E07A3" w:rsidP="001E07A3">
            <w:pPr>
              <w:jc w:val="center"/>
              <w:rPr>
                <w:rFonts w:ascii="Arial Narrow" w:hAnsi="Arial Narrow"/>
                <w:b/>
              </w:rPr>
            </w:pPr>
            <w:r w:rsidRPr="00B1421E">
              <w:rPr>
                <w:rFonts w:ascii="Arial Narrow" w:hAnsi="Arial Narrow"/>
                <w:b/>
              </w:rPr>
              <w:t>6</w:t>
            </w:r>
          </w:p>
        </w:tc>
        <w:tc>
          <w:tcPr>
            <w:tcW w:w="1117" w:type="dxa"/>
            <w:shd w:val="clear" w:color="auto" w:fill="auto"/>
            <w:noWrap/>
            <w:vAlign w:val="bottom"/>
          </w:tcPr>
          <w:p w14:paraId="2583A99B" w14:textId="77777777" w:rsidR="001E07A3" w:rsidRPr="00B1421E" w:rsidRDefault="001E07A3" w:rsidP="001E07A3">
            <w:pPr>
              <w:jc w:val="center"/>
              <w:rPr>
                <w:rFonts w:ascii="Arial Narrow" w:hAnsi="Arial Narrow"/>
              </w:rPr>
            </w:pPr>
            <w:r w:rsidRPr="00B1421E">
              <w:rPr>
                <w:rFonts w:ascii="Arial Narrow" w:hAnsi="Arial Narrow"/>
              </w:rPr>
              <w:t>66</w:t>
            </w:r>
          </w:p>
        </w:tc>
        <w:tc>
          <w:tcPr>
            <w:tcW w:w="1080" w:type="dxa"/>
            <w:shd w:val="clear" w:color="auto" w:fill="auto"/>
            <w:noWrap/>
            <w:vAlign w:val="bottom"/>
          </w:tcPr>
          <w:p w14:paraId="470E65AB" w14:textId="77777777" w:rsidR="001E07A3" w:rsidRPr="00B1421E" w:rsidRDefault="001E07A3" w:rsidP="001E07A3">
            <w:pPr>
              <w:jc w:val="center"/>
              <w:rPr>
                <w:rFonts w:ascii="Arial Narrow" w:hAnsi="Arial Narrow"/>
              </w:rPr>
            </w:pPr>
            <w:r w:rsidRPr="00B1421E">
              <w:rPr>
                <w:rFonts w:ascii="Arial Narrow" w:hAnsi="Arial Narrow"/>
              </w:rPr>
              <w:t>95</w:t>
            </w:r>
          </w:p>
        </w:tc>
        <w:tc>
          <w:tcPr>
            <w:tcW w:w="900" w:type="dxa"/>
            <w:shd w:val="clear" w:color="auto" w:fill="auto"/>
            <w:noWrap/>
            <w:vAlign w:val="bottom"/>
          </w:tcPr>
          <w:p w14:paraId="0E5F1A1B"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71792E22" w14:textId="77777777" w:rsidR="001E07A3" w:rsidRPr="00B1421E" w:rsidRDefault="001E07A3" w:rsidP="001E07A3">
            <w:pPr>
              <w:jc w:val="center"/>
              <w:rPr>
                <w:rFonts w:ascii="Arial Narrow" w:hAnsi="Arial Narrow"/>
              </w:rPr>
            </w:pPr>
            <w:r w:rsidRPr="00B1421E">
              <w:rPr>
                <w:rFonts w:ascii="Arial Narrow" w:hAnsi="Arial Narrow"/>
              </w:rPr>
              <w:t>511</w:t>
            </w:r>
          </w:p>
        </w:tc>
        <w:tc>
          <w:tcPr>
            <w:tcW w:w="900" w:type="dxa"/>
            <w:shd w:val="clear" w:color="auto" w:fill="auto"/>
            <w:noWrap/>
            <w:vAlign w:val="bottom"/>
          </w:tcPr>
          <w:p w14:paraId="50EBD49F" w14:textId="77777777" w:rsidR="001E07A3" w:rsidRPr="00B1421E" w:rsidRDefault="001E07A3" w:rsidP="001E07A3">
            <w:pPr>
              <w:jc w:val="center"/>
              <w:rPr>
                <w:rFonts w:ascii="Arial Narrow" w:hAnsi="Arial Narrow"/>
              </w:rPr>
            </w:pPr>
            <w:r w:rsidRPr="00B1421E">
              <w:rPr>
                <w:rFonts w:ascii="Arial Narrow" w:hAnsi="Arial Narrow"/>
              </w:rPr>
              <w:t>17</w:t>
            </w:r>
          </w:p>
        </w:tc>
        <w:tc>
          <w:tcPr>
            <w:tcW w:w="990" w:type="dxa"/>
            <w:shd w:val="clear" w:color="auto" w:fill="auto"/>
            <w:noWrap/>
            <w:vAlign w:val="bottom"/>
          </w:tcPr>
          <w:p w14:paraId="0248C4C9" w14:textId="77777777" w:rsidR="001E07A3" w:rsidRPr="00B1421E" w:rsidRDefault="001E07A3" w:rsidP="001E07A3">
            <w:pPr>
              <w:jc w:val="center"/>
              <w:rPr>
                <w:rFonts w:ascii="Arial Narrow" w:hAnsi="Arial Narrow"/>
              </w:rPr>
            </w:pPr>
            <w:r w:rsidRPr="00B1421E">
              <w:rPr>
                <w:rFonts w:ascii="Arial Narrow" w:hAnsi="Arial Narrow"/>
              </w:rPr>
              <w:t>10</w:t>
            </w:r>
          </w:p>
        </w:tc>
        <w:tc>
          <w:tcPr>
            <w:tcW w:w="990" w:type="dxa"/>
            <w:shd w:val="clear" w:color="auto" w:fill="auto"/>
            <w:noWrap/>
            <w:vAlign w:val="bottom"/>
          </w:tcPr>
          <w:p w14:paraId="3CB21183" w14:textId="77777777" w:rsidR="001E07A3" w:rsidRPr="00B1421E" w:rsidRDefault="001E07A3" w:rsidP="001E07A3">
            <w:pPr>
              <w:jc w:val="center"/>
              <w:rPr>
                <w:rFonts w:ascii="Arial Narrow" w:hAnsi="Arial Narrow"/>
              </w:rPr>
            </w:pPr>
            <w:r w:rsidRPr="00B1421E">
              <w:rPr>
                <w:rFonts w:ascii="Arial Narrow" w:hAnsi="Arial Narrow"/>
              </w:rPr>
              <w:t>10</w:t>
            </w:r>
          </w:p>
        </w:tc>
        <w:tc>
          <w:tcPr>
            <w:tcW w:w="990" w:type="dxa"/>
            <w:shd w:val="clear" w:color="auto" w:fill="auto"/>
            <w:noWrap/>
            <w:vAlign w:val="bottom"/>
          </w:tcPr>
          <w:p w14:paraId="165694CE" w14:textId="77777777" w:rsidR="001E07A3" w:rsidRPr="00B1421E" w:rsidRDefault="001E07A3" w:rsidP="001E07A3">
            <w:pPr>
              <w:jc w:val="center"/>
              <w:rPr>
                <w:rFonts w:ascii="Arial Narrow" w:hAnsi="Arial Narrow"/>
              </w:rPr>
            </w:pPr>
            <w:r w:rsidRPr="00B1421E">
              <w:rPr>
                <w:rFonts w:ascii="Arial Narrow" w:hAnsi="Arial Narrow"/>
              </w:rPr>
              <w:t>70</w:t>
            </w:r>
          </w:p>
        </w:tc>
      </w:tr>
      <w:tr w:rsidR="00FF156D" w:rsidRPr="00B1421E" w14:paraId="75517327" w14:textId="77777777">
        <w:trPr>
          <w:trHeight w:val="251"/>
        </w:trPr>
        <w:tc>
          <w:tcPr>
            <w:tcW w:w="878" w:type="dxa"/>
            <w:shd w:val="clear" w:color="auto" w:fill="EEECE1"/>
            <w:noWrap/>
            <w:vAlign w:val="bottom"/>
          </w:tcPr>
          <w:p w14:paraId="51AC1A2F" w14:textId="77777777" w:rsidR="001E07A3" w:rsidRPr="00B1421E" w:rsidRDefault="001E07A3" w:rsidP="001E07A3">
            <w:pPr>
              <w:jc w:val="center"/>
              <w:rPr>
                <w:rFonts w:ascii="Arial Narrow" w:hAnsi="Arial Narrow"/>
                <w:b/>
              </w:rPr>
            </w:pPr>
            <w:r w:rsidRPr="00B1421E">
              <w:rPr>
                <w:rFonts w:ascii="Arial Narrow" w:hAnsi="Arial Narrow"/>
                <w:b/>
              </w:rPr>
              <w:t>7</w:t>
            </w:r>
          </w:p>
        </w:tc>
        <w:tc>
          <w:tcPr>
            <w:tcW w:w="1117" w:type="dxa"/>
            <w:shd w:val="clear" w:color="auto" w:fill="auto"/>
            <w:noWrap/>
            <w:vAlign w:val="bottom"/>
          </w:tcPr>
          <w:p w14:paraId="52755D0E" w14:textId="77777777" w:rsidR="001E07A3" w:rsidRPr="00B1421E" w:rsidRDefault="001E07A3" w:rsidP="001E07A3">
            <w:pPr>
              <w:jc w:val="center"/>
              <w:rPr>
                <w:rFonts w:ascii="Arial Narrow" w:hAnsi="Arial Narrow"/>
              </w:rPr>
            </w:pPr>
            <w:r w:rsidRPr="00B1421E">
              <w:rPr>
                <w:rFonts w:ascii="Arial Narrow" w:hAnsi="Arial Narrow"/>
              </w:rPr>
              <w:t>150</w:t>
            </w:r>
          </w:p>
        </w:tc>
        <w:tc>
          <w:tcPr>
            <w:tcW w:w="1080" w:type="dxa"/>
            <w:shd w:val="clear" w:color="auto" w:fill="auto"/>
            <w:noWrap/>
            <w:vAlign w:val="bottom"/>
          </w:tcPr>
          <w:p w14:paraId="7B7FD612" w14:textId="77777777" w:rsidR="001E07A3" w:rsidRPr="00B1421E" w:rsidRDefault="001E07A3" w:rsidP="001E07A3">
            <w:pPr>
              <w:jc w:val="center"/>
              <w:rPr>
                <w:rFonts w:ascii="Arial Narrow" w:hAnsi="Arial Narrow"/>
              </w:rPr>
            </w:pPr>
            <w:r w:rsidRPr="00B1421E">
              <w:rPr>
                <w:rFonts w:ascii="Arial Narrow" w:hAnsi="Arial Narrow"/>
              </w:rPr>
              <w:t>158</w:t>
            </w:r>
          </w:p>
        </w:tc>
        <w:tc>
          <w:tcPr>
            <w:tcW w:w="900" w:type="dxa"/>
            <w:shd w:val="clear" w:color="auto" w:fill="auto"/>
            <w:noWrap/>
            <w:vAlign w:val="bottom"/>
          </w:tcPr>
          <w:p w14:paraId="724477A2"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47AE6EDF" w14:textId="77777777" w:rsidR="001E07A3" w:rsidRPr="00B1421E" w:rsidRDefault="001E07A3" w:rsidP="001E07A3">
            <w:pPr>
              <w:jc w:val="center"/>
              <w:rPr>
                <w:rFonts w:ascii="Arial Narrow" w:hAnsi="Arial Narrow"/>
              </w:rPr>
            </w:pPr>
            <w:r w:rsidRPr="00B1421E">
              <w:rPr>
                <w:rFonts w:ascii="Arial Narrow" w:hAnsi="Arial Narrow"/>
              </w:rPr>
              <w:t>521</w:t>
            </w:r>
          </w:p>
        </w:tc>
        <w:tc>
          <w:tcPr>
            <w:tcW w:w="900" w:type="dxa"/>
            <w:shd w:val="clear" w:color="auto" w:fill="auto"/>
            <w:noWrap/>
            <w:vAlign w:val="bottom"/>
          </w:tcPr>
          <w:p w14:paraId="09E045F2" w14:textId="77777777" w:rsidR="001E07A3" w:rsidRPr="00B1421E" w:rsidRDefault="001E07A3" w:rsidP="001E07A3">
            <w:pPr>
              <w:jc w:val="center"/>
              <w:rPr>
                <w:rFonts w:ascii="Arial Narrow" w:hAnsi="Arial Narrow"/>
              </w:rPr>
            </w:pPr>
            <w:r w:rsidRPr="00B1421E">
              <w:rPr>
                <w:rFonts w:ascii="Arial Narrow" w:hAnsi="Arial Narrow"/>
              </w:rPr>
              <w:t>45</w:t>
            </w:r>
          </w:p>
        </w:tc>
        <w:tc>
          <w:tcPr>
            <w:tcW w:w="990" w:type="dxa"/>
            <w:shd w:val="clear" w:color="auto" w:fill="auto"/>
            <w:noWrap/>
            <w:vAlign w:val="bottom"/>
          </w:tcPr>
          <w:p w14:paraId="7BE7FBB9" w14:textId="77777777" w:rsidR="001E07A3" w:rsidRPr="00B1421E" w:rsidRDefault="001E07A3" w:rsidP="001E07A3">
            <w:pPr>
              <w:jc w:val="center"/>
              <w:rPr>
                <w:rFonts w:ascii="Arial Narrow" w:hAnsi="Arial Narrow"/>
              </w:rPr>
            </w:pPr>
            <w:r w:rsidRPr="00B1421E">
              <w:rPr>
                <w:rFonts w:ascii="Arial Narrow" w:hAnsi="Arial Narrow"/>
              </w:rPr>
              <w:t>16</w:t>
            </w:r>
          </w:p>
        </w:tc>
        <w:tc>
          <w:tcPr>
            <w:tcW w:w="990" w:type="dxa"/>
            <w:shd w:val="clear" w:color="auto" w:fill="auto"/>
            <w:noWrap/>
            <w:vAlign w:val="bottom"/>
          </w:tcPr>
          <w:p w14:paraId="0DB0EBDC" w14:textId="77777777" w:rsidR="001E07A3" w:rsidRPr="00B1421E" w:rsidRDefault="001E07A3" w:rsidP="001E07A3">
            <w:pPr>
              <w:jc w:val="center"/>
              <w:rPr>
                <w:rFonts w:ascii="Arial Narrow" w:hAnsi="Arial Narrow"/>
              </w:rPr>
            </w:pPr>
            <w:r w:rsidRPr="00B1421E">
              <w:rPr>
                <w:rFonts w:ascii="Arial Narrow" w:hAnsi="Arial Narrow"/>
              </w:rPr>
              <w:t>16</w:t>
            </w:r>
          </w:p>
        </w:tc>
        <w:tc>
          <w:tcPr>
            <w:tcW w:w="990" w:type="dxa"/>
            <w:shd w:val="clear" w:color="auto" w:fill="auto"/>
            <w:noWrap/>
            <w:vAlign w:val="bottom"/>
          </w:tcPr>
          <w:p w14:paraId="57550FF1" w14:textId="77777777" w:rsidR="001E07A3" w:rsidRPr="00B1421E" w:rsidRDefault="001E07A3" w:rsidP="001E07A3">
            <w:pPr>
              <w:jc w:val="center"/>
              <w:rPr>
                <w:rFonts w:ascii="Arial Narrow" w:hAnsi="Arial Narrow"/>
              </w:rPr>
            </w:pPr>
            <w:r w:rsidRPr="00B1421E">
              <w:rPr>
                <w:rFonts w:ascii="Arial Narrow" w:hAnsi="Arial Narrow"/>
              </w:rPr>
              <w:t>146</w:t>
            </w:r>
          </w:p>
        </w:tc>
      </w:tr>
      <w:tr w:rsidR="00FF156D" w:rsidRPr="00B1421E" w14:paraId="6D396D5E" w14:textId="77777777">
        <w:trPr>
          <w:trHeight w:val="251"/>
        </w:trPr>
        <w:tc>
          <w:tcPr>
            <w:tcW w:w="878" w:type="dxa"/>
            <w:shd w:val="clear" w:color="auto" w:fill="EEECE1"/>
            <w:noWrap/>
            <w:vAlign w:val="bottom"/>
          </w:tcPr>
          <w:p w14:paraId="50BBA0DE" w14:textId="77777777" w:rsidR="001E07A3" w:rsidRPr="00B1421E" w:rsidRDefault="001E07A3" w:rsidP="001E07A3">
            <w:pPr>
              <w:jc w:val="center"/>
              <w:rPr>
                <w:rFonts w:ascii="Arial Narrow" w:hAnsi="Arial Narrow"/>
                <w:b/>
              </w:rPr>
            </w:pPr>
            <w:r w:rsidRPr="00B1421E">
              <w:rPr>
                <w:rFonts w:ascii="Arial Narrow" w:hAnsi="Arial Narrow"/>
                <w:b/>
              </w:rPr>
              <w:t>8</w:t>
            </w:r>
          </w:p>
        </w:tc>
        <w:tc>
          <w:tcPr>
            <w:tcW w:w="1117" w:type="dxa"/>
            <w:shd w:val="clear" w:color="auto" w:fill="auto"/>
            <w:noWrap/>
            <w:vAlign w:val="bottom"/>
          </w:tcPr>
          <w:p w14:paraId="49174EAC" w14:textId="77777777" w:rsidR="001E07A3" w:rsidRPr="00B1421E" w:rsidRDefault="001E07A3" w:rsidP="001E07A3">
            <w:pPr>
              <w:jc w:val="center"/>
              <w:rPr>
                <w:rFonts w:ascii="Arial Narrow" w:hAnsi="Arial Narrow"/>
              </w:rPr>
            </w:pPr>
            <w:r w:rsidRPr="00B1421E">
              <w:rPr>
                <w:rFonts w:ascii="Arial Narrow" w:hAnsi="Arial Narrow"/>
              </w:rPr>
              <w:t>217</w:t>
            </w:r>
          </w:p>
        </w:tc>
        <w:tc>
          <w:tcPr>
            <w:tcW w:w="1080" w:type="dxa"/>
            <w:shd w:val="clear" w:color="auto" w:fill="auto"/>
            <w:noWrap/>
            <w:vAlign w:val="bottom"/>
          </w:tcPr>
          <w:p w14:paraId="1E31F726" w14:textId="77777777" w:rsidR="001E07A3" w:rsidRPr="00B1421E" w:rsidRDefault="001E07A3" w:rsidP="001E07A3">
            <w:pPr>
              <w:jc w:val="center"/>
              <w:rPr>
                <w:rFonts w:ascii="Arial Narrow" w:hAnsi="Arial Narrow"/>
              </w:rPr>
            </w:pPr>
            <w:r w:rsidRPr="00B1421E">
              <w:rPr>
                <w:rFonts w:ascii="Arial Narrow" w:hAnsi="Arial Narrow"/>
              </w:rPr>
              <w:t>168</w:t>
            </w:r>
          </w:p>
        </w:tc>
        <w:tc>
          <w:tcPr>
            <w:tcW w:w="900" w:type="dxa"/>
            <w:shd w:val="clear" w:color="auto" w:fill="auto"/>
            <w:noWrap/>
            <w:vAlign w:val="bottom"/>
          </w:tcPr>
          <w:p w14:paraId="7DE33E66"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11DDC7D8" w14:textId="77777777" w:rsidR="001E07A3" w:rsidRPr="00B1421E" w:rsidRDefault="001E07A3" w:rsidP="001E07A3">
            <w:pPr>
              <w:jc w:val="center"/>
              <w:rPr>
                <w:rFonts w:ascii="Arial Narrow" w:hAnsi="Arial Narrow"/>
              </w:rPr>
            </w:pPr>
            <w:r w:rsidRPr="00B1421E">
              <w:rPr>
                <w:rFonts w:ascii="Arial Narrow" w:hAnsi="Arial Narrow"/>
              </w:rPr>
              <w:t>474</w:t>
            </w:r>
          </w:p>
        </w:tc>
        <w:tc>
          <w:tcPr>
            <w:tcW w:w="900" w:type="dxa"/>
            <w:shd w:val="clear" w:color="auto" w:fill="auto"/>
            <w:noWrap/>
            <w:vAlign w:val="bottom"/>
          </w:tcPr>
          <w:p w14:paraId="04485575" w14:textId="77777777" w:rsidR="001E07A3" w:rsidRPr="00B1421E" w:rsidRDefault="001E07A3" w:rsidP="001E07A3">
            <w:pPr>
              <w:jc w:val="center"/>
              <w:rPr>
                <w:rFonts w:ascii="Arial Narrow" w:hAnsi="Arial Narrow"/>
              </w:rPr>
            </w:pPr>
            <w:r w:rsidRPr="00B1421E">
              <w:rPr>
                <w:rFonts w:ascii="Arial Narrow" w:hAnsi="Arial Narrow"/>
              </w:rPr>
              <w:t>81</w:t>
            </w:r>
          </w:p>
        </w:tc>
        <w:tc>
          <w:tcPr>
            <w:tcW w:w="990" w:type="dxa"/>
            <w:shd w:val="clear" w:color="auto" w:fill="auto"/>
            <w:noWrap/>
            <w:vAlign w:val="bottom"/>
          </w:tcPr>
          <w:p w14:paraId="66030E84" w14:textId="77777777" w:rsidR="001E07A3" w:rsidRPr="00B1421E" w:rsidRDefault="001E07A3" w:rsidP="001E07A3">
            <w:pPr>
              <w:jc w:val="center"/>
              <w:rPr>
                <w:rFonts w:ascii="Arial Narrow" w:hAnsi="Arial Narrow"/>
              </w:rPr>
            </w:pPr>
            <w:r w:rsidRPr="00B1421E">
              <w:rPr>
                <w:rFonts w:ascii="Arial Narrow" w:hAnsi="Arial Narrow"/>
              </w:rPr>
              <w:t>17</w:t>
            </w:r>
          </w:p>
        </w:tc>
        <w:tc>
          <w:tcPr>
            <w:tcW w:w="990" w:type="dxa"/>
            <w:shd w:val="clear" w:color="auto" w:fill="auto"/>
            <w:noWrap/>
            <w:vAlign w:val="bottom"/>
          </w:tcPr>
          <w:p w14:paraId="1E50D3D1" w14:textId="77777777" w:rsidR="001E07A3" w:rsidRPr="00B1421E" w:rsidRDefault="001E07A3" w:rsidP="001E07A3">
            <w:pPr>
              <w:jc w:val="center"/>
              <w:rPr>
                <w:rFonts w:ascii="Arial Narrow" w:hAnsi="Arial Narrow"/>
              </w:rPr>
            </w:pPr>
            <w:r w:rsidRPr="00B1421E">
              <w:rPr>
                <w:rFonts w:ascii="Arial Narrow" w:hAnsi="Arial Narrow"/>
              </w:rPr>
              <w:t>17</w:t>
            </w:r>
          </w:p>
        </w:tc>
        <w:tc>
          <w:tcPr>
            <w:tcW w:w="990" w:type="dxa"/>
            <w:shd w:val="clear" w:color="auto" w:fill="auto"/>
            <w:noWrap/>
            <w:vAlign w:val="bottom"/>
          </w:tcPr>
          <w:p w14:paraId="1DDAC80D" w14:textId="77777777" w:rsidR="001E07A3" w:rsidRPr="00B1421E" w:rsidRDefault="001E07A3" w:rsidP="001E07A3">
            <w:pPr>
              <w:jc w:val="center"/>
              <w:rPr>
                <w:rFonts w:ascii="Arial Narrow" w:hAnsi="Arial Narrow"/>
              </w:rPr>
            </w:pPr>
            <w:r w:rsidRPr="00B1421E">
              <w:rPr>
                <w:rFonts w:ascii="Arial Narrow" w:hAnsi="Arial Narrow"/>
              </w:rPr>
              <w:t>200</w:t>
            </w:r>
          </w:p>
        </w:tc>
      </w:tr>
      <w:tr w:rsidR="00FF156D" w:rsidRPr="00B1421E" w14:paraId="1460F833" w14:textId="77777777">
        <w:trPr>
          <w:trHeight w:val="251"/>
        </w:trPr>
        <w:tc>
          <w:tcPr>
            <w:tcW w:w="878" w:type="dxa"/>
            <w:shd w:val="clear" w:color="auto" w:fill="EEECE1"/>
            <w:noWrap/>
            <w:vAlign w:val="bottom"/>
          </w:tcPr>
          <w:p w14:paraId="4F259666" w14:textId="77777777" w:rsidR="001E07A3" w:rsidRPr="00B1421E" w:rsidRDefault="001E07A3" w:rsidP="001E07A3">
            <w:pPr>
              <w:jc w:val="center"/>
              <w:rPr>
                <w:rFonts w:ascii="Arial Narrow" w:hAnsi="Arial Narrow"/>
                <w:b/>
              </w:rPr>
            </w:pPr>
            <w:r w:rsidRPr="00B1421E">
              <w:rPr>
                <w:rFonts w:ascii="Arial Narrow" w:hAnsi="Arial Narrow"/>
                <w:b/>
              </w:rPr>
              <w:t>9</w:t>
            </w:r>
          </w:p>
        </w:tc>
        <w:tc>
          <w:tcPr>
            <w:tcW w:w="1117" w:type="dxa"/>
            <w:shd w:val="clear" w:color="auto" w:fill="auto"/>
            <w:noWrap/>
            <w:vAlign w:val="bottom"/>
          </w:tcPr>
          <w:p w14:paraId="7007AC94" w14:textId="77777777" w:rsidR="001E07A3" w:rsidRPr="00B1421E" w:rsidRDefault="001E07A3" w:rsidP="001E07A3">
            <w:pPr>
              <w:jc w:val="center"/>
              <w:rPr>
                <w:rFonts w:ascii="Arial Narrow" w:hAnsi="Arial Narrow"/>
              </w:rPr>
            </w:pPr>
            <w:r w:rsidRPr="00B1421E">
              <w:rPr>
                <w:rFonts w:ascii="Arial Narrow" w:hAnsi="Arial Narrow"/>
              </w:rPr>
              <w:t>315</w:t>
            </w:r>
          </w:p>
        </w:tc>
        <w:tc>
          <w:tcPr>
            <w:tcW w:w="1080" w:type="dxa"/>
            <w:shd w:val="clear" w:color="auto" w:fill="auto"/>
            <w:noWrap/>
            <w:vAlign w:val="bottom"/>
          </w:tcPr>
          <w:p w14:paraId="7174AEB0" w14:textId="77777777" w:rsidR="001E07A3" w:rsidRPr="00B1421E" w:rsidRDefault="001E07A3" w:rsidP="001E07A3">
            <w:pPr>
              <w:jc w:val="center"/>
              <w:rPr>
                <w:rFonts w:ascii="Arial Narrow" w:hAnsi="Arial Narrow"/>
              </w:rPr>
            </w:pPr>
            <w:r w:rsidRPr="00B1421E">
              <w:rPr>
                <w:rFonts w:ascii="Arial Narrow" w:hAnsi="Arial Narrow"/>
              </w:rPr>
              <w:t>89</w:t>
            </w:r>
          </w:p>
        </w:tc>
        <w:tc>
          <w:tcPr>
            <w:tcW w:w="900" w:type="dxa"/>
            <w:shd w:val="clear" w:color="auto" w:fill="auto"/>
            <w:noWrap/>
            <w:vAlign w:val="bottom"/>
          </w:tcPr>
          <w:p w14:paraId="245E78C5"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574BE785" w14:textId="77777777" w:rsidR="001E07A3" w:rsidRPr="00B1421E" w:rsidRDefault="001E07A3" w:rsidP="001E07A3">
            <w:pPr>
              <w:jc w:val="center"/>
              <w:rPr>
                <w:rFonts w:ascii="Arial Narrow" w:hAnsi="Arial Narrow"/>
              </w:rPr>
            </w:pPr>
            <w:r w:rsidRPr="00B1421E">
              <w:rPr>
                <w:rFonts w:ascii="Arial Narrow" w:hAnsi="Arial Narrow"/>
              </w:rPr>
              <w:t>433</w:t>
            </w:r>
          </w:p>
        </w:tc>
        <w:tc>
          <w:tcPr>
            <w:tcW w:w="900" w:type="dxa"/>
            <w:shd w:val="clear" w:color="auto" w:fill="auto"/>
            <w:noWrap/>
            <w:vAlign w:val="bottom"/>
          </w:tcPr>
          <w:p w14:paraId="15FDBDE0" w14:textId="77777777" w:rsidR="001E07A3" w:rsidRPr="00B1421E" w:rsidRDefault="001E07A3" w:rsidP="001E07A3">
            <w:pPr>
              <w:jc w:val="center"/>
              <w:rPr>
                <w:rFonts w:ascii="Arial Narrow" w:hAnsi="Arial Narrow"/>
              </w:rPr>
            </w:pPr>
            <w:r w:rsidRPr="00B1421E">
              <w:rPr>
                <w:rFonts w:ascii="Arial Narrow" w:hAnsi="Arial Narrow"/>
              </w:rPr>
              <w:t>106</w:t>
            </w:r>
          </w:p>
        </w:tc>
        <w:tc>
          <w:tcPr>
            <w:tcW w:w="990" w:type="dxa"/>
            <w:shd w:val="clear" w:color="auto" w:fill="auto"/>
            <w:noWrap/>
            <w:vAlign w:val="bottom"/>
          </w:tcPr>
          <w:p w14:paraId="4269E4B6" w14:textId="77777777" w:rsidR="001E07A3" w:rsidRPr="00B1421E" w:rsidRDefault="001E07A3" w:rsidP="001E07A3">
            <w:pPr>
              <w:jc w:val="center"/>
              <w:rPr>
                <w:rFonts w:ascii="Arial Narrow" w:hAnsi="Arial Narrow"/>
              </w:rPr>
            </w:pPr>
            <w:r w:rsidRPr="00B1421E">
              <w:rPr>
                <w:rFonts w:ascii="Arial Narrow" w:hAnsi="Arial Narrow"/>
              </w:rPr>
              <w:t>7</w:t>
            </w:r>
          </w:p>
        </w:tc>
        <w:tc>
          <w:tcPr>
            <w:tcW w:w="990" w:type="dxa"/>
            <w:shd w:val="clear" w:color="auto" w:fill="auto"/>
            <w:noWrap/>
            <w:vAlign w:val="bottom"/>
          </w:tcPr>
          <w:p w14:paraId="7377E5A4" w14:textId="77777777" w:rsidR="001E07A3" w:rsidRPr="00B1421E" w:rsidRDefault="001E07A3" w:rsidP="001E07A3">
            <w:pPr>
              <w:jc w:val="center"/>
              <w:rPr>
                <w:rFonts w:ascii="Arial Narrow" w:hAnsi="Arial Narrow"/>
              </w:rPr>
            </w:pPr>
            <w:r w:rsidRPr="00B1421E">
              <w:rPr>
                <w:rFonts w:ascii="Arial Narrow" w:hAnsi="Arial Narrow"/>
              </w:rPr>
              <w:t>7</w:t>
            </w:r>
          </w:p>
        </w:tc>
        <w:tc>
          <w:tcPr>
            <w:tcW w:w="990" w:type="dxa"/>
            <w:shd w:val="clear" w:color="auto" w:fill="auto"/>
            <w:noWrap/>
            <w:vAlign w:val="bottom"/>
          </w:tcPr>
          <w:p w14:paraId="59B1C860" w14:textId="77777777" w:rsidR="001E07A3" w:rsidRPr="00B1421E" w:rsidRDefault="001E07A3" w:rsidP="001E07A3">
            <w:pPr>
              <w:jc w:val="center"/>
              <w:rPr>
                <w:rFonts w:ascii="Arial Narrow" w:hAnsi="Arial Narrow"/>
              </w:rPr>
            </w:pPr>
            <w:r w:rsidRPr="00B1421E">
              <w:rPr>
                <w:rFonts w:ascii="Arial Narrow" w:hAnsi="Arial Narrow"/>
              </w:rPr>
              <w:t>215</w:t>
            </w:r>
          </w:p>
        </w:tc>
      </w:tr>
      <w:tr w:rsidR="00FF156D" w:rsidRPr="00B1421E" w14:paraId="1F4934A5" w14:textId="77777777">
        <w:trPr>
          <w:trHeight w:val="251"/>
        </w:trPr>
        <w:tc>
          <w:tcPr>
            <w:tcW w:w="878" w:type="dxa"/>
            <w:shd w:val="clear" w:color="auto" w:fill="EEECE1"/>
            <w:noWrap/>
            <w:vAlign w:val="bottom"/>
          </w:tcPr>
          <w:p w14:paraId="671E7087" w14:textId="77777777" w:rsidR="001E07A3" w:rsidRPr="00B1421E" w:rsidRDefault="001E07A3" w:rsidP="001E07A3">
            <w:pPr>
              <w:jc w:val="center"/>
              <w:rPr>
                <w:rFonts w:ascii="Arial Narrow" w:hAnsi="Arial Narrow"/>
                <w:b/>
              </w:rPr>
            </w:pPr>
            <w:r w:rsidRPr="00B1421E">
              <w:rPr>
                <w:rFonts w:ascii="Arial Narrow" w:hAnsi="Arial Narrow"/>
                <w:b/>
              </w:rPr>
              <w:t>10</w:t>
            </w:r>
          </w:p>
        </w:tc>
        <w:tc>
          <w:tcPr>
            <w:tcW w:w="1117" w:type="dxa"/>
            <w:shd w:val="clear" w:color="auto" w:fill="auto"/>
            <w:noWrap/>
            <w:vAlign w:val="bottom"/>
          </w:tcPr>
          <w:p w14:paraId="15CFC722" w14:textId="77777777" w:rsidR="001E07A3" w:rsidRPr="00B1421E" w:rsidRDefault="001E07A3" w:rsidP="001E07A3">
            <w:pPr>
              <w:jc w:val="center"/>
              <w:rPr>
                <w:rFonts w:ascii="Arial Narrow" w:hAnsi="Arial Narrow"/>
              </w:rPr>
            </w:pPr>
            <w:r w:rsidRPr="00B1421E">
              <w:rPr>
                <w:rFonts w:ascii="Arial Narrow" w:hAnsi="Arial Narrow"/>
              </w:rPr>
              <w:t>229</w:t>
            </w:r>
          </w:p>
        </w:tc>
        <w:tc>
          <w:tcPr>
            <w:tcW w:w="1080" w:type="dxa"/>
            <w:shd w:val="clear" w:color="auto" w:fill="auto"/>
            <w:noWrap/>
            <w:vAlign w:val="bottom"/>
          </w:tcPr>
          <w:p w14:paraId="5F171FE4" w14:textId="77777777" w:rsidR="001E07A3" w:rsidRPr="00B1421E" w:rsidRDefault="001E07A3" w:rsidP="001E07A3">
            <w:pPr>
              <w:jc w:val="center"/>
              <w:rPr>
                <w:rFonts w:ascii="Arial Narrow" w:hAnsi="Arial Narrow"/>
              </w:rPr>
            </w:pPr>
            <w:r w:rsidRPr="00B1421E">
              <w:rPr>
                <w:rFonts w:ascii="Arial Narrow" w:hAnsi="Arial Narrow"/>
              </w:rPr>
              <w:t>129</w:t>
            </w:r>
          </w:p>
        </w:tc>
        <w:tc>
          <w:tcPr>
            <w:tcW w:w="900" w:type="dxa"/>
            <w:shd w:val="clear" w:color="auto" w:fill="auto"/>
            <w:noWrap/>
            <w:vAlign w:val="bottom"/>
          </w:tcPr>
          <w:p w14:paraId="152F650B"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56440A19" w14:textId="77777777" w:rsidR="001E07A3" w:rsidRPr="00B1421E" w:rsidRDefault="001E07A3" w:rsidP="001E07A3">
            <w:pPr>
              <w:jc w:val="center"/>
              <w:rPr>
                <w:rFonts w:ascii="Arial Narrow" w:hAnsi="Arial Narrow"/>
              </w:rPr>
            </w:pPr>
            <w:r w:rsidRPr="00B1421E">
              <w:rPr>
                <w:rFonts w:ascii="Arial Narrow" w:hAnsi="Arial Narrow"/>
              </w:rPr>
              <w:t>534</w:t>
            </w:r>
          </w:p>
        </w:tc>
        <w:tc>
          <w:tcPr>
            <w:tcW w:w="900" w:type="dxa"/>
            <w:shd w:val="clear" w:color="auto" w:fill="auto"/>
            <w:noWrap/>
            <w:vAlign w:val="bottom"/>
          </w:tcPr>
          <w:p w14:paraId="0B443647" w14:textId="77777777" w:rsidR="001E07A3" w:rsidRPr="00B1421E" w:rsidRDefault="001E07A3" w:rsidP="001E07A3">
            <w:pPr>
              <w:jc w:val="center"/>
              <w:rPr>
                <w:rFonts w:ascii="Arial Narrow" w:hAnsi="Arial Narrow"/>
              </w:rPr>
            </w:pPr>
            <w:r w:rsidRPr="00B1421E">
              <w:rPr>
                <w:rFonts w:ascii="Arial Narrow" w:hAnsi="Arial Narrow"/>
              </w:rPr>
              <w:t>46</w:t>
            </w:r>
          </w:p>
        </w:tc>
        <w:tc>
          <w:tcPr>
            <w:tcW w:w="990" w:type="dxa"/>
            <w:shd w:val="clear" w:color="auto" w:fill="auto"/>
            <w:noWrap/>
            <w:vAlign w:val="bottom"/>
          </w:tcPr>
          <w:p w14:paraId="52E3096C" w14:textId="77777777" w:rsidR="001E07A3" w:rsidRPr="00B1421E" w:rsidRDefault="001E07A3" w:rsidP="001E07A3">
            <w:pPr>
              <w:jc w:val="center"/>
              <w:rPr>
                <w:rFonts w:ascii="Arial Narrow" w:hAnsi="Arial Narrow"/>
              </w:rPr>
            </w:pPr>
            <w:r w:rsidRPr="00B1421E">
              <w:rPr>
                <w:rFonts w:ascii="Arial Narrow" w:hAnsi="Arial Narrow"/>
              </w:rPr>
              <w:t>11</w:t>
            </w:r>
          </w:p>
        </w:tc>
        <w:tc>
          <w:tcPr>
            <w:tcW w:w="990" w:type="dxa"/>
            <w:shd w:val="clear" w:color="auto" w:fill="auto"/>
            <w:noWrap/>
            <w:vAlign w:val="bottom"/>
          </w:tcPr>
          <w:p w14:paraId="6AED66F3" w14:textId="77777777" w:rsidR="001E07A3" w:rsidRPr="00B1421E" w:rsidRDefault="001E07A3" w:rsidP="001E07A3">
            <w:pPr>
              <w:jc w:val="center"/>
              <w:rPr>
                <w:rFonts w:ascii="Arial Narrow" w:hAnsi="Arial Narrow"/>
              </w:rPr>
            </w:pPr>
            <w:r w:rsidRPr="00B1421E">
              <w:rPr>
                <w:rFonts w:ascii="Arial Narrow" w:hAnsi="Arial Narrow"/>
              </w:rPr>
              <w:t>11</w:t>
            </w:r>
          </w:p>
        </w:tc>
        <w:tc>
          <w:tcPr>
            <w:tcW w:w="990" w:type="dxa"/>
            <w:shd w:val="clear" w:color="auto" w:fill="auto"/>
            <w:noWrap/>
            <w:vAlign w:val="bottom"/>
          </w:tcPr>
          <w:p w14:paraId="309355A4" w14:textId="77777777" w:rsidR="001E07A3" w:rsidRPr="00B1421E" w:rsidRDefault="001E07A3" w:rsidP="001E07A3">
            <w:pPr>
              <w:jc w:val="center"/>
              <w:rPr>
                <w:rFonts w:ascii="Arial Narrow" w:hAnsi="Arial Narrow"/>
              </w:rPr>
            </w:pPr>
            <w:r w:rsidRPr="00B1421E">
              <w:rPr>
                <w:rFonts w:ascii="Arial Narrow" w:hAnsi="Arial Narrow"/>
              </w:rPr>
              <w:t>200</w:t>
            </w:r>
          </w:p>
        </w:tc>
      </w:tr>
      <w:tr w:rsidR="00FF156D" w:rsidRPr="00B1421E" w14:paraId="6F12AE97" w14:textId="77777777">
        <w:trPr>
          <w:trHeight w:val="251"/>
        </w:trPr>
        <w:tc>
          <w:tcPr>
            <w:tcW w:w="878" w:type="dxa"/>
            <w:shd w:val="clear" w:color="auto" w:fill="EEECE1"/>
            <w:noWrap/>
            <w:vAlign w:val="bottom"/>
          </w:tcPr>
          <w:p w14:paraId="56755D08" w14:textId="77777777" w:rsidR="001E07A3" w:rsidRPr="00B1421E" w:rsidRDefault="001E07A3" w:rsidP="001E07A3">
            <w:pPr>
              <w:jc w:val="center"/>
              <w:rPr>
                <w:rFonts w:ascii="Arial Narrow" w:hAnsi="Arial Narrow"/>
                <w:b/>
              </w:rPr>
            </w:pPr>
            <w:r w:rsidRPr="00B1421E">
              <w:rPr>
                <w:rFonts w:ascii="Arial Narrow" w:hAnsi="Arial Narrow"/>
                <w:b/>
              </w:rPr>
              <w:t>11</w:t>
            </w:r>
          </w:p>
        </w:tc>
        <w:tc>
          <w:tcPr>
            <w:tcW w:w="1117" w:type="dxa"/>
            <w:shd w:val="clear" w:color="auto" w:fill="auto"/>
            <w:noWrap/>
            <w:vAlign w:val="bottom"/>
          </w:tcPr>
          <w:p w14:paraId="6F7ED37F" w14:textId="77777777" w:rsidR="001E07A3" w:rsidRPr="00B1421E" w:rsidRDefault="001E07A3" w:rsidP="001E07A3">
            <w:pPr>
              <w:jc w:val="center"/>
              <w:rPr>
                <w:rFonts w:ascii="Arial Narrow" w:hAnsi="Arial Narrow"/>
              </w:rPr>
            </w:pPr>
            <w:r w:rsidRPr="00B1421E">
              <w:rPr>
                <w:rFonts w:ascii="Arial Narrow" w:hAnsi="Arial Narrow"/>
              </w:rPr>
              <w:t>244</w:t>
            </w:r>
          </w:p>
        </w:tc>
        <w:tc>
          <w:tcPr>
            <w:tcW w:w="1080" w:type="dxa"/>
            <w:shd w:val="clear" w:color="auto" w:fill="auto"/>
            <w:noWrap/>
            <w:vAlign w:val="bottom"/>
          </w:tcPr>
          <w:p w14:paraId="6F8495F0" w14:textId="77777777" w:rsidR="001E07A3" w:rsidRPr="00B1421E" w:rsidRDefault="001E07A3" w:rsidP="001E07A3">
            <w:pPr>
              <w:jc w:val="center"/>
              <w:rPr>
                <w:rFonts w:ascii="Arial Narrow" w:hAnsi="Arial Narrow"/>
              </w:rPr>
            </w:pPr>
            <w:r w:rsidRPr="00B1421E">
              <w:rPr>
                <w:rFonts w:ascii="Arial Narrow" w:hAnsi="Arial Narrow"/>
              </w:rPr>
              <w:t>187</w:t>
            </w:r>
          </w:p>
        </w:tc>
        <w:tc>
          <w:tcPr>
            <w:tcW w:w="900" w:type="dxa"/>
            <w:shd w:val="clear" w:color="auto" w:fill="auto"/>
            <w:noWrap/>
            <w:vAlign w:val="bottom"/>
          </w:tcPr>
          <w:p w14:paraId="4C78FA1E"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58203A52" w14:textId="77777777" w:rsidR="001E07A3" w:rsidRPr="00B1421E" w:rsidRDefault="001E07A3" w:rsidP="001E07A3">
            <w:pPr>
              <w:jc w:val="center"/>
              <w:rPr>
                <w:rFonts w:ascii="Arial Narrow" w:hAnsi="Arial Narrow"/>
              </w:rPr>
            </w:pPr>
            <w:r w:rsidRPr="00B1421E">
              <w:rPr>
                <w:rFonts w:ascii="Arial Narrow" w:hAnsi="Arial Narrow"/>
              </w:rPr>
              <w:t>569</w:t>
            </w:r>
          </w:p>
        </w:tc>
        <w:tc>
          <w:tcPr>
            <w:tcW w:w="900" w:type="dxa"/>
            <w:shd w:val="clear" w:color="auto" w:fill="auto"/>
            <w:noWrap/>
            <w:vAlign w:val="bottom"/>
          </w:tcPr>
          <w:p w14:paraId="676A4B6E" w14:textId="77777777" w:rsidR="001E07A3" w:rsidRPr="00B1421E" w:rsidRDefault="001E07A3" w:rsidP="001E07A3">
            <w:pPr>
              <w:jc w:val="center"/>
              <w:rPr>
                <w:rFonts w:ascii="Arial Narrow" w:hAnsi="Arial Narrow"/>
              </w:rPr>
            </w:pPr>
            <w:r w:rsidRPr="00B1421E">
              <w:rPr>
                <w:rFonts w:ascii="Arial Narrow" w:hAnsi="Arial Narrow"/>
              </w:rPr>
              <w:t>41</w:t>
            </w:r>
          </w:p>
        </w:tc>
        <w:tc>
          <w:tcPr>
            <w:tcW w:w="990" w:type="dxa"/>
            <w:shd w:val="clear" w:color="auto" w:fill="auto"/>
            <w:noWrap/>
            <w:vAlign w:val="bottom"/>
          </w:tcPr>
          <w:p w14:paraId="73DCAD86" w14:textId="77777777" w:rsidR="001E07A3" w:rsidRPr="00B1421E" w:rsidRDefault="001E07A3" w:rsidP="001E07A3">
            <w:pPr>
              <w:jc w:val="center"/>
              <w:rPr>
                <w:rFonts w:ascii="Arial Narrow" w:hAnsi="Arial Narrow"/>
              </w:rPr>
            </w:pPr>
            <w:r w:rsidRPr="00B1421E">
              <w:rPr>
                <w:rFonts w:ascii="Arial Narrow" w:hAnsi="Arial Narrow"/>
              </w:rPr>
              <w:t>16</w:t>
            </w:r>
          </w:p>
        </w:tc>
        <w:tc>
          <w:tcPr>
            <w:tcW w:w="990" w:type="dxa"/>
            <w:shd w:val="clear" w:color="auto" w:fill="auto"/>
            <w:noWrap/>
            <w:vAlign w:val="bottom"/>
          </w:tcPr>
          <w:p w14:paraId="73F9E377" w14:textId="77777777" w:rsidR="001E07A3" w:rsidRPr="00B1421E" w:rsidRDefault="001E07A3" w:rsidP="001E07A3">
            <w:pPr>
              <w:jc w:val="center"/>
              <w:rPr>
                <w:rFonts w:ascii="Arial Narrow" w:hAnsi="Arial Narrow"/>
              </w:rPr>
            </w:pPr>
            <w:r w:rsidRPr="00B1421E">
              <w:rPr>
                <w:rFonts w:ascii="Arial Narrow" w:hAnsi="Arial Narrow"/>
              </w:rPr>
              <w:t>16</w:t>
            </w:r>
          </w:p>
        </w:tc>
        <w:tc>
          <w:tcPr>
            <w:tcW w:w="990" w:type="dxa"/>
            <w:shd w:val="clear" w:color="auto" w:fill="auto"/>
            <w:noWrap/>
            <w:vAlign w:val="bottom"/>
          </w:tcPr>
          <w:p w14:paraId="54983AC0" w14:textId="77777777" w:rsidR="001E07A3" w:rsidRPr="00B1421E" w:rsidRDefault="001E07A3" w:rsidP="001E07A3">
            <w:pPr>
              <w:jc w:val="center"/>
              <w:rPr>
                <w:rFonts w:ascii="Arial Narrow" w:hAnsi="Arial Narrow"/>
              </w:rPr>
            </w:pPr>
            <w:r w:rsidRPr="00B1421E">
              <w:rPr>
                <w:rFonts w:ascii="Arial Narrow" w:hAnsi="Arial Narrow"/>
              </w:rPr>
              <w:t>167</w:t>
            </w:r>
          </w:p>
        </w:tc>
      </w:tr>
      <w:tr w:rsidR="00FF156D" w:rsidRPr="00B1421E" w14:paraId="1D3C5A1F" w14:textId="77777777">
        <w:trPr>
          <w:trHeight w:val="251"/>
        </w:trPr>
        <w:tc>
          <w:tcPr>
            <w:tcW w:w="878" w:type="dxa"/>
            <w:shd w:val="clear" w:color="auto" w:fill="EEECE1"/>
            <w:noWrap/>
            <w:vAlign w:val="bottom"/>
          </w:tcPr>
          <w:p w14:paraId="3AC0C4B3" w14:textId="77777777" w:rsidR="001E07A3" w:rsidRPr="00B1421E" w:rsidRDefault="001E07A3" w:rsidP="001E07A3">
            <w:pPr>
              <w:jc w:val="center"/>
              <w:rPr>
                <w:rFonts w:ascii="Arial Narrow" w:hAnsi="Arial Narrow"/>
                <w:b/>
              </w:rPr>
            </w:pPr>
            <w:r w:rsidRPr="00B1421E">
              <w:rPr>
                <w:rFonts w:ascii="Arial Narrow" w:hAnsi="Arial Narrow"/>
                <w:b/>
              </w:rPr>
              <w:t>12</w:t>
            </w:r>
          </w:p>
        </w:tc>
        <w:tc>
          <w:tcPr>
            <w:tcW w:w="1117" w:type="dxa"/>
            <w:shd w:val="clear" w:color="auto" w:fill="auto"/>
            <w:noWrap/>
            <w:vAlign w:val="bottom"/>
          </w:tcPr>
          <w:p w14:paraId="1046EBF6" w14:textId="77777777" w:rsidR="001E07A3" w:rsidRPr="00B1421E" w:rsidRDefault="001E07A3" w:rsidP="001E07A3">
            <w:pPr>
              <w:jc w:val="center"/>
              <w:rPr>
                <w:rFonts w:ascii="Arial Narrow" w:hAnsi="Arial Narrow"/>
              </w:rPr>
            </w:pPr>
            <w:r w:rsidRPr="00B1421E">
              <w:rPr>
                <w:rFonts w:ascii="Arial Narrow" w:hAnsi="Arial Narrow"/>
              </w:rPr>
              <w:t>266</w:t>
            </w:r>
          </w:p>
        </w:tc>
        <w:tc>
          <w:tcPr>
            <w:tcW w:w="1080" w:type="dxa"/>
            <w:shd w:val="clear" w:color="auto" w:fill="auto"/>
            <w:noWrap/>
            <w:vAlign w:val="bottom"/>
          </w:tcPr>
          <w:p w14:paraId="0BD6E32F" w14:textId="77777777" w:rsidR="001E07A3" w:rsidRPr="00B1421E" w:rsidRDefault="001E07A3" w:rsidP="001E07A3">
            <w:pPr>
              <w:jc w:val="center"/>
              <w:rPr>
                <w:rFonts w:ascii="Arial Narrow" w:hAnsi="Arial Narrow"/>
              </w:rPr>
            </w:pPr>
            <w:r w:rsidRPr="00B1421E">
              <w:rPr>
                <w:rFonts w:ascii="Arial Narrow" w:hAnsi="Arial Narrow"/>
              </w:rPr>
              <w:t>217</w:t>
            </w:r>
          </w:p>
        </w:tc>
        <w:tc>
          <w:tcPr>
            <w:tcW w:w="900" w:type="dxa"/>
            <w:shd w:val="clear" w:color="auto" w:fill="auto"/>
            <w:noWrap/>
            <w:vAlign w:val="bottom"/>
          </w:tcPr>
          <w:p w14:paraId="4DD638FF" w14:textId="77777777" w:rsidR="001E07A3" w:rsidRPr="00B1421E" w:rsidRDefault="001E07A3" w:rsidP="001E07A3">
            <w:pPr>
              <w:jc w:val="center"/>
              <w:rPr>
                <w:rFonts w:ascii="Arial Narrow" w:hAnsi="Arial Narrow"/>
              </w:rPr>
            </w:pPr>
            <w:r w:rsidRPr="00B1421E">
              <w:rPr>
                <w:rFonts w:ascii="Arial Narrow" w:hAnsi="Arial Narrow"/>
              </w:rPr>
              <w:t>0</w:t>
            </w:r>
          </w:p>
        </w:tc>
        <w:tc>
          <w:tcPr>
            <w:tcW w:w="810" w:type="dxa"/>
            <w:shd w:val="clear" w:color="auto" w:fill="auto"/>
            <w:noWrap/>
            <w:vAlign w:val="bottom"/>
          </w:tcPr>
          <w:p w14:paraId="2E556DF2" w14:textId="77777777" w:rsidR="001E07A3" w:rsidRPr="00B1421E" w:rsidRDefault="001E07A3" w:rsidP="001E07A3">
            <w:pPr>
              <w:jc w:val="center"/>
              <w:rPr>
                <w:rFonts w:ascii="Arial Narrow" w:hAnsi="Arial Narrow"/>
              </w:rPr>
            </w:pPr>
            <w:r w:rsidRPr="00B1421E">
              <w:rPr>
                <w:rFonts w:ascii="Arial Narrow" w:hAnsi="Arial Narrow"/>
              </w:rPr>
              <w:t>542</w:t>
            </w:r>
          </w:p>
        </w:tc>
        <w:tc>
          <w:tcPr>
            <w:tcW w:w="900" w:type="dxa"/>
            <w:shd w:val="clear" w:color="auto" w:fill="auto"/>
            <w:noWrap/>
            <w:vAlign w:val="bottom"/>
          </w:tcPr>
          <w:p w14:paraId="1E67B88E" w14:textId="77777777" w:rsidR="001E07A3" w:rsidRPr="00B1421E" w:rsidRDefault="001E07A3" w:rsidP="001E07A3">
            <w:pPr>
              <w:jc w:val="center"/>
              <w:rPr>
                <w:rFonts w:ascii="Arial Narrow" w:hAnsi="Arial Narrow"/>
              </w:rPr>
            </w:pPr>
            <w:r w:rsidRPr="00B1421E">
              <w:rPr>
                <w:rFonts w:ascii="Arial Narrow" w:hAnsi="Arial Narrow"/>
              </w:rPr>
              <w:t>71</w:t>
            </w:r>
          </w:p>
        </w:tc>
        <w:tc>
          <w:tcPr>
            <w:tcW w:w="990" w:type="dxa"/>
            <w:shd w:val="clear" w:color="auto" w:fill="auto"/>
            <w:noWrap/>
            <w:vAlign w:val="bottom"/>
          </w:tcPr>
          <w:p w14:paraId="0C1FD8AF" w14:textId="77777777" w:rsidR="001E07A3" w:rsidRPr="00B1421E" w:rsidRDefault="001E07A3" w:rsidP="001E07A3">
            <w:pPr>
              <w:jc w:val="center"/>
              <w:rPr>
                <w:rFonts w:ascii="Arial Narrow" w:hAnsi="Arial Narrow"/>
              </w:rPr>
            </w:pPr>
            <w:r w:rsidRPr="00B1421E">
              <w:rPr>
                <w:rFonts w:ascii="Arial Narrow" w:hAnsi="Arial Narrow"/>
              </w:rPr>
              <w:t>7</w:t>
            </w:r>
          </w:p>
        </w:tc>
        <w:tc>
          <w:tcPr>
            <w:tcW w:w="990" w:type="dxa"/>
            <w:shd w:val="clear" w:color="auto" w:fill="auto"/>
            <w:noWrap/>
            <w:vAlign w:val="bottom"/>
          </w:tcPr>
          <w:p w14:paraId="3CC874C9" w14:textId="77777777" w:rsidR="001E07A3" w:rsidRPr="00B1421E" w:rsidRDefault="001E07A3" w:rsidP="001E07A3">
            <w:pPr>
              <w:jc w:val="center"/>
              <w:rPr>
                <w:rFonts w:ascii="Arial Narrow" w:hAnsi="Arial Narrow"/>
              </w:rPr>
            </w:pPr>
            <w:r w:rsidRPr="00B1421E">
              <w:rPr>
                <w:rFonts w:ascii="Arial Narrow" w:hAnsi="Arial Narrow"/>
              </w:rPr>
              <w:t>7</w:t>
            </w:r>
          </w:p>
        </w:tc>
        <w:tc>
          <w:tcPr>
            <w:tcW w:w="990" w:type="dxa"/>
            <w:shd w:val="clear" w:color="auto" w:fill="auto"/>
            <w:noWrap/>
            <w:vAlign w:val="bottom"/>
          </w:tcPr>
          <w:p w14:paraId="71351A3C" w14:textId="77777777" w:rsidR="001E07A3" w:rsidRPr="00B1421E" w:rsidRDefault="001E07A3" w:rsidP="001E07A3">
            <w:pPr>
              <w:jc w:val="center"/>
              <w:rPr>
                <w:rFonts w:ascii="Arial Narrow" w:hAnsi="Arial Narrow"/>
              </w:rPr>
            </w:pPr>
            <w:r w:rsidRPr="00B1421E">
              <w:rPr>
                <w:rFonts w:ascii="Arial Narrow" w:hAnsi="Arial Narrow"/>
              </w:rPr>
              <w:t>177</w:t>
            </w:r>
          </w:p>
        </w:tc>
      </w:tr>
    </w:tbl>
    <w:p w14:paraId="2F5A2783" w14:textId="77777777" w:rsidR="001E07A3" w:rsidRPr="00B1421E" w:rsidRDefault="001E07A3" w:rsidP="001E07A3">
      <w:pPr>
        <w:jc w:val="both"/>
        <w:rPr>
          <w:rFonts w:ascii="Arial Narrow" w:hAnsi="Arial Narrow"/>
        </w:rPr>
      </w:pPr>
    </w:p>
    <w:p w14:paraId="30AA94AC" w14:textId="77777777" w:rsidR="001E07A3" w:rsidRDefault="001E07A3" w:rsidP="001E07A3">
      <w:pPr>
        <w:pStyle w:val="IRPsanstext"/>
      </w:pPr>
      <w:r w:rsidRPr="00CE1666">
        <w:t xml:space="preserve">At this level of granularity, the Aurora dispatch </w:t>
      </w:r>
      <w:r>
        <w:t>reflects</w:t>
      </w:r>
      <w:r w:rsidRPr="00CE1666">
        <w:t xml:space="preserve"> the importance of the Mid-C</w:t>
      </w:r>
      <w:r>
        <w:t xml:space="preserve"> hydro contracts by illustrating that for the least-cost portfolio in the </w:t>
      </w:r>
      <w:r w:rsidR="00685F47">
        <w:t xml:space="preserve">2013 IRP </w:t>
      </w:r>
      <w:r>
        <w:t xml:space="preserve">Base Scenario, </w:t>
      </w:r>
      <w:r w:rsidRPr="00CE1666">
        <w:t xml:space="preserve">this single resource is </w:t>
      </w:r>
      <w:r>
        <w:t>sufficient</w:t>
      </w:r>
      <w:r w:rsidRPr="00CE1666">
        <w:t xml:space="preserve"> to meet balancing capacity requireme</w:t>
      </w:r>
      <w:r>
        <w:t>nts during most of the year. No spinning capacity is provided by</w:t>
      </w:r>
      <w:r w:rsidRPr="00CE1666">
        <w:t xml:space="preserve"> the CT fleet</w:t>
      </w:r>
      <w:r>
        <w:t xml:space="preserve"> (8 units);</w:t>
      </w:r>
      <w:r w:rsidRPr="00CE1666">
        <w:t xml:space="preserve"> the Aurora dispatch will </w:t>
      </w:r>
      <w:r>
        <w:t>commit</w:t>
      </w:r>
      <w:r w:rsidRPr="00CE1666">
        <w:t xml:space="preserve"> those resour</w:t>
      </w:r>
      <w:r>
        <w:t xml:space="preserve">ces to their maximum generation. </w:t>
      </w:r>
      <w:r w:rsidRPr="00CE1666">
        <w:t>However</w:t>
      </w:r>
      <w:r>
        <w:t>,</w:t>
      </w:r>
      <w:r w:rsidRPr="00CE1666">
        <w:t xml:space="preserve"> when dispatched</w:t>
      </w:r>
      <w:r>
        <w:t>,</w:t>
      </w:r>
      <w:r w:rsidRPr="00CE1666">
        <w:t xml:space="preserve"> the CT resources provide their full o</w:t>
      </w:r>
      <w:r>
        <w:t>perating range as DEC capacity.</w:t>
      </w:r>
      <w:r w:rsidRPr="00CE1666">
        <w:t xml:space="preserve"> The C</w:t>
      </w:r>
      <w:r>
        <w:t>CCT fleet is similar to the CTs.</w:t>
      </w:r>
      <w:r w:rsidRPr="00CE1666">
        <w:t xml:space="preserve"> </w:t>
      </w:r>
      <w:r>
        <w:t>T</w:t>
      </w:r>
      <w:r w:rsidRPr="00CE1666">
        <w:t xml:space="preserve">ypically they are dispatched to their maximum generation and </w:t>
      </w:r>
      <w:r>
        <w:t>rarely</w:t>
      </w:r>
      <w:r w:rsidRPr="00CE1666">
        <w:t xml:space="preserve"> provide spinning capacity. </w:t>
      </w:r>
      <w:r>
        <w:t>A</w:t>
      </w:r>
      <w:r w:rsidRPr="00CE1666">
        <w:t xml:space="preserve">t times they </w:t>
      </w:r>
      <w:r>
        <w:t>may be dispatched</w:t>
      </w:r>
      <w:r w:rsidRPr="00CE1666">
        <w:t xml:space="preserve"> to their mi</w:t>
      </w:r>
      <w:r>
        <w:t>nimum generation point during brief uneconomic periods of a much longer economic dispatch,</w:t>
      </w:r>
      <w:r w:rsidRPr="00CE1666">
        <w:t xml:space="preserve"> </w:t>
      </w:r>
      <w:r>
        <w:t>at which time they</w:t>
      </w:r>
      <w:r w:rsidRPr="00CE1666">
        <w:t xml:space="preserve"> are able to provide some spinning capacity.</w:t>
      </w:r>
    </w:p>
    <w:p w14:paraId="1B165A49" w14:textId="77777777" w:rsidR="00D723C2" w:rsidRDefault="00D723C2">
      <w:pPr>
        <w:rPr>
          <w:rFonts w:ascii="Arial" w:hAnsi="Arial"/>
        </w:rPr>
      </w:pPr>
      <w:r>
        <w:br w:type="page"/>
      </w:r>
    </w:p>
    <w:p w14:paraId="43926727" w14:textId="77777777" w:rsidR="001E07A3" w:rsidRPr="00CE1666" w:rsidRDefault="001E07A3" w:rsidP="001E07A3">
      <w:pPr>
        <w:pStyle w:val="IRPsanstext"/>
      </w:pPr>
    </w:p>
    <w:p w14:paraId="628C2BB1" w14:textId="77777777" w:rsidR="001E07A3" w:rsidRDefault="001E07A3" w:rsidP="001E07A3">
      <w:pPr>
        <w:pStyle w:val="IRPsanstext"/>
      </w:pPr>
      <w:r>
        <w:t>The reduced availability of balancing capacity from May through July is due to a</w:t>
      </w:r>
      <w:r w:rsidRPr="00CE1666">
        <w:t xml:space="preserve"> confluence of system conditions. Hydro runoff conditions can severely limit the availability of balancing capacity of the Mid-C projects as </w:t>
      </w:r>
      <w:r>
        <w:t>spring</w:t>
      </w:r>
      <w:r w:rsidRPr="00CE1666">
        <w:t xml:space="preserve"> stream flows must pass through turbines to avoid violating environmental constraints</w:t>
      </w:r>
      <w:r>
        <w:t xml:space="preserve"> related to excessive spill. The abundant</w:t>
      </w:r>
      <w:r w:rsidRPr="00CE1666">
        <w:t xml:space="preserve"> hydro generation depresses market prices, reducing the economic commit</w:t>
      </w:r>
      <w:r>
        <w:t>ment</w:t>
      </w:r>
      <w:r w:rsidRPr="00CE1666">
        <w:t xml:space="preserve"> of gas-fired units. </w:t>
      </w:r>
      <w:r>
        <w:t>And finally</w:t>
      </w:r>
      <w:r w:rsidRPr="00CE1666">
        <w:t xml:space="preserve">, due to the predictability of these hydro and market conditions, annual maintenance for CT and CCCT resources </w:t>
      </w:r>
      <w:r>
        <w:t>is typically</w:t>
      </w:r>
      <w:r w:rsidRPr="00CE1666">
        <w:t xml:space="preserve"> scheduled during this time to align their outages with </w:t>
      </w:r>
      <w:r>
        <w:t xml:space="preserve">periods of </w:t>
      </w:r>
      <w:r w:rsidRPr="00CE1666">
        <w:t>unlikely dispatch.</w:t>
      </w:r>
    </w:p>
    <w:p w14:paraId="36750E0D" w14:textId="77777777" w:rsidR="001E07A3" w:rsidRPr="00CE1666" w:rsidRDefault="001E07A3" w:rsidP="001E07A3">
      <w:pPr>
        <w:pStyle w:val="IRPsanstext"/>
      </w:pPr>
    </w:p>
    <w:p w14:paraId="43A8E004" w14:textId="77777777" w:rsidR="001E07A3" w:rsidRDefault="001E07A3" w:rsidP="001E07A3">
      <w:pPr>
        <w:pStyle w:val="IRPsanstext"/>
        <w:rPr>
          <w:b/>
        </w:rPr>
      </w:pPr>
      <w:r w:rsidRPr="00CE1666">
        <w:t xml:space="preserve">To address any hours where there is insufficient balancing capacity, unit dispatch is adjusted until the capacity requirements are met. In </w:t>
      </w:r>
      <w:r w:rsidR="009514A4">
        <w:t>Figure H</w:t>
      </w:r>
      <w:r>
        <w:t>-11,</w:t>
      </w:r>
      <w:r w:rsidRPr="00CE1666">
        <w:t xml:space="preserve"> the average hourly available balancing capacity is presented after hourly adjustments are made to the unit dispatch</w:t>
      </w:r>
      <w:r>
        <w:t xml:space="preserve"> of the </w:t>
      </w:r>
      <w:r w:rsidR="00685F47">
        <w:t xml:space="preserve">2013 IRP </w:t>
      </w:r>
      <w:r>
        <w:t>Base Scenario portfolio in 2018.</w:t>
      </w:r>
    </w:p>
    <w:p w14:paraId="40A6C462" w14:textId="77777777" w:rsidR="001E07A3" w:rsidRDefault="001E07A3" w:rsidP="001E07A3">
      <w:pPr>
        <w:pStyle w:val="IRPFigureSub"/>
      </w:pPr>
    </w:p>
    <w:p w14:paraId="58C8AFA7" w14:textId="77777777" w:rsidR="00685F47" w:rsidRDefault="009514A4" w:rsidP="00685F47">
      <w:pPr>
        <w:pStyle w:val="IRPFigureSub"/>
      </w:pPr>
      <w:r>
        <w:t>Figure H</w:t>
      </w:r>
      <w:r w:rsidR="001E07A3">
        <w:t>-11</w:t>
      </w:r>
      <w:r w:rsidR="00685F47">
        <w:t>:</w:t>
      </w:r>
      <w:r w:rsidR="001E07A3" w:rsidRPr="00E9587A">
        <w:t xml:space="preserve"> Average Hourly Balancing Capacity Available, </w:t>
      </w:r>
    </w:p>
    <w:p w14:paraId="26078185" w14:textId="77777777" w:rsidR="001E07A3" w:rsidRPr="00E9587A" w:rsidRDefault="001E07A3" w:rsidP="00FF156D">
      <w:pPr>
        <w:pStyle w:val="IRPFigureSub"/>
        <w:spacing w:after="120"/>
      </w:pPr>
      <w:r w:rsidRPr="00E9587A">
        <w:t xml:space="preserve">Adjusted </w:t>
      </w:r>
      <w:r>
        <w:t>2018 Base Portfolio (MW)</w:t>
      </w:r>
    </w:p>
    <w:tbl>
      <w:tblPr>
        <w:tblW w:w="86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1"/>
        <w:gridCol w:w="891"/>
        <w:gridCol w:w="933"/>
        <w:gridCol w:w="990"/>
        <w:gridCol w:w="900"/>
        <w:gridCol w:w="900"/>
        <w:gridCol w:w="1080"/>
        <w:gridCol w:w="990"/>
        <w:gridCol w:w="1080"/>
      </w:tblGrid>
      <w:tr w:rsidR="00FF156D" w:rsidRPr="007F52A0" w14:paraId="2C6925AA" w14:textId="77777777">
        <w:trPr>
          <w:trHeight w:val="510"/>
        </w:trPr>
        <w:tc>
          <w:tcPr>
            <w:tcW w:w="891" w:type="dxa"/>
            <w:shd w:val="clear" w:color="auto" w:fill="006C71"/>
            <w:noWrap/>
            <w:vAlign w:val="bottom"/>
          </w:tcPr>
          <w:p w14:paraId="09009BB8" w14:textId="77777777" w:rsidR="001E07A3" w:rsidRPr="0008214B" w:rsidRDefault="001E07A3" w:rsidP="001E07A3">
            <w:pPr>
              <w:rPr>
                <w:rFonts w:ascii="Arial Narrow" w:hAnsi="Arial Narrow"/>
                <w:b/>
                <w:color w:val="FFFFFF"/>
              </w:rPr>
            </w:pPr>
            <w:r w:rsidRPr="0008214B">
              <w:rPr>
                <w:rFonts w:ascii="Arial Narrow" w:hAnsi="Arial Narrow"/>
                <w:b/>
                <w:color w:val="FFFFFF"/>
              </w:rPr>
              <w:t>Month</w:t>
            </w:r>
          </w:p>
        </w:tc>
        <w:tc>
          <w:tcPr>
            <w:tcW w:w="891" w:type="dxa"/>
            <w:shd w:val="clear" w:color="auto" w:fill="006C71"/>
            <w:noWrap/>
            <w:vAlign w:val="bottom"/>
          </w:tcPr>
          <w:p w14:paraId="7762917F"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Mid-C Spin</w:t>
            </w:r>
          </w:p>
        </w:tc>
        <w:tc>
          <w:tcPr>
            <w:tcW w:w="933" w:type="dxa"/>
            <w:shd w:val="clear" w:color="auto" w:fill="006C71"/>
            <w:noWrap/>
            <w:vAlign w:val="bottom"/>
          </w:tcPr>
          <w:p w14:paraId="1B74A30F"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Mid-C DEC</w:t>
            </w:r>
          </w:p>
        </w:tc>
        <w:tc>
          <w:tcPr>
            <w:tcW w:w="990" w:type="dxa"/>
            <w:shd w:val="clear" w:color="auto" w:fill="006C71"/>
            <w:noWrap/>
            <w:vAlign w:val="bottom"/>
          </w:tcPr>
          <w:p w14:paraId="64A03BE8"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CT Spin</w:t>
            </w:r>
          </w:p>
        </w:tc>
        <w:tc>
          <w:tcPr>
            <w:tcW w:w="900" w:type="dxa"/>
            <w:shd w:val="clear" w:color="auto" w:fill="006C71"/>
            <w:noWrap/>
            <w:vAlign w:val="bottom"/>
          </w:tcPr>
          <w:p w14:paraId="72271BBB"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CT INC</w:t>
            </w:r>
          </w:p>
        </w:tc>
        <w:tc>
          <w:tcPr>
            <w:tcW w:w="900" w:type="dxa"/>
            <w:shd w:val="clear" w:color="auto" w:fill="006C71"/>
            <w:noWrap/>
            <w:vAlign w:val="bottom"/>
          </w:tcPr>
          <w:p w14:paraId="615FB6B7"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CT DEC</w:t>
            </w:r>
          </w:p>
        </w:tc>
        <w:tc>
          <w:tcPr>
            <w:tcW w:w="1080" w:type="dxa"/>
            <w:shd w:val="clear" w:color="auto" w:fill="006C71"/>
            <w:noWrap/>
            <w:vAlign w:val="bottom"/>
          </w:tcPr>
          <w:p w14:paraId="2FF165F8"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CCCT Spin</w:t>
            </w:r>
          </w:p>
        </w:tc>
        <w:tc>
          <w:tcPr>
            <w:tcW w:w="990" w:type="dxa"/>
            <w:shd w:val="clear" w:color="auto" w:fill="006C71"/>
            <w:noWrap/>
            <w:vAlign w:val="bottom"/>
          </w:tcPr>
          <w:p w14:paraId="5AE1AC9D"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CCCT INC</w:t>
            </w:r>
          </w:p>
        </w:tc>
        <w:tc>
          <w:tcPr>
            <w:tcW w:w="1080" w:type="dxa"/>
            <w:shd w:val="clear" w:color="auto" w:fill="006C71"/>
            <w:noWrap/>
            <w:vAlign w:val="bottom"/>
          </w:tcPr>
          <w:p w14:paraId="1EA7F4DB" w14:textId="77777777" w:rsidR="001E07A3" w:rsidRPr="0008214B" w:rsidRDefault="001E07A3" w:rsidP="00FF156D">
            <w:pPr>
              <w:jc w:val="center"/>
              <w:rPr>
                <w:rFonts w:ascii="Arial Narrow" w:hAnsi="Arial Narrow"/>
                <w:b/>
                <w:color w:val="FFFFFF"/>
              </w:rPr>
            </w:pPr>
            <w:r w:rsidRPr="0008214B">
              <w:rPr>
                <w:rFonts w:ascii="Arial Narrow" w:hAnsi="Arial Narrow"/>
                <w:b/>
                <w:color w:val="FFFFFF"/>
              </w:rPr>
              <w:t>CCCT DEC</w:t>
            </w:r>
          </w:p>
        </w:tc>
      </w:tr>
      <w:tr w:rsidR="00FF156D" w:rsidRPr="007F52A0" w14:paraId="4E0A0540" w14:textId="77777777">
        <w:trPr>
          <w:trHeight w:val="336"/>
        </w:trPr>
        <w:tc>
          <w:tcPr>
            <w:tcW w:w="891" w:type="dxa"/>
            <w:shd w:val="clear" w:color="auto" w:fill="EEECE1"/>
            <w:noWrap/>
            <w:vAlign w:val="bottom"/>
          </w:tcPr>
          <w:p w14:paraId="58D6B5C3"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w:t>
            </w:r>
          </w:p>
        </w:tc>
        <w:tc>
          <w:tcPr>
            <w:tcW w:w="891" w:type="dxa"/>
            <w:shd w:val="clear" w:color="auto" w:fill="auto"/>
            <w:noWrap/>
            <w:vAlign w:val="bottom"/>
          </w:tcPr>
          <w:p w14:paraId="4007CCD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141</w:t>
            </w:r>
          </w:p>
        </w:tc>
        <w:tc>
          <w:tcPr>
            <w:tcW w:w="933" w:type="dxa"/>
            <w:shd w:val="clear" w:color="auto" w:fill="auto"/>
            <w:noWrap/>
            <w:vAlign w:val="bottom"/>
          </w:tcPr>
          <w:p w14:paraId="064AF7A8"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280</w:t>
            </w:r>
          </w:p>
        </w:tc>
        <w:tc>
          <w:tcPr>
            <w:tcW w:w="990" w:type="dxa"/>
            <w:shd w:val="clear" w:color="auto" w:fill="auto"/>
            <w:noWrap/>
            <w:vAlign w:val="bottom"/>
          </w:tcPr>
          <w:p w14:paraId="050B927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26</w:t>
            </w:r>
          </w:p>
        </w:tc>
        <w:tc>
          <w:tcPr>
            <w:tcW w:w="900" w:type="dxa"/>
            <w:shd w:val="clear" w:color="auto" w:fill="auto"/>
            <w:noWrap/>
            <w:vAlign w:val="bottom"/>
          </w:tcPr>
          <w:p w14:paraId="27FDCB8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570</w:t>
            </w:r>
          </w:p>
        </w:tc>
        <w:tc>
          <w:tcPr>
            <w:tcW w:w="900" w:type="dxa"/>
            <w:shd w:val="clear" w:color="auto" w:fill="auto"/>
            <w:noWrap/>
            <w:vAlign w:val="bottom"/>
          </w:tcPr>
          <w:p w14:paraId="4E76932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49</w:t>
            </w:r>
          </w:p>
        </w:tc>
        <w:tc>
          <w:tcPr>
            <w:tcW w:w="1080" w:type="dxa"/>
            <w:shd w:val="clear" w:color="auto" w:fill="auto"/>
            <w:noWrap/>
            <w:vAlign w:val="bottom"/>
          </w:tcPr>
          <w:p w14:paraId="35F8EC9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16</w:t>
            </w:r>
          </w:p>
        </w:tc>
        <w:tc>
          <w:tcPr>
            <w:tcW w:w="990" w:type="dxa"/>
            <w:shd w:val="clear" w:color="auto" w:fill="auto"/>
            <w:noWrap/>
            <w:vAlign w:val="bottom"/>
          </w:tcPr>
          <w:p w14:paraId="2999C62F"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16</w:t>
            </w:r>
          </w:p>
        </w:tc>
        <w:tc>
          <w:tcPr>
            <w:tcW w:w="1080" w:type="dxa"/>
            <w:shd w:val="clear" w:color="auto" w:fill="auto"/>
            <w:noWrap/>
            <w:vAlign w:val="bottom"/>
          </w:tcPr>
          <w:p w14:paraId="0B54C4AE"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129</w:t>
            </w:r>
          </w:p>
        </w:tc>
      </w:tr>
      <w:tr w:rsidR="00FF156D" w:rsidRPr="007F52A0" w14:paraId="2D978CBD" w14:textId="77777777">
        <w:trPr>
          <w:trHeight w:val="264"/>
        </w:trPr>
        <w:tc>
          <w:tcPr>
            <w:tcW w:w="891" w:type="dxa"/>
            <w:shd w:val="clear" w:color="auto" w:fill="EEECE1"/>
            <w:noWrap/>
            <w:vAlign w:val="bottom"/>
          </w:tcPr>
          <w:p w14:paraId="7178515F"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w:t>
            </w:r>
          </w:p>
        </w:tc>
        <w:tc>
          <w:tcPr>
            <w:tcW w:w="891" w:type="dxa"/>
            <w:shd w:val="clear" w:color="auto" w:fill="auto"/>
            <w:noWrap/>
            <w:vAlign w:val="bottom"/>
          </w:tcPr>
          <w:p w14:paraId="2FD6A3A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230</w:t>
            </w:r>
          </w:p>
        </w:tc>
        <w:tc>
          <w:tcPr>
            <w:tcW w:w="933" w:type="dxa"/>
            <w:shd w:val="clear" w:color="auto" w:fill="auto"/>
            <w:noWrap/>
            <w:vAlign w:val="bottom"/>
          </w:tcPr>
          <w:p w14:paraId="5850CDC7"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225</w:t>
            </w:r>
          </w:p>
        </w:tc>
        <w:tc>
          <w:tcPr>
            <w:tcW w:w="990" w:type="dxa"/>
            <w:shd w:val="clear" w:color="auto" w:fill="auto"/>
            <w:noWrap/>
            <w:vAlign w:val="bottom"/>
          </w:tcPr>
          <w:p w14:paraId="2EF32728"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w:t>
            </w:r>
          </w:p>
        </w:tc>
        <w:tc>
          <w:tcPr>
            <w:tcW w:w="900" w:type="dxa"/>
            <w:shd w:val="clear" w:color="auto" w:fill="auto"/>
            <w:noWrap/>
            <w:vAlign w:val="bottom"/>
          </w:tcPr>
          <w:p w14:paraId="4131F788"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525</w:t>
            </w:r>
          </w:p>
        </w:tc>
        <w:tc>
          <w:tcPr>
            <w:tcW w:w="900" w:type="dxa"/>
            <w:shd w:val="clear" w:color="auto" w:fill="auto"/>
            <w:noWrap/>
            <w:vAlign w:val="bottom"/>
          </w:tcPr>
          <w:p w14:paraId="34F1F99E"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78</w:t>
            </w:r>
          </w:p>
        </w:tc>
        <w:tc>
          <w:tcPr>
            <w:tcW w:w="1080" w:type="dxa"/>
            <w:shd w:val="clear" w:color="auto" w:fill="auto"/>
            <w:noWrap/>
            <w:vAlign w:val="bottom"/>
          </w:tcPr>
          <w:p w14:paraId="4201FABD"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6</w:t>
            </w:r>
          </w:p>
        </w:tc>
        <w:tc>
          <w:tcPr>
            <w:tcW w:w="990" w:type="dxa"/>
            <w:shd w:val="clear" w:color="auto" w:fill="auto"/>
            <w:noWrap/>
            <w:vAlign w:val="bottom"/>
          </w:tcPr>
          <w:p w14:paraId="60FD046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6</w:t>
            </w:r>
          </w:p>
        </w:tc>
        <w:tc>
          <w:tcPr>
            <w:tcW w:w="1080" w:type="dxa"/>
            <w:shd w:val="clear" w:color="auto" w:fill="auto"/>
            <w:noWrap/>
            <w:vAlign w:val="bottom"/>
          </w:tcPr>
          <w:p w14:paraId="659F5BF4"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179</w:t>
            </w:r>
          </w:p>
        </w:tc>
      </w:tr>
      <w:tr w:rsidR="00FF156D" w:rsidRPr="007F52A0" w14:paraId="40A839F0" w14:textId="77777777">
        <w:trPr>
          <w:trHeight w:val="282"/>
        </w:trPr>
        <w:tc>
          <w:tcPr>
            <w:tcW w:w="891" w:type="dxa"/>
            <w:shd w:val="clear" w:color="auto" w:fill="EEECE1"/>
            <w:noWrap/>
            <w:vAlign w:val="bottom"/>
          </w:tcPr>
          <w:p w14:paraId="29FEF41F"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3</w:t>
            </w:r>
          </w:p>
        </w:tc>
        <w:tc>
          <w:tcPr>
            <w:tcW w:w="891" w:type="dxa"/>
            <w:shd w:val="clear" w:color="auto" w:fill="auto"/>
            <w:noWrap/>
            <w:vAlign w:val="bottom"/>
          </w:tcPr>
          <w:p w14:paraId="34E80B59"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214</w:t>
            </w:r>
          </w:p>
        </w:tc>
        <w:tc>
          <w:tcPr>
            <w:tcW w:w="933" w:type="dxa"/>
            <w:shd w:val="clear" w:color="auto" w:fill="auto"/>
            <w:noWrap/>
            <w:vAlign w:val="bottom"/>
          </w:tcPr>
          <w:p w14:paraId="4508371D"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201</w:t>
            </w:r>
          </w:p>
        </w:tc>
        <w:tc>
          <w:tcPr>
            <w:tcW w:w="990" w:type="dxa"/>
            <w:shd w:val="clear" w:color="auto" w:fill="auto"/>
            <w:noWrap/>
            <w:vAlign w:val="bottom"/>
          </w:tcPr>
          <w:p w14:paraId="67372EF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10</w:t>
            </w:r>
          </w:p>
        </w:tc>
        <w:tc>
          <w:tcPr>
            <w:tcW w:w="900" w:type="dxa"/>
            <w:shd w:val="clear" w:color="auto" w:fill="auto"/>
            <w:noWrap/>
            <w:vAlign w:val="bottom"/>
          </w:tcPr>
          <w:p w14:paraId="4B10EAD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515</w:t>
            </w:r>
          </w:p>
        </w:tc>
        <w:tc>
          <w:tcPr>
            <w:tcW w:w="900" w:type="dxa"/>
            <w:shd w:val="clear" w:color="auto" w:fill="auto"/>
            <w:noWrap/>
            <w:vAlign w:val="bottom"/>
          </w:tcPr>
          <w:p w14:paraId="630DBCF3"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64</w:t>
            </w:r>
          </w:p>
        </w:tc>
        <w:tc>
          <w:tcPr>
            <w:tcW w:w="1080" w:type="dxa"/>
            <w:shd w:val="clear" w:color="auto" w:fill="auto"/>
            <w:noWrap/>
            <w:vAlign w:val="bottom"/>
          </w:tcPr>
          <w:p w14:paraId="2116B2B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w:t>
            </w:r>
          </w:p>
        </w:tc>
        <w:tc>
          <w:tcPr>
            <w:tcW w:w="990" w:type="dxa"/>
            <w:shd w:val="clear" w:color="auto" w:fill="auto"/>
            <w:noWrap/>
            <w:vAlign w:val="bottom"/>
          </w:tcPr>
          <w:p w14:paraId="7ED3A4D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w:t>
            </w:r>
          </w:p>
        </w:tc>
        <w:tc>
          <w:tcPr>
            <w:tcW w:w="1080" w:type="dxa"/>
            <w:shd w:val="clear" w:color="auto" w:fill="auto"/>
            <w:noWrap/>
            <w:vAlign w:val="bottom"/>
          </w:tcPr>
          <w:p w14:paraId="1866F3E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164</w:t>
            </w:r>
          </w:p>
        </w:tc>
      </w:tr>
      <w:tr w:rsidR="00FF156D" w:rsidRPr="007F52A0" w14:paraId="4A724481" w14:textId="77777777">
        <w:trPr>
          <w:trHeight w:val="309"/>
        </w:trPr>
        <w:tc>
          <w:tcPr>
            <w:tcW w:w="891" w:type="dxa"/>
            <w:shd w:val="clear" w:color="auto" w:fill="EEECE1"/>
            <w:noWrap/>
            <w:vAlign w:val="bottom"/>
          </w:tcPr>
          <w:p w14:paraId="10C3958A"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w:t>
            </w:r>
          </w:p>
        </w:tc>
        <w:tc>
          <w:tcPr>
            <w:tcW w:w="891" w:type="dxa"/>
            <w:shd w:val="clear" w:color="auto" w:fill="auto"/>
            <w:noWrap/>
            <w:vAlign w:val="bottom"/>
          </w:tcPr>
          <w:p w14:paraId="3A4C917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162</w:t>
            </w:r>
          </w:p>
        </w:tc>
        <w:tc>
          <w:tcPr>
            <w:tcW w:w="933" w:type="dxa"/>
            <w:shd w:val="clear" w:color="auto" w:fill="auto"/>
            <w:noWrap/>
            <w:vAlign w:val="bottom"/>
          </w:tcPr>
          <w:p w14:paraId="267492BD"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189</w:t>
            </w:r>
          </w:p>
        </w:tc>
        <w:tc>
          <w:tcPr>
            <w:tcW w:w="990" w:type="dxa"/>
            <w:shd w:val="clear" w:color="auto" w:fill="auto"/>
            <w:noWrap/>
            <w:vAlign w:val="bottom"/>
          </w:tcPr>
          <w:p w14:paraId="612E2BB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17</w:t>
            </w:r>
          </w:p>
        </w:tc>
        <w:tc>
          <w:tcPr>
            <w:tcW w:w="900" w:type="dxa"/>
            <w:shd w:val="clear" w:color="auto" w:fill="auto"/>
            <w:noWrap/>
            <w:vAlign w:val="bottom"/>
          </w:tcPr>
          <w:p w14:paraId="434FB0C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409</w:t>
            </w:r>
          </w:p>
        </w:tc>
        <w:tc>
          <w:tcPr>
            <w:tcW w:w="900" w:type="dxa"/>
            <w:shd w:val="clear" w:color="auto" w:fill="auto"/>
            <w:noWrap/>
            <w:vAlign w:val="bottom"/>
          </w:tcPr>
          <w:p w14:paraId="633E471E"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75</w:t>
            </w:r>
          </w:p>
        </w:tc>
        <w:tc>
          <w:tcPr>
            <w:tcW w:w="1080" w:type="dxa"/>
            <w:shd w:val="clear" w:color="auto" w:fill="auto"/>
            <w:noWrap/>
            <w:vAlign w:val="bottom"/>
          </w:tcPr>
          <w:p w14:paraId="673B2EE6"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9</w:t>
            </w:r>
          </w:p>
        </w:tc>
        <w:tc>
          <w:tcPr>
            <w:tcW w:w="990" w:type="dxa"/>
            <w:shd w:val="clear" w:color="auto" w:fill="auto"/>
            <w:noWrap/>
            <w:vAlign w:val="bottom"/>
          </w:tcPr>
          <w:p w14:paraId="6483280F"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9</w:t>
            </w:r>
          </w:p>
        </w:tc>
        <w:tc>
          <w:tcPr>
            <w:tcW w:w="1080" w:type="dxa"/>
            <w:shd w:val="clear" w:color="auto" w:fill="auto"/>
            <w:noWrap/>
            <w:vAlign w:val="bottom"/>
          </w:tcPr>
          <w:p w14:paraId="16A4C6F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142</w:t>
            </w:r>
          </w:p>
        </w:tc>
      </w:tr>
      <w:tr w:rsidR="00FF156D" w:rsidRPr="007F52A0" w14:paraId="28863B49" w14:textId="77777777">
        <w:trPr>
          <w:trHeight w:val="309"/>
        </w:trPr>
        <w:tc>
          <w:tcPr>
            <w:tcW w:w="891" w:type="dxa"/>
            <w:shd w:val="clear" w:color="auto" w:fill="EEECE1"/>
            <w:noWrap/>
            <w:vAlign w:val="bottom"/>
          </w:tcPr>
          <w:p w14:paraId="1CBAE0F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w:t>
            </w:r>
          </w:p>
        </w:tc>
        <w:tc>
          <w:tcPr>
            <w:tcW w:w="891" w:type="dxa"/>
            <w:shd w:val="clear" w:color="auto" w:fill="auto"/>
            <w:noWrap/>
            <w:vAlign w:val="bottom"/>
          </w:tcPr>
          <w:p w14:paraId="4855C809"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137</w:t>
            </w:r>
          </w:p>
        </w:tc>
        <w:tc>
          <w:tcPr>
            <w:tcW w:w="933" w:type="dxa"/>
            <w:shd w:val="clear" w:color="auto" w:fill="auto"/>
            <w:noWrap/>
            <w:vAlign w:val="bottom"/>
          </w:tcPr>
          <w:p w14:paraId="1DE7ECB8"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124</w:t>
            </w:r>
          </w:p>
        </w:tc>
        <w:tc>
          <w:tcPr>
            <w:tcW w:w="990" w:type="dxa"/>
            <w:shd w:val="clear" w:color="auto" w:fill="auto"/>
            <w:noWrap/>
            <w:vAlign w:val="bottom"/>
          </w:tcPr>
          <w:p w14:paraId="65711473"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25</w:t>
            </w:r>
          </w:p>
        </w:tc>
        <w:tc>
          <w:tcPr>
            <w:tcW w:w="900" w:type="dxa"/>
            <w:shd w:val="clear" w:color="auto" w:fill="auto"/>
            <w:noWrap/>
            <w:vAlign w:val="bottom"/>
          </w:tcPr>
          <w:p w14:paraId="3E2A762A"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406</w:t>
            </w:r>
          </w:p>
        </w:tc>
        <w:tc>
          <w:tcPr>
            <w:tcW w:w="900" w:type="dxa"/>
            <w:shd w:val="clear" w:color="auto" w:fill="auto"/>
            <w:noWrap/>
            <w:vAlign w:val="bottom"/>
          </w:tcPr>
          <w:p w14:paraId="7E0402C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48</w:t>
            </w:r>
          </w:p>
        </w:tc>
        <w:tc>
          <w:tcPr>
            <w:tcW w:w="1080" w:type="dxa"/>
            <w:shd w:val="clear" w:color="auto" w:fill="auto"/>
            <w:noWrap/>
            <w:vAlign w:val="bottom"/>
          </w:tcPr>
          <w:p w14:paraId="7AEC284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3</w:t>
            </w:r>
          </w:p>
        </w:tc>
        <w:tc>
          <w:tcPr>
            <w:tcW w:w="990" w:type="dxa"/>
            <w:shd w:val="clear" w:color="auto" w:fill="auto"/>
            <w:noWrap/>
            <w:vAlign w:val="bottom"/>
          </w:tcPr>
          <w:p w14:paraId="50D1C917"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3</w:t>
            </w:r>
          </w:p>
        </w:tc>
        <w:tc>
          <w:tcPr>
            <w:tcW w:w="1080" w:type="dxa"/>
            <w:shd w:val="clear" w:color="auto" w:fill="auto"/>
            <w:noWrap/>
            <w:vAlign w:val="bottom"/>
          </w:tcPr>
          <w:p w14:paraId="1B1C5219"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64</w:t>
            </w:r>
          </w:p>
        </w:tc>
      </w:tr>
      <w:tr w:rsidR="00FF156D" w:rsidRPr="007F52A0" w14:paraId="68F35F6C" w14:textId="77777777">
        <w:trPr>
          <w:trHeight w:val="309"/>
        </w:trPr>
        <w:tc>
          <w:tcPr>
            <w:tcW w:w="891" w:type="dxa"/>
            <w:shd w:val="clear" w:color="auto" w:fill="EEECE1"/>
            <w:noWrap/>
            <w:vAlign w:val="bottom"/>
          </w:tcPr>
          <w:p w14:paraId="409D2DD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6</w:t>
            </w:r>
          </w:p>
        </w:tc>
        <w:tc>
          <w:tcPr>
            <w:tcW w:w="891" w:type="dxa"/>
            <w:shd w:val="clear" w:color="auto" w:fill="auto"/>
            <w:noWrap/>
            <w:vAlign w:val="bottom"/>
          </w:tcPr>
          <w:p w14:paraId="68F3A40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66</w:t>
            </w:r>
          </w:p>
        </w:tc>
        <w:tc>
          <w:tcPr>
            <w:tcW w:w="933" w:type="dxa"/>
            <w:shd w:val="clear" w:color="auto" w:fill="auto"/>
            <w:noWrap/>
            <w:vAlign w:val="bottom"/>
          </w:tcPr>
          <w:p w14:paraId="65E7CEF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95</w:t>
            </w:r>
          </w:p>
        </w:tc>
        <w:tc>
          <w:tcPr>
            <w:tcW w:w="990" w:type="dxa"/>
            <w:shd w:val="clear" w:color="auto" w:fill="auto"/>
            <w:noWrap/>
            <w:vAlign w:val="bottom"/>
          </w:tcPr>
          <w:p w14:paraId="08FAFB2D"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43</w:t>
            </w:r>
          </w:p>
        </w:tc>
        <w:tc>
          <w:tcPr>
            <w:tcW w:w="900" w:type="dxa"/>
            <w:shd w:val="clear" w:color="auto" w:fill="auto"/>
            <w:noWrap/>
            <w:vAlign w:val="bottom"/>
          </w:tcPr>
          <w:p w14:paraId="1F8297F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477</w:t>
            </w:r>
          </w:p>
        </w:tc>
        <w:tc>
          <w:tcPr>
            <w:tcW w:w="900" w:type="dxa"/>
            <w:shd w:val="clear" w:color="auto" w:fill="auto"/>
            <w:noWrap/>
            <w:vAlign w:val="bottom"/>
          </w:tcPr>
          <w:p w14:paraId="700D5F9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40</w:t>
            </w:r>
          </w:p>
        </w:tc>
        <w:tc>
          <w:tcPr>
            <w:tcW w:w="1080" w:type="dxa"/>
            <w:shd w:val="clear" w:color="auto" w:fill="auto"/>
            <w:noWrap/>
            <w:vAlign w:val="bottom"/>
          </w:tcPr>
          <w:p w14:paraId="4C18CA7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17</w:t>
            </w:r>
          </w:p>
        </w:tc>
        <w:tc>
          <w:tcPr>
            <w:tcW w:w="990" w:type="dxa"/>
            <w:shd w:val="clear" w:color="auto" w:fill="auto"/>
            <w:noWrap/>
            <w:vAlign w:val="bottom"/>
          </w:tcPr>
          <w:p w14:paraId="6E1B3FDE"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17</w:t>
            </w:r>
          </w:p>
        </w:tc>
        <w:tc>
          <w:tcPr>
            <w:tcW w:w="1080" w:type="dxa"/>
            <w:shd w:val="clear" w:color="auto" w:fill="auto"/>
            <w:noWrap/>
            <w:vAlign w:val="bottom"/>
          </w:tcPr>
          <w:p w14:paraId="266E1A4A"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62</w:t>
            </w:r>
          </w:p>
        </w:tc>
      </w:tr>
      <w:tr w:rsidR="00FF156D" w:rsidRPr="007F52A0" w14:paraId="4A4862D6" w14:textId="77777777">
        <w:trPr>
          <w:trHeight w:val="327"/>
        </w:trPr>
        <w:tc>
          <w:tcPr>
            <w:tcW w:w="891" w:type="dxa"/>
            <w:shd w:val="clear" w:color="auto" w:fill="EEECE1"/>
            <w:noWrap/>
            <w:vAlign w:val="bottom"/>
          </w:tcPr>
          <w:p w14:paraId="5BA0AA9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7</w:t>
            </w:r>
          </w:p>
        </w:tc>
        <w:tc>
          <w:tcPr>
            <w:tcW w:w="891" w:type="dxa"/>
            <w:shd w:val="clear" w:color="auto" w:fill="auto"/>
            <w:noWrap/>
            <w:vAlign w:val="bottom"/>
          </w:tcPr>
          <w:p w14:paraId="3DBC71F0"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150</w:t>
            </w:r>
          </w:p>
        </w:tc>
        <w:tc>
          <w:tcPr>
            <w:tcW w:w="933" w:type="dxa"/>
            <w:shd w:val="clear" w:color="auto" w:fill="auto"/>
            <w:noWrap/>
            <w:vAlign w:val="bottom"/>
          </w:tcPr>
          <w:p w14:paraId="016BE84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158</w:t>
            </w:r>
          </w:p>
        </w:tc>
        <w:tc>
          <w:tcPr>
            <w:tcW w:w="990" w:type="dxa"/>
            <w:shd w:val="clear" w:color="auto" w:fill="auto"/>
            <w:noWrap/>
            <w:vAlign w:val="bottom"/>
          </w:tcPr>
          <w:p w14:paraId="23BB5280"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14</w:t>
            </w:r>
          </w:p>
        </w:tc>
        <w:tc>
          <w:tcPr>
            <w:tcW w:w="900" w:type="dxa"/>
            <w:shd w:val="clear" w:color="auto" w:fill="auto"/>
            <w:noWrap/>
            <w:vAlign w:val="bottom"/>
          </w:tcPr>
          <w:p w14:paraId="6458B664"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508</w:t>
            </w:r>
          </w:p>
        </w:tc>
        <w:tc>
          <w:tcPr>
            <w:tcW w:w="900" w:type="dxa"/>
            <w:shd w:val="clear" w:color="auto" w:fill="auto"/>
            <w:noWrap/>
            <w:vAlign w:val="bottom"/>
          </w:tcPr>
          <w:p w14:paraId="3A5A010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54</w:t>
            </w:r>
          </w:p>
        </w:tc>
        <w:tc>
          <w:tcPr>
            <w:tcW w:w="1080" w:type="dxa"/>
            <w:shd w:val="clear" w:color="auto" w:fill="auto"/>
            <w:noWrap/>
            <w:vAlign w:val="bottom"/>
          </w:tcPr>
          <w:p w14:paraId="29E5E127"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19</w:t>
            </w:r>
          </w:p>
        </w:tc>
        <w:tc>
          <w:tcPr>
            <w:tcW w:w="990" w:type="dxa"/>
            <w:shd w:val="clear" w:color="auto" w:fill="auto"/>
            <w:noWrap/>
            <w:vAlign w:val="bottom"/>
          </w:tcPr>
          <w:p w14:paraId="72FB61D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19</w:t>
            </w:r>
          </w:p>
        </w:tc>
        <w:tc>
          <w:tcPr>
            <w:tcW w:w="1080" w:type="dxa"/>
            <w:shd w:val="clear" w:color="auto" w:fill="auto"/>
            <w:noWrap/>
            <w:vAlign w:val="bottom"/>
          </w:tcPr>
          <w:p w14:paraId="30E48829"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142</w:t>
            </w:r>
          </w:p>
        </w:tc>
      </w:tr>
      <w:tr w:rsidR="00FF156D" w:rsidRPr="007F52A0" w14:paraId="7B0BCDA0" w14:textId="77777777">
        <w:trPr>
          <w:trHeight w:val="363"/>
        </w:trPr>
        <w:tc>
          <w:tcPr>
            <w:tcW w:w="891" w:type="dxa"/>
            <w:shd w:val="clear" w:color="auto" w:fill="EEECE1"/>
            <w:noWrap/>
            <w:vAlign w:val="bottom"/>
          </w:tcPr>
          <w:p w14:paraId="560492B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w:t>
            </w:r>
          </w:p>
        </w:tc>
        <w:tc>
          <w:tcPr>
            <w:tcW w:w="891" w:type="dxa"/>
            <w:shd w:val="clear" w:color="auto" w:fill="auto"/>
            <w:noWrap/>
            <w:vAlign w:val="bottom"/>
          </w:tcPr>
          <w:p w14:paraId="087C802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217</w:t>
            </w:r>
          </w:p>
        </w:tc>
        <w:tc>
          <w:tcPr>
            <w:tcW w:w="933" w:type="dxa"/>
            <w:shd w:val="clear" w:color="auto" w:fill="auto"/>
            <w:noWrap/>
            <w:vAlign w:val="bottom"/>
          </w:tcPr>
          <w:p w14:paraId="2B4DD2B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168</w:t>
            </w:r>
          </w:p>
        </w:tc>
        <w:tc>
          <w:tcPr>
            <w:tcW w:w="990" w:type="dxa"/>
            <w:shd w:val="clear" w:color="auto" w:fill="auto"/>
            <w:noWrap/>
            <w:vAlign w:val="bottom"/>
          </w:tcPr>
          <w:p w14:paraId="639A12FE"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w:t>
            </w:r>
          </w:p>
        </w:tc>
        <w:tc>
          <w:tcPr>
            <w:tcW w:w="900" w:type="dxa"/>
            <w:shd w:val="clear" w:color="auto" w:fill="auto"/>
            <w:noWrap/>
            <w:vAlign w:val="bottom"/>
          </w:tcPr>
          <w:p w14:paraId="28D789E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458</w:t>
            </w:r>
          </w:p>
        </w:tc>
        <w:tc>
          <w:tcPr>
            <w:tcW w:w="900" w:type="dxa"/>
            <w:shd w:val="clear" w:color="auto" w:fill="auto"/>
            <w:noWrap/>
            <w:vAlign w:val="bottom"/>
          </w:tcPr>
          <w:p w14:paraId="6FD2C89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92</w:t>
            </w:r>
          </w:p>
        </w:tc>
        <w:tc>
          <w:tcPr>
            <w:tcW w:w="1080" w:type="dxa"/>
            <w:shd w:val="clear" w:color="auto" w:fill="auto"/>
            <w:noWrap/>
            <w:vAlign w:val="bottom"/>
          </w:tcPr>
          <w:p w14:paraId="04657ED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14</w:t>
            </w:r>
          </w:p>
        </w:tc>
        <w:tc>
          <w:tcPr>
            <w:tcW w:w="990" w:type="dxa"/>
            <w:shd w:val="clear" w:color="auto" w:fill="auto"/>
            <w:noWrap/>
            <w:vAlign w:val="bottom"/>
          </w:tcPr>
          <w:p w14:paraId="44BF532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14</w:t>
            </w:r>
          </w:p>
        </w:tc>
        <w:tc>
          <w:tcPr>
            <w:tcW w:w="1080" w:type="dxa"/>
            <w:shd w:val="clear" w:color="auto" w:fill="auto"/>
            <w:noWrap/>
            <w:vAlign w:val="bottom"/>
          </w:tcPr>
          <w:p w14:paraId="7AE695C0"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202</w:t>
            </w:r>
          </w:p>
        </w:tc>
      </w:tr>
      <w:tr w:rsidR="00FF156D" w:rsidRPr="007F52A0" w14:paraId="280BCF1D" w14:textId="77777777">
        <w:trPr>
          <w:trHeight w:val="327"/>
        </w:trPr>
        <w:tc>
          <w:tcPr>
            <w:tcW w:w="891" w:type="dxa"/>
            <w:shd w:val="clear" w:color="auto" w:fill="EEECE1"/>
            <w:noWrap/>
            <w:vAlign w:val="bottom"/>
          </w:tcPr>
          <w:p w14:paraId="0EDC5C1A"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9</w:t>
            </w:r>
          </w:p>
        </w:tc>
        <w:tc>
          <w:tcPr>
            <w:tcW w:w="891" w:type="dxa"/>
            <w:shd w:val="clear" w:color="auto" w:fill="auto"/>
            <w:noWrap/>
            <w:vAlign w:val="bottom"/>
          </w:tcPr>
          <w:p w14:paraId="36C6175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315</w:t>
            </w:r>
          </w:p>
        </w:tc>
        <w:tc>
          <w:tcPr>
            <w:tcW w:w="933" w:type="dxa"/>
            <w:shd w:val="clear" w:color="auto" w:fill="auto"/>
            <w:noWrap/>
            <w:vAlign w:val="bottom"/>
          </w:tcPr>
          <w:p w14:paraId="687AC397"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89</w:t>
            </w:r>
          </w:p>
        </w:tc>
        <w:tc>
          <w:tcPr>
            <w:tcW w:w="990" w:type="dxa"/>
            <w:shd w:val="clear" w:color="auto" w:fill="auto"/>
            <w:noWrap/>
            <w:vAlign w:val="bottom"/>
          </w:tcPr>
          <w:p w14:paraId="48AE6746"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0</w:t>
            </w:r>
          </w:p>
        </w:tc>
        <w:tc>
          <w:tcPr>
            <w:tcW w:w="900" w:type="dxa"/>
            <w:shd w:val="clear" w:color="auto" w:fill="auto"/>
            <w:noWrap/>
            <w:vAlign w:val="bottom"/>
          </w:tcPr>
          <w:p w14:paraId="65BCC617"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415</w:t>
            </w:r>
          </w:p>
        </w:tc>
        <w:tc>
          <w:tcPr>
            <w:tcW w:w="900" w:type="dxa"/>
            <w:shd w:val="clear" w:color="auto" w:fill="auto"/>
            <w:noWrap/>
            <w:vAlign w:val="bottom"/>
          </w:tcPr>
          <w:p w14:paraId="16083C25"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119</w:t>
            </w:r>
          </w:p>
        </w:tc>
        <w:tc>
          <w:tcPr>
            <w:tcW w:w="1080" w:type="dxa"/>
            <w:shd w:val="clear" w:color="auto" w:fill="auto"/>
            <w:noWrap/>
            <w:vAlign w:val="bottom"/>
          </w:tcPr>
          <w:p w14:paraId="54F81E79"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w:t>
            </w:r>
          </w:p>
        </w:tc>
        <w:tc>
          <w:tcPr>
            <w:tcW w:w="990" w:type="dxa"/>
            <w:shd w:val="clear" w:color="auto" w:fill="auto"/>
            <w:noWrap/>
            <w:vAlign w:val="bottom"/>
          </w:tcPr>
          <w:p w14:paraId="4DB5E94A"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w:t>
            </w:r>
          </w:p>
        </w:tc>
        <w:tc>
          <w:tcPr>
            <w:tcW w:w="1080" w:type="dxa"/>
            <w:shd w:val="clear" w:color="auto" w:fill="auto"/>
            <w:noWrap/>
            <w:vAlign w:val="bottom"/>
          </w:tcPr>
          <w:p w14:paraId="56C393D9"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214</w:t>
            </w:r>
          </w:p>
        </w:tc>
      </w:tr>
      <w:tr w:rsidR="00FF156D" w:rsidRPr="007F52A0" w14:paraId="62868B6E" w14:textId="77777777">
        <w:trPr>
          <w:trHeight w:val="345"/>
        </w:trPr>
        <w:tc>
          <w:tcPr>
            <w:tcW w:w="891" w:type="dxa"/>
            <w:shd w:val="clear" w:color="auto" w:fill="EEECE1"/>
            <w:noWrap/>
            <w:vAlign w:val="bottom"/>
          </w:tcPr>
          <w:p w14:paraId="681558D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10</w:t>
            </w:r>
          </w:p>
        </w:tc>
        <w:tc>
          <w:tcPr>
            <w:tcW w:w="891" w:type="dxa"/>
            <w:shd w:val="clear" w:color="auto" w:fill="auto"/>
            <w:noWrap/>
            <w:vAlign w:val="bottom"/>
          </w:tcPr>
          <w:p w14:paraId="15FEDB26"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229</w:t>
            </w:r>
          </w:p>
        </w:tc>
        <w:tc>
          <w:tcPr>
            <w:tcW w:w="933" w:type="dxa"/>
            <w:shd w:val="clear" w:color="auto" w:fill="auto"/>
            <w:noWrap/>
            <w:vAlign w:val="bottom"/>
          </w:tcPr>
          <w:p w14:paraId="6D29F18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129</w:t>
            </w:r>
          </w:p>
        </w:tc>
        <w:tc>
          <w:tcPr>
            <w:tcW w:w="990" w:type="dxa"/>
            <w:shd w:val="clear" w:color="auto" w:fill="auto"/>
            <w:noWrap/>
            <w:vAlign w:val="bottom"/>
          </w:tcPr>
          <w:p w14:paraId="7D22E49C"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0</w:t>
            </w:r>
          </w:p>
        </w:tc>
        <w:tc>
          <w:tcPr>
            <w:tcW w:w="900" w:type="dxa"/>
            <w:shd w:val="clear" w:color="auto" w:fill="auto"/>
            <w:noWrap/>
            <w:vAlign w:val="bottom"/>
          </w:tcPr>
          <w:p w14:paraId="3EA93387"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525</w:t>
            </w:r>
          </w:p>
        </w:tc>
        <w:tc>
          <w:tcPr>
            <w:tcW w:w="900" w:type="dxa"/>
            <w:shd w:val="clear" w:color="auto" w:fill="auto"/>
            <w:noWrap/>
            <w:vAlign w:val="bottom"/>
          </w:tcPr>
          <w:p w14:paraId="7C2A897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53</w:t>
            </w:r>
          </w:p>
        </w:tc>
        <w:tc>
          <w:tcPr>
            <w:tcW w:w="1080" w:type="dxa"/>
            <w:shd w:val="clear" w:color="auto" w:fill="auto"/>
            <w:noWrap/>
            <w:vAlign w:val="bottom"/>
          </w:tcPr>
          <w:p w14:paraId="06E7DE97"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11</w:t>
            </w:r>
          </w:p>
        </w:tc>
        <w:tc>
          <w:tcPr>
            <w:tcW w:w="990" w:type="dxa"/>
            <w:shd w:val="clear" w:color="auto" w:fill="auto"/>
            <w:noWrap/>
            <w:vAlign w:val="bottom"/>
          </w:tcPr>
          <w:p w14:paraId="08530A38"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11</w:t>
            </w:r>
          </w:p>
        </w:tc>
        <w:tc>
          <w:tcPr>
            <w:tcW w:w="1080" w:type="dxa"/>
            <w:shd w:val="clear" w:color="auto" w:fill="auto"/>
            <w:noWrap/>
            <w:vAlign w:val="bottom"/>
          </w:tcPr>
          <w:p w14:paraId="74BBC52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201</w:t>
            </w:r>
          </w:p>
        </w:tc>
      </w:tr>
      <w:tr w:rsidR="00FF156D" w:rsidRPr="007F52A0" w14:paraId="4AA111FA" w14:textId="77777777">
        <w:trPr>
          <w:trHeight w:val="345"/>
        </w:trPr>
        <w:tc>
          <w:tcPr>
            <w:tcW w:w="891" w:type="dxa"/>
            <w:shd w:val="clear" w:color="auto" w:fill="EEECE1"/>
            <w:noWrap/>
            <w:vAlign w:val="bottom"/>
          </w:tcPr>
          <w:p w14:paraId="5E9FF252"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11</w:t>
            </w:r>
          </w:p>
        </w:tc>
        <w:tc>
          <w:tcPr>
            <w:tcW w:w="891" w:type="dxa"/>
            <w:shd w:val="clear" w:color="auto" w:fill="auto"/>
            <w:noWrap/>
            <w:vAlign w:val="bottom"/>
          </w:tcPr>
          <w:p w14:paraId="39201B3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244</w:t>
            </w:r>
          </w:p>
        </w:tc>
        <w:tc>
          <w:tcPr>
            <w:tcW w:w="933" w:type="dxa"/>
            <w:shd w:val="clear" w:color="auto" w:fill="auto"/>
            <w:noWrap/>
            <w:vAlign w:val="bottom"/>
          </w:tcPr>
          <w:p w14:paraId="1FBFF3C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187</w:t>
            </w:r>
          </w:p>
        </w:tc>
        <w:tc>
          <w:tcPr>
            <w:tcW w:w="990" w:type="dxa"/>
            <w:shd w:val="clear" w:color="auto" w:fill="auto"/>
            <w:noWrap/>
            <w:vAlign w:val="bottom"/>
          </w:tcPr>
          <w:p w14:paraId="21F6FB7F"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w:t>
            </w:r>
          </w:p>
        </w:tc>
        <w:tc>
          <w:tcPr>
            <w:tcW w:w="900" w:type="dxa"/>
            <w:shd w:val="clear" w:color="auto" w:fill="auto"/>
            <w:noWrap/>
            <w:vAlign w:val="bottom"/>
          </w:tcPr>
          <w:p w14:paraId="1B1AFC73"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563</w:t>
            </w:r>
          </w:p>
        </w:tc>
        <w:tc>
          <w:tcPr>
            <w:tcW w:w="900" w:type="dxa"/>
            <w:shd w:val="clear" w:color="auto" w:fill="auto"/>
            <w:noWrap/>
            <w:vAlign w:val="bottom"/>
          </w:tcPr>
          <w:p w14:paraId="75537BED"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44</w:t>
            </w:r>
          </w:p>
        </w:tc>
        <w:tc>
          <w:tcPr>
            <w:tcW w:w="1080" w:type="dxa"/>
            <w:shd w:val="clear" w:color="auto" w:fill="auto"/>
            <w:noWrap/>
            <w:vAlign w:val="bottom"/>
          </w:tcPr>
          <w:p w14:paraId="1EC61D20"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w:t>
            </w:r>
          </w:p>
        </w:tc>
        <w:tc>
          <w:tcPr>
            <w:tcW w:w="990" w:type="dxa"/>
            <w:shd w:val="clear" w:color="auto" w:fill="auto"/>
            <w:noWrap/>
            <w:vAlign w:val="bottom"/>
          </w:tcPr>
          <w:p w14:paraId="31580900"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8</w:t>
            </w:r>
          </w:p>
        </w:tc>
        <w:tc>
          <w:tcPr>
            <w:tcW w:w="1080" w:type="dxa"/>
            <w:shd w:val="clear" w:color="auto" w:fill="auto"/>
            <w:noWrap/>
            <w:vAlign w:val="bottom"/>
          </w:tcPr>
          <w:p w14:paraId="195E1D91"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175</w:t>
            </w:r>
          </w:p>
        </w:tc>
      </w:tr>
      <w:tr w:rsidR="00FF156D" w:rsidRPr="007F52A0" w14:paraId="353C06E7" w14:textId="77777777">
        <w:trPr>
          <w:trHeight w:val="345"/>
        </w:trPr>
        <w:tc>
          <w:tcPr>
            <w:tcW w:w="891" w:type="dxa"/>
            <w:shd w:val="clear" w:color="auto" w:fill="EEECE1"/>
            <w:noWrap/>
            <w:vAlign w:val="bottom"/>
          </w:tcPr>
          <w:p w14:paraId="203B768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12</w:t>
            </w:r>
          </w:p>
        </w:tc>
        <w:tc>
          <w:tcPr>
            <w:tcW w:w="891" w:type="dxa"/>
            <w:shd w:val="clear" w:color="auto" w:fill="auto"/>
            <w:noWrap/>
            <w:vAlign w:val="bottom"/>
          </w:tcPr>
          <w:p w14:paraId="243F7A5B"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266</w:t>
            </w:r>
          </w:p>
        </w:tc>
        <w:tc>
          <w:tcPr>
            <w:tcW w:w="933" w:type="dxa"/>
            <w:shd w:val="clear" w:color="auto" w:fill="auto"/>
            <w:noWrap/>
            <w:vAlign w:val="bottom"/>
          </w:tcPr>
          <w:p w14:paraId="3245AFF4"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217</w:t>
            </w:r>
          </w:p>
        </w:tc>
        <w:tc>
          <w:tcPr>
            <w:tcW w:w="990" w:type="dxa"/>
            <w:shd w:val="clear" w:color="auto" w:fill="auto"/>
            <w:noWrap/>
            <w:vAlign w:val="bottom"/>
          </w:tcPr>
          <w:p w14:paraId="367BF4A4"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w:t>
            </w:r>
          </w:p>
        </w:tc>
        <w:tc>
          <w:tcPr>
            <w:tcW w:w="900" w:type="dxa"/>
            <w:shd w:val="clear" w:color="auto" w:fill="auto"/>
            <w:noWrap/>
            <w:vAlign w:val="bottom"/>
          </w:tcPr>
          <w:p w14:paraId="4C64F89E"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537</w:t>
            </w:r>
          </w:p>
        </w:tc>
        <w:tc>
          <w:tcPr>
            <w:tcW w:w="900" w:type="dxa"/>
            <w:shd w:val="clear" w:color="auto" w:fill="auto"/>
            <w:noWrap/>
            <w:vAlign w:val="bottom"/>
          </w:tcPr>
          <w:p w14:paraId="58A29259"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73</w:t>
            </w:r>
          </w:p>
        </w:tc>
        <w:tc>
          <w:tcPr>
            <w:tcW w:w="1080" w:type="dxa"/>
            <w:shd w:val="clear" w:color="auto" w:fill="auto"/>
            <w:noWrap/>
            <w:vAlign w:val="bottom"/>
          </w:tcPr>
          <w:p w14:paraId="6FD54F13"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7</w:t>
            </w:r>
          </w:p>
        </w:tc>
        <w:tc>
          <w:tcPr>
            <w:tcW w:w="990" w:type="dxa"/>
            <w:shd w:val="clear" w:color="auto" w:fill="auto"/>
            <w:noWrap/>
            <w:vAlign w:val="bottom"/>
          </w:tcPr>
          <w:p w14:paraId="65477793"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7</w:t>
            </w:r>
          </w:p>
        </w:tc>
        <w:tc>
          <w:tcPr>
            <w:tcW w:w="1080" w:type="dxa"/>
            <w:shd w:val="clear" w:color="auto" w:fill="auto"/>
            <w:noWrap/>
            <w:vAlign w:val="bottom"/>
          </w:tcPr>
          <w:p w14:paraId="01C31CFF" w14:textId="77777777" w:rsidR="001E07A3" w:rsidRPr="0029257F" w:rsidRDefault="001E07A3" w:rsidP="001E07A3">
            <w:pPr>
              <w:spacing w:line="240" w:lineRule="exact"/>
              <w:jc w:val="center"/>
              <w:rPr>
                <w:rFonts w:ascii="Arial Narrow" w:hAnsi="Arial Narrow"/>
              </w:rPr>
            </w:pPr>
            <w:r w:rsidRPr="0029257F">
              <w:rPr>
                <w:rFonts w:ascii="Arial Narrow" w:hAnsi="Arial Narrow"/>
              </w:rPr>
              <w:t>177</w:t>
            </w:r>
          </w:p>
        </w:tc>
      </w:tr>
    </w:tbl>
    <w:p w14:paraId="5AE1A276" w14:textId="77777777" w:rsidR="001E07A3" w:rsidRPr="00CE1666" w:rsidRDefault="001E07A3" w:rsidP="001E07A3">
      <w:pPr>
        <w:jc w:val="both"/>
        <w:rPr>
          <w:sz w:val="24"/>
          <w:szCs w:val="24"/>
        </w:rPr>
      </w:pPr>
    </w:p>
    <w:p w14:paraId="1D2271D8" w14:textId="77777777" w:rsidR="00D723C2" w:rsidRDefault="00D723C2">
      <w:pPr>
        <w:rPr>
          <w:rFonts w:ascii="Arial" w:hAnsi="Arial"/>
        </w:rPr>
      </w:pPr>
      <w:r>
        <w:br w:type="page"/>
      </w:r>
    </w:p>
    <w:p w14:paraId="4D76314D" w14:textId="77777777" w:rsidR="00D723C2" w:rsidRDefault="00D723C2" w:rsidP="001E07A3">
      <w:pPr>
        <w:pStyle w:val="IRPsanstext"/>
      </w:pPr>
    </w:p>
    <w:p w14:paraId="4A4E3BE7" w14:textId="77777777" w:rsidR="001E07A3" w:rsidRDefault="001E07A3" w:rsidP="001E07A3">
      <w:pPr>
        <w:pStyle w:val="IRPsanstext"/>
      </w:pPr>
      <w:r w:rsidRPr="00CE1666">
        <w:t xml:space="preserve">The static nature of </w:t>
      </w:r>
      <w:r>
        <w:t>Mid-C availability is due to a</w:t>
      </w:r>
      <w:r w:rsidRPr="00CE1666">
        <w:t xml:space="preserve"> pond constraint</w:t>
      </w:r>
      <w:r>
        <w:t xml:space="preserve"> imposed on the model,</w:t>
      </w:r>
      <w:r w:rsidRPr="00CE1666">
        <w:t xml:space="preserve"> and the level at which these values are presented. If the Mid-C generation is increased by 1 MW in a given hour, this results in a 1 MW addition to DEC capacity and a 1 MW decline in available spin capacity. However to maintain pond balance, this extra 1 MW of generation must be offset by a 1 MW decrease in generation in another hour, which will also lead to inverse changes in the available </w:t>
      </w:r>
      <w:r>
        <w:t>spin</w:t>
      </w:r>
      <w:r w:rsidRPr="00CE1666">
        <w:t xml:space="preserve"> and DEC capacity. At an hourly level the available capacity on the Mid-C is changing</w:t>
      </w:r>
      <w:r>
        <w:t>,</w:t>
      </w:r>
      <w:r w:rsidRPr="00CE1666">
        <w:t xml:space="preserve"> yet the arithmetic for the monthly averages does not show this change.</w:t>
      </w:r>
    </w:p>
    <w:p w14:paraId="365CDA18" w14:textId="77777777" w:rsidR="001E07A3" w:rsidRPr="00CE1666" w:rsidRDefault="001E07A3" w:rsidP="001E07A3">
      <w:pPr>
        <w:pStyle w:val="IRPsanstext"/>
      </w:pPr>
    </w:p>
    <w:p w14:paraId="2327A802" w14:textId="77777777" w:rsidR="001E07A3" w:rsidRDefault="001E07A3" w:rsidP="001E07A3">
      <w:pPr>
        <w:pStyle w:val="IRPsanstext"/>
      </w:pPr>
      <w:r w:rsidRPr="00E05EF4">
        <w:t>Only small changes in the available capacity on the CCCT fleet are present. Since these resources are not capable of being ready to dispatch in 10 minutes, they are normally called on only when the resource is already online. In actual practice, CT units are frequently called on more often than in the initial Aurora dispatch, especially during the first half of the year, because of the increased availability of their spinning capacity and DEC capacity. In the fall, there is no change in spin capacity, however</w:t>
      </w:r>
      <w:r w:rsidR="00685F47">
        <w:t>,</w:t>
      </w:r>
      <w:r w:rsidRPr="00E05EF4">
        <w:t xml:space="preserve"> CT resources are being dispatched at maximum generation more frequently to support DEC capacity needs.</w:t>
      </w:r>
    </w:p>
    <w:p w14:paraId="43650DAC" w14:textId="77777777" w:rsidR="001E07A3" w:rsidRDefault="001E07A3" w:rsidP="001E07A3">
      <w:pPr>
        <w:pStyle w:val="IRPsanstext"/>
      </w:pPr>
    </w:p>
    <w:p w14:paraId="16CA5B20" w14:textId="77777777" w:rsidR="001E07A3" w:rsidRDefault="001E07A3" w:rsidP="001E07A3">
      <w:pPr>
        <w:pStyle w:val="IRPsanstext"/>
      </w:pPr>
      <w:r>
        <w:t>Hourly results from the four portfolios show that PSE has adequate hour-ahead balancing capacity (</w:t>
      </w:r>
      <w:r w:rsidR="009514A4">
        <w:t>Figure H</w:t>
      </w:r>
      <w:r>
        <w:t>-5). Across the 50 simulations, approximately two hours of unmet balancing capacity were expected over the entire study year; this primarily involved DEC capacity shortfalls. The shortfalls do not necessarily indicate a failure to balance the PSE system; rather, they indicate hours when PSE is unable to fully meet the 95% CI set aside of balancing reserves, which may or may not be needed in that hour. However, the contingency reserve portion of the spinning capacity and INC capacity are requirements that PSE must meet every hour. Investigation of the hours with either unmet spin or unmet INC capacity reveals that none of the shortfalls impact our ability to meet contingency reserve obligations.</w:t>
      </w:r>
    </w:p>
    <w:p w14:paraId="6C1693B8" w14:textId="77777777" w:rsidR="001E07A3" w:rsidRDefault="001E07A3" w:rsidP="001E07A3">
      <w:pPr>
        <w:pStyle w:val="IRPFigureSub"/>
      </w:pPr>
    </w:p>
    <w:p w14:paraId="392DE36B" w14:textId="77777777" w:rsidR="007D05FF" w:rsidRDefault="001E07A3" w:rsidP="001E07A3">
      <w:pPr>
        <w:pStyle w:val="IRPFigureSub"/>
      </w:pPr>
      <w:r>
        <w:br w:type="page"/>
      </w:r>
    </w:p>
    <w:p w14:paraId="307A572A" w14:textId="77777777" w:rsidR="007D05FF" w:rsidRDefault="007D05FF" w:rsidP="001E07A3">
      <w:pPr>
        <w:pStyle w:val="IRPFigureSub"/>
      </w:pPr>
    </w:p>
    <w:p w14:paraId="606EB12F" w14:textId="77777777" w:rsidR="001E07A3" w:rsidRPr="00CF3A4F" w:rsidRDefault="009514A4" w:rsidP="00FF156D">
      <w:pPr>
        <w:pStyle w:val="IRPFigureSub"/>
        <w:spacing w:after="120"/>
      </w:pPr>
      <w:r>
        <w:t>Figure H</w:t>
      </w:r>
      <w:r w:rsidR="001E07A3">
        <w:t>-12</w:t>
      </w:r>
      <w:r w:rsidR="00685F47">
        <w:t xml:space="preserve">: </w:t>
      </w:r>
      <w:r w:rsidR="001E07A3" w:rsidRPr="00CF3A4F">
        <w:t xml:space="preserve"> Summary </w:t>
      </w:r>
      <w:r w:rsidR="00685F47">
        <w:t>Hour-a</w:t>
      </w:r>
      <w:r w:rsidR="001E07A3">
        <w:t xml:space="preserve">head Balancing Results, 50 </w:t>
      </w:r>
      <w:r w:rsidR="001E07A3" w:rsidRPr="00CF3A4F">
        <w:t>Simulations</w:t>
      </w:r>
    </w:p>
    <w:tbl>
      <w:tblPr>
        <w:tblW w:w="8657" w:type="dxa"/>
        <w:tblInd w:w="91" w:type="dxa"/>
        <w:tblLayout w:type="fixed"/>
        <w:tblLook w:val="04A0" w:firstRow="1" w:lastRow="0" w:firstColumn="1" w:lastColumn="0" w:noHBand="0" w:noVBand="1"/>
      </w:tblPr>
      <w:tblGrid>
        <w:gridCol w:w="1997"/>
        <w:gridCol w:w="1080"/>
        <w:gridCol w:w="990"/>
        <w:gridCol w:w="1170"/>
        <w:gridCol w:w="1170"/>
        <w:gridCol w:w="1080"/>
        <w:gridCol w:w="1170"/>
      </w:tblGrid>
      <w:tr w:rsidR="00FF156D" w:rsidRPr="007F52A0" w14:paraId="7F559FDD" w14:textId="77777777">
        <w:trPr>
          <w:trHeight w:val="1352"/>
        </w:trPr>
        <w:tc>
          <w:tcPr>
            <w:tcW w:w="1997" w:type="dxa"/>
            <w:tcBorders>
              <w:top w:val="single" w:sz="8" w:space="0" w:color="000000"/>
              <w:left w:val="single" w:sz="8" w:space="0" w:color="000000"/>
              <w:bottom w:val="single" w:sz="8" w:space="0" w:color="000000"/>
              <w:right w:val="single" w:sz="8" w:space="0" w:color="000000"/>
            </w:tcBorders>
            <w:shd w:val="clear" w:color="auto" w:fill="006C71"/>
            <w:vAlign w:val="bottom"/>
          </w:tcPr>
          <w:p w14:paraId="11904A7E" w14:textId="77777777" w:rsidR="00685F47" w:rsidRDefault="00685F47" w:rsidP="001E07A3">
            <w:pPr>
              <w:jc w:val="center"/>
              <w:rPr>
                <w:rFonts w:ascii="Arial Narrow" w:hAnsi="Arial Narrow"/>
                <w:b/>
                <w:bCs/>
                <w:color w:val="FFFFFF"/>
              </w:rPr>
            </w:pPr>
            <w:r>
              <w:rPr>
                <w:rFonts w:ascii="Arial Narrow" w:hAnsi="Arial Narrow"/>
                <w:b/>
                <w:bCs/>
                <w:color w:val="FFFFFF"/>
              </w:rPr>
              <w:t xml:space="preserve">2013 IRP </w:t>
            </w:r>
          </w:p>
          <w:p w14:paraId="67868542" w14:textId="77777777" w:rsidR="00685F47" w:rsidRDefault="00685F47" w:rsidP="001E07A3">
            <w:pPr>
              <w:jc w:val="center"/>
              <w:rPr>
                <w:rFonts w:ascii="Arial Narrow" w:hAnsi="Arial Narrow"/>
                <w:b/>
                <w:bCs/>
                <w:color w:val="FFFFFF"/>
              </w:rPr>
            </w:pPr>
            <w:r>
              <w:rPr>
                <w:rFonts w:ascii="Arial Narrow" w:hAnsi="Arial Narrow"/>
                <w:b/>
                <w:bCs/>
                <w:color w:val="FFFFFF"/>
              </w:rPr>
              <w:t xml:space="preserve">Base Scenario </w:t>
            </w:r>
            <w:r w:rsidR="001E07A3" w:rsidRPr="0008214B">
              <w:rPr>
                <w:rFonts w:ascii="Arial Narrow" w:hAnsi="Arial Narrow"/>
                <w:b/>
                <w:bCs/>
                <w:color w:val="FFFFFF"/>
              </w:rPr>
              <w:t>Portfolio</w:t>
            </w:r>
          </w:p>
          <w:p w14:paraId="2EB32BBD" w14:textId="77777777" w:rsidR="001E07A3" w:rsidRPr="0008214B" w:rsidRDefault="001E07A3" w:rsidP="001E07A3">
            <w:pPr>
              <w:jc w:val="center"/>
              <w:rPr>
                <w:rFonts w:ascii="Arial Narrow" w:hAnsi="Arial Narrow"/>
                <w:b/>
                <w:bCs/>
                <w:color w:val="FFFFFF"/>
              </w:rPr>
            </w:pPr>
          </w:p>
        </w:tc>
        <w:tc>
          <w:tcPr>
            <w:tcW w:w="1080" w:type="dxa"/>
            <w:tcBorders>
              <w:top w:val="single" w:sz="8" w:space="0" w:color="000000"/>
              <w:left w:val="nil"/>
              <w:bottom w:val="single" w:sz="8" w:space="0" w:color="000000"/>
              <w:right w:val="single" w:sz="8" w:space="0" w:color="000000"/>
            </w:tcBorders>
            <w:shd w:val="clear" w:color="auto" w:fill="006C71"/>
            <w:vAlign w:val="bottom"/>
          </w:tcPr>
          <w:p w14:paraId="2AA1C7AE" w14:textId="77777777" w:rsidR="001E07A3" w:rsidRPr="0008214B" w:rsidRDefault="001E07A3" w:rsidP="001E07A3">
            <w:pPr>
              <w:jc w:val="center"/>
              <w:rPr>
                <w:rFonts w:ascii="Arial Narrow" w:hAnsi="Arial Narrow"/>
                <w:b/>
                <w:bCs/>
                <w:color w:val="FFFFFF"/>
              </w:rPr>
            </w:pPr>
            <w:r w:rsidRPr="0008214B">
              <w:rPr>
                <w:rFonts w:ascii="Arial Narrow" w:hAnsi="Arial Narrow"/>
                <w:b/>
                <w:bCs/>
                <w:color w:val="FFFFFF"/>
              </w:rPr>
              <w:t>Avg. Unmet Spin Capacity (Hrs)</w:t>
            </w:r>
          </w:p>
        </w:tc>
        <w:tc>
          <w:tcPr>
            <w:tcW w:w="990" w:type="dxa"/>
            <w:tcBorders>
              <w:top w:val="single" w:sz="8" w:space="0" w:color="000000"/>
              <w:left w:val="nil"/>
              <w:bottom w:val="single" w:sz="8" w:space="0" w:color="000000"/>
              <w:right w:val="single" w:sz="8" w:space="0" w:color="000000"/>
            </w:tcBorders>
            <w:shd w:val="clear" w:color="auto" w:fill="006C71"/>
            <w:vAlign w:val="bottom"/>
          </w:tcPr>
          <w:p w14:paraId="1B7625C5" w14:textId="77777777" w:rsidR="001E07A3" w:rsidRPr="0008214B" w:rsidRDefault="001E07A3" w:rsidP="001E07A3">
            <w:pPr>
              <w:jc w:val="center"/>
              <w:rPr>
                <w:rFonts w:ascii="Arial Narrow" w:hAnsi="Arial Narrow"/>
                <w:b/>
                <w:bCs/>
                <w:color w:val="FFFFFF"/>
              </w:rPr>
            </w:pPr>
            <w:r w:rsidRPr="0008214B">
              <w:rPr>
                <w:rFonts w:ascii="Arial Narrow" w:hAnsi="Arial Narrow"/>
                <w:b/>
                <w:bCs/>
                <w:color w:val="FFFFFF"/>
              </w:rPr>
              <w:t>Avg. Unmet INC Capacity (Hrs)</w:t>
            </w:r>
          </w:p>
        </w:tc>
        <w:tc>
          <w:tcPr>
            <w:tcW w:w="1170" w:type="dxa"/>
            <w:tcBorders>
              <w:top w:val="single" w:sz="8" w:space="0" w:color="000000"/>
              <w:left w:val="nil"/>
              <w:bottom w:val="single" w:sz="8" w:space="0" w:color="000000"/>
              <w:right w:val="single" w:sz="8" w:space="0" w:color="000000"/>
            </w:tcBorders>
            <w:shd w:val="clear" w:color="auto" w:fill="006C71"/>
            <w:vAlign w:val="bottom"/>
          </w:tcPr>
          <w:p w14:paraId="1E93BBF4" w14:textId="77777777" w:rsidR="001E07A3" w:rsidRPr="0008214B" w:rsidRDefault="001E07A3" w:rsidP="001E07A3">
            <w:pPr>
              <w:jc w:val="center"/>
              <w:rPr>
                <w:rFonts w:ascii="Arial Narrow" w:hAnsi="Arial Narrow"/>
                <w:b/>
                <w:bCs/>
                <w:color w:val="FFFFFF"/>
              </w:rPr>
            </w:pPr>
            <w:r w:rsidRPr="0008214B">
              <w:rPr>
                <w:rFonts w:ascii="Arial Narrow" w:hAnsi="Arial Narrow"/>
                <w:b/>
                <w:bCs/>
                <w:color w:val="FFFFFF"/>
              </w:rPr>
              <w:t>Avg. Unmet DEC Capacity (Hrs)</w:t>
            </w:r>
          </w:p>
        </w:tc>
        <w:tc>
          <w:tcPr>
            <w:tcW w:w="1170" w:type="dxa"/>
            <w:tcBorders>
              <w:top w:val="single" w:sz="8" w:space="0" w:color="000000"/>
              <w:left w:val="nil"/>
              <w:bottom w:val="single" w:sz="8" w:space="0" w:color="000000"/>
              <w:right w:val="single" w:sz="8" w:space="0" w:color="000000"/>
            </w:tcBorders>
            <w:shd w:val="clear" w:color="auto" w:fill="006C71"/>
            <w:vAlign w:val="bottom"/>
          </w:tcPr>
          <w:p w14:paraId="249E3AC3" w14:textId="77777777" w:rsidR="001E07A3" w:rsidRPr="0008214B" w:rsidRDefault="001E07A3" w:rsidP="001E07A3">
            <w:pPr>
              <w:jc w:val="center"/>
              <w:rPr>
                <w:rFonts w:ascii="Arial Narrow" w:hAnsi="Arial Narrow"/>
                <w:b/>
                <w:bCs/>
                <w:color w:val="FFFFFF"/>
              </w:rPr>
            </w:pPr>
            <w:r w:rsidRPr="0008214B">
              <w:rPr>
                <w:rFonts w:ascii="Arial Narrow" w:hAnsi="Arial Narrow"/>
                <w:b/>
                <w:bCs/>
                <w:color w:val="FFFFFF"/>
              </w:rPr>
              <w:t>Avg. Unmet Spin Capacity (</w:t>
            </w:r>
            <w:proofErr w:type="spellStart"/>
            <w:r w:rsidRPr="0008214B">
              <w:rPr>
                <w:rFonts w:ascii="Arial Narrow" w:hAnsi="Arial Narrow"/>
                <w:b/>
                <w:bCs/>
                <w:color w:val="FFFFFF"/>
              </w:rPr>
              <w:t>aMW</w:t>
            </w:r>
            <w:proofErr w:type="spellEnd"/>
            <w:r w:rsidRPr="0008214B">
              <w:rPr>
                <w:rFonts w:ascii="Arial Narrow" w:hAnsi="Arial Narrow"/>
                <w:b/>
                <w:bCs/>
                <w:color w:val="FFFFFF"/>
              </w:rPr>
              <w:t>)</w:t>
            </w:r>
          </w:p>
        </w:tc>
        <w:tc>
          <w:tcPr>
            <w:tcW w:w="1080" w:type="dxa"/>
            <w:tcBorders>
              <w:top w:val="single" w:sz="8" w:space="0" w:color="000000"/>
              <w:left w:val="nil"/>
              <w:bottom w:val="single" w:sz="8" w:space="0" w:color="000000"/>
              <w:right w:val="single" w:sz="8" w:space="0" w:color="000000"/>
            </w:tcBorders>
            <w:shd w:val="clear" w:color="auto" w:fill="006C71"/>
            <w:vAlign w:val="bottom"/>
          </w:tcPr>
          <w:p w14:paraId="65410A61" w14:textId="77777777" w:rsidR="001E07A3" w:rsidRPr="0008214B" w:rsidRDefault="001E07A3" w:rsidP="001E07A3">
            <w:pPr>
              <w:jc w:val="center"/>
              <w:rPr>
                <w:rFonts w:ascii="Arial Narrow" w:hAnsi="Arial Narrow"/>
                <w:b/>
                <w:bCs/>
                <w:color w:val="FFFFFF"/>
              </w:rPr>
            </w:pPr>
            <w:r w:rsidRPr="0008214B">
              <w:rPr>
                <w:rFonts w:ascii="Arial Narrow" w:hAnsi="Arial Narrow"/>
                <w:b/>
                <w:bCs/>
                <w:color w:val="FFFFFF"/>
              </w:rPr>
              <w:t>Avg. Unmet INC Capacity (</w:t>
            </w:r>
            <w:proofErr w:type="spellStart"/>
            <w:r w:rsidRPr="0008214B">
              <w:rPr>
                <w:rFonts w:ascii="Arial Narrow" w:hAnsi="Arial Narrow"/>
                <w:b/>
                <w:bCs/>
                <w:color w:val="FFFFFF"/>
              </w:rPr>
              <w:t>aMW</w:t>
            </w:r>
            <w:proofErr w:type="spellEnd"/>
            <w:r w:rsidRPr="0008214B">
              <w:rPr>
                <w:rFonts w:ascii="Arial Narrow" w:hAnsi="Arial Narrow"/>
                <w:b/>
                <w:bCs/>
                <w:color w:val="FFFFFF"/>
              </w:rPr>
              <w:t>)</w:t>
            </w:r>
          </w:p>
        </w:tc>
        <w:tc>
          <w:tcPr>
            <w:tcW w:w="1170" w:type="dxa"/>
            <w:tcBorders>
              <w:top w:val="single" w:sz="8" w:space="0" w:color="000000"/>
              <w:left w:val="nil"/>
              <w:bottom w:val="single" w:sz="8" w:space="0" w:color="000000"/>
              <w:right w:val="single" w:sz="8" w:space="0" w:color="000000"/>
            </w:tcBorders>
            <w:shd w:val="clear" w:color="auto" w:fill="006C71"/>
            <w:vAlign w:val="bottom"/>
          </w:tcPr>
          <w:p w14:paraId="0B380648" w14:textId="77777777" w:rsidR="001E07A3" w:rsidRPr="0008214B" w:rsidRDefault="001E07A3" w:rsidP="001E07A3">
            <w:pPr>
              <w:jc w:val="center"/>
              <w:rPr>
                <w:rFonts w:ascii="Arial Narrow" w:hAnsi="Arial Narrow"/>
                <w:b/>
                <w:bCs/>
                <w:color w:val="FFFFFF"/>
              </w:rPr>
            </w:pPr>
            <w:r w:rsidRPr="0008214B">
              <w:rPr>
                <w:rFonts w:ascii="Arial Narrow" w:hAnsi="Arial Narrow"/>
                <w:b/>
                <w:bCs/>
                <w:color w:val="FFFFFF"/>
              </w:rPr>
              <w:t>Avg. Unmet DEC Capacity (</w:t>
            </w:r>
            <w:proofErr w:type="spellStart"/>
            <w:r w:rsidRPr="0008214B">
              <w:rPr>
                <w:rFonts w:ascii="Arial Narrow" w:hAnsi="Arial Narrow"/>
                <w:b/>
                <w:bCs/>
                <w:color w:val="FFFFFF"/>
              </w:rPr>
              <w:t>aMW</w:t>
            </w:r>
            <w:proofErr w:type="spellEnd"/>
            <w:r w:rsidRPr="0008214B">
              <w:rPr>
                <w:rFonts w:ascii="Arial Narrow" w:hAnsi="Arial Narrow"/>
                <w:b/>
                <w:bCs/>
                <w:color w:val="FFFFFF"/>
              </w:rPr>
              <w:t>)</w:t>
            </w:r>
          </w:p>
        </w:tc>
      </w:tr>
      <w:tr w:rsidR="00FF156D" w:rsidRPr="007F52A0" w14:paraId="1F2A3734" w14:textId="77777777">
        <w:trPr>
          <w:trHeight w:val="283"/>
        </w:trPr>
        <w:tc>
          <w:tcPr>
            <w:tcW w:w="1997" w:type="dxa"/>
            <w:tcBorders>
              <w:top w:val="nil"/>
              <w:left w:val="single" w:sz="8" w:space="0" w:color="000000"/>
              <w:bottom w:val="single" w:sz="8" w:space="0" w:color="000000"/>
              <w:right w:val="single" w:sz="8" w:space="0" w:color="000000"/>
            </w:tcBorders>
            <w:shd w:val="clear" w:color="auto" w:fill="EEECE1"/>
            <w:vAlign w:val="bottom"/>
          </w:tcPr>
          <w:p w14:paraId="12E2EBD5" w14:textId="77777777" w:rsidR="001E07A3" w:rsidRPr="0070092F" w:rsidRDefault="001E07A3" w:rsidP="001E07A3">
            <w:pPr>
              <w:jc w:val="center"/>
              <w:rPr>
                <w:rFonts w:ascii="Arial Narrow" w:hAnsi="Arial Narrow"/>
                <w:b/>
                <w:bCs/>
              </w:rPr>
            </w:pPr>
            <w:r w:rsidRPr="0070092F">
              <w:rPr>
                <w:rFonts w:ascii="Arial Narrow" w:hAnsi="Arial Narrow"/>
                <w:b/>
                <w:bCs/>
              </w:rPr>
              <w:t>2018 Base</w:t>
            </w:r>
          </w:p>
        </w:tc>
        <w:tc>
          <w:tcPr>
            <w:tcW w:w="1080" w:type="dxa"/>
            <w:tcBorders>
              <w:top w:val="nil"/>
              <w:left w:val="nil"/>
              <w:bottom w:val="single" w:sz="8" w:space="0" w:color="000000"/>
              <w:right w:val="single" w:sz="8" w:space="0" w:color="000000"/>
            </w:tcBorders>
            <w:shd w:val="clear" w:color="auto" w:fill="auto"/>
            <w:vAlign w:val="bottom"/>
          </w:tcPr>
          <w:p w14:paraId="267DF850" w14:textId="77777777" w:rsidR="001E07A3" w:rsidRPr="0029257F" w:rsidRDefault="001E07A3" w:rsidP="001E07A3">
            <w:pPr>
              <w:jc w:val="center"/>
              <w:rPr>
                <w:rFonts w:ascii="Arial Narrow" w:hAnsi="Arial Narrow"/>
              </w:rPr>
            </w:pPr>
            <w:r w:rsidRPr="0029257F">
              <w:rPr>
                <w:rFonts w:ascii="Arial Narrow" w:hAnsi="Arial Narrow"/>
              </w:rPr>
              <w:t>0.1</w:t>
            </w:r>
          </w:p>
        </w:tc>
        <w:tc>
          <w:tcPr>
            <w:tcW w:w="990" w:type="dxa"/>
            <w:tcBorders>
              <w:top w:val="nil"/>
              <w:left w:val="nil"/>
              <w:bottom w:val="single" w:sz="8" w:space="0" w:color="000000"/>
              <w:right w:val="single" w:sz="8" w:space="0" w:color="000000"/>
            </w:tcBorders>
            <w:shd w:val="clear" w:color="auto" w:fill="auto"/>
            <w:vAlign w:val="bottom"/>
          </w:tcPr>
          <w:p w14:paraId="49ABD5CD" w14:textId="77777777" w:rsidR="001E07A3" w:rsidRPr="0029257F" w:rsidRDefault="001E07A3" w:rsidP="001E07A3">
            <w:pPr>
              <w:jc w:val="center"/>
              <w:rPr>
                <w:rFonts w:ascii="Arial Narrow" w:hAnsi="Arial Narrow"/>
              </w:rPr>
            </w:pPr>
            <w:r w:rsidRPr="0029257F">
              <w:rPr>
                <w:rFonts w:ascii="Arial Narrow" w:hAnsi="Arial Narrow"/>
              </w:rPr>
              <w:t>0.3</w:t>
            </w:r>
          </w:p>
        </w:tc>
        <w:tc>
          <w:tcPr>
            <w:tcW w:w="1170" w:type="dxa"/>
            <w:tcBorders>
              <w:top w:val="nil"/>
              <w:left w:val="nil"/>
              <w:bottom w:val="single" w:sz="8" w:space="0" w:color="000000"/>
              <w:right w:val="single" w:sz="8" w:space="0" w:color="000000"/>
            </w:tcBorders>
            <w:shd w:val="clear" w:color="auto" w:fill="auto"/>
            <w:vAlign w:val="bottom"/>
          </w:tcPr>
          <w:p w14:paraId="6035F0EA" w14:textId="77777777" w:rsidR="001E07A3" w:rsidRPr="0029257F" w:rsidRDefault="001E07A3" w:rsidP="001E07A3">
            <w:pPr>
              <w:jc w:val="center"/>
              <w:rPr>
                <w:rFonts w:ascii="Arial Narrow" w:hAnsi="Arial Narrow"/>
              </w:rPr>
            </w:pPr>
            <w:r w:rsidRPr="0029257F">
              <w:rPr>
                <w:rFonts w:ascii="Arial Narrow" w:hAnsi="Arial Narrow"/>
              </w:rPr>
              <w:t>1.9</w:t>
            </w:r>
          </w:p>
        </w:tc>
        <w:tc>
          <w:tcPr>
            <w:tcW w:w="1170" w:type="dxa"/>
            <w:tcBorders>
              <w:top w:val="nil"/>
              <w:left w:val="nil"/>
              <w:bottom w:val="single" w:sz="8" w:space="0" w:color="000000"/>
              <w:right w:val="single" w:sz="8" w:space="0" w:color="000000"/>
            </w:tcBorders>
            <w:shd w:val="clear" w:color="auto" w:fill="auto"/>
            <w:vAlign w:val="bottom"/>
          </w:tcPr>
          <w:p w14:paraId="106819E0" w14:textId="77777777" w:rsidR="001E07A3" w:rsidRPr="0029257F" w:rsidRDefault="001E07A3" w:rsidP="001E07A3">
            <w:pPr>
              <w:jc w:val="center"/>
              <w:rPr>
                <w:rFonts w:ascii="Arial Narrow" w:hAnsi="Arial Narrow"/>
              </w:rPr>
            </w:pPr>
            <w:r w:rsidRPr="0029257F">
              <w:rPr>
                <w:rFonts w:ascii="Arial Narrow" w:hAnsi="Arial Narrow"/>
              </w:rPr>
              <w:t>0.5</w:t>
            </w:r>
          </w:p>
        </w:tc>
        <w:tc>
          <w:tcPr>
            <w:tcW w:w="1080" w:type="dxa"/>
            <w:tcBorders>
              <w:top w:val="nil"/>
              <w:left w:val="nil"/>
              <w:bottom w:val="single" w:sz="8" w:space="0" w:color="000000"/>
              <w:right w:val="single" w:sz="8" w:space="0" w:color="000000"/>
            </w:tcBorders>
            <w:shd w:val="clear" w:color="auto" w:fill="auto"/>
            <w:vAlign w:val="bottom"/>
          </w:tcPr>
          <w:p w14:paraId="04B56A30" w14:textId="77777777" w:rsidR="001E07A3" w:rsidRPr="0029257F" w:rsidRDefault="001E07A3" w:rsidP="001E07A3">
            <w:pPr>
              <w:jc w:val="center"/>
              <w:rPr>
                <w:rFonts w:ascii="Arial Narrow" w:hAnsi="Arial Narrow"/>
              </w:rPr>
            </w:pPr>
            <w:r w:rsidRPr="0029257F">
              <w:rPr>
                <w:rFonts w:ascii="Arial Narrow" w:hAnsi="Arial Narrow"/>
              </w:rPr>
              <w:t>9.1</w:t>
            </w:r>
          </w:p>
        </w:tc>
        <w:tc>
          <w:tcPr>
            <w:tcW w:w="1170" w:type="dxa"/>
            <w:tcBorders>
              <w:top w:val="nil"/>
              <w:left w:val="nil"/>
              <w:bottom w:val="single" w:sz="8" w:space="0" w:color="000000"/>
              <w:right w:val="single" w:sz="8" w:space="0" w:color="000000"/>
            </w:tcBorders>
            <w:shd w:val="clear" w:color="auto" w:fill="auto"/>
            <w:vAlign w:val="bottom"/>
          </w:tcPr>
          <w:p w14:paraId="3EB775AD" w14:textId="77777777" w:rsidR="001E07A3" w:rsidRPr="0029257F" w:rsidRDefault="001E07A3" w:rsidP="001E07A3">
            <w:pPr>
              <w:jc w:val="center"/>
              <w:rPr>
                <w:rFonts w:ascii="Arial Narrow" w:hAnsi="Arial Narrow"/>
              </w:rPr>
            </w:pPr>
            <w:r w:rsidRPr="0029257F">
              <w:rPr>
                <w:rFonts w:ascii="Arial Narrow" w:hAnsi="Arial Narrow"/>
              </w:rPr>
              <w:t>17.3</w:t>
            </w:r>
          </w:p>
        </w:tc>
      </w:tr>
      <w:tr w:rsidR="00FF156D" w:rsidRPr="007F52A0" w14:paraId="03CAEE8A" w14:textId="77777777">
        <w:trPr>
          <w:trHeight w:val="283"/>
        </w:trPr>
        <w:tc>
          <w:tcPr>
            <w:tcW w:w="1997" w:type="dxa"/>
            <w:tcBorders>
              <w:top w:val="nil"/>
              <w:left w:val="single" w:sz="8" w:space="0" w:color="000000"/>
              <w:bottom w:val="single" w:sz="8" w:space="0" w:color="000000"/>
              <w:right w:val="single" w:sz="8" w:space="0" w:color="000000"/>
            </w:tcBorders>
            <w:shd w:val="clear" w:color="auto" w:fill="EEECE1"/>
            <w:vAlign w:val="bottom"/>
          </w:tcPr>
          <w:p w14:paraId="31949910" w14:textId="77777777" w:rsidR="001E07A3" w:rsidRPr="0070092F" w:rsidRDefault="001E07A3" w:rsidP="001E07A3">
            <w:pPr>
              <w:jc w:val="center"/>
              <w:rPr>
                <w:rFonts w:ascii="Arial Narrow" w:hAnsi="Arial Narrow"/>
                <w:b/>
                <w:bCs/>
              </w:rPr>
            </w:pPr>
            <w:r w:rsidRPr="0070092F">
              <w:rPr>
                <w:rFonts w:ascii="Arial Narrow" w:hAnsi="Arial Narrow"/>
                <w:b/>
                <w:bCs/>
              </w:rPr>
              <w:t>2018 Base + CCCT</w:t>
            </w:r>
          </w:p>
        </w:tc>
        <w:tc>
          <w:tcPr>
            <w:tcW w:w="1080" w:type="dxa"/>
            <w:tcBorders>
              <w:top w:val="nil"/>
              <w:left w:val="nil"/>
              <w:bottom w:val="single" w:sz="8" w:space="0" w:color="000000"/>
              <w:right w:val="single" w:sz="8" w:space="0" w:color="000000"/>
            </w:tcBorders>
            <w:shd w:val="clear" w:color="auto" w:fill="auto"/>
            <w:vAlign w:val="bottom"/>
          </w:tcPr>
          <w:p w14:paraId="2CC0C61E" w14:textId="77777777" w:rsidR="001E07A3" w:rsidRPr="0029257F" w:rsidRDefault="001E07A3" w:rsidP="001E07A3">
            <w:pPr>
              <w:jc w:val="center"/>
              <w:rPr>
                <w:rFonts w:ascii="Arial Narrow" w:hAnsi="Arial Narrow"/>
              </w:rPr>
            </w:pPr>
            <w:r w:rsidRPr="0029257F">
              <w:rPr>
                <w:rFonts w:ascii="Arial Narrow" w:hAnsi="Arial Narrow"/>
              </w:rPr>
              <w:t>0.1</w:t>
            </w:r>
          </w:p>
        </w:tc>
        <w:tc>
          <w:tcPr>
            <w:tcW w:w="990" w:type="dxa"/>
            <w:tcBorders>
              <w:top w:val="nil"/>
              <w:left w:val="nil"/>
              <w:bottom w:val="single" w:sz="8" w:space="0" w:color="000000"/>
              <w:right w:val="single" w:sz="8" w:space="0" w:color="000000"/>
            </w:tcBorders>
            <w:shd w:val="clear" w:color="auto" w:fill="auto"/>
            <w:vAlign w:val="bottom"/>
          </w:tcPr>
          <w:p w14:paraId="7A7D356D" w14:textId="77777777" w:rsidR="001E07A3" w:rsidRPr="0029257F" w:rsidRDefault="001E07A3" w:rsidP="001E07A3">
            <w:pPr>
              <w:jc w:val="center"/>
              <w:rPr>
                <w:rFonts w:ascii="Arial Narrow" w:hAnsi="Arial Narrow"/>
              </w:rPr>
            </w:pPr>
            <w:r w:rsidRPr="0029257F">
              <w:rPr>
                <w:rFonts w:ascii="Arial Narrow" w:hAnsi="Arial Narrow"/>
              </w:rPr>
              <w:t>0.3</w:t>
            </w:r>
          </w:p>
        </w:tc>
        <w:tc>
          <w:tcPr>
            <w:tcW w:w="1170" w:type="dxa"/>
            <w:tcBorders>
              <w:top w:val="nil"/>
              <w:left w:val="nil"/>
              <w:bottom w:val="single" w:sz="8" w:space="0" w:color="000000"/>
              <w:right w:val="single" w:sz="8" w:space="0" w:color="000000"/>
            </w:tcBorders>
            <w:shd w:val="clear" w:color="auto" w:fill="auto"/>
            <w:vAlign w:val="bottom"/>
          </w:tcPr>
          <w:p w14:paraId="30779035" w14:textId="77777777" w:rsidR="001E07A3" w:rsidRPr="0029257F" w:rsidRDefault="001E07A3" w:rsidP="001E07A3">
            <w:pPr>
              <w:jc w:val="center"/>
              <w:rPr>
                <w:rFonts w:ascii="Arial Narrow" w:hAnsi="Arial Narrow"/>
              </w:rPr>
            </w:pPr>
            <w:r w:rsidRPr="0029257F">
              <w:rPr>
                <w:rFonts w:ascii="Arial Narrow" w:hAnsi="Arial Narrow"/>
              </w:rPr>
              <w:t>1.7</w:t>
            </w:r>
          </w:p>
        </w:tc>
        <w:tc>
          <w:tcPr>
            <w:tcW w:w="1170" w:type="dxa"/>
            <w:tcBorders>
              <w:top w:val="nil"/>
              <w:left w:val="nil"/>
              <w:bottom w:val="single" w:sz="8" w:space="0" w:color="000000"/>
              <w:right w:val="single" w:sz="8" w:space="0" w:color="000000"/>
            </w:tcBorders>
            <w:shd w:val="clear" w:color="auto" w:fill="auto"/>
            <w:vAlign w:val="bottom"/>
          </w:tcPr>
          <w:p w14:paraId="75E41399" w14:textId="77777777" w:rsidR="001E07A3" w:rsidRPr="0029257F" w:rsidRDefault="001E07A3" w:rsidP="001E07A3">
            <w:pPr>
              <w:jc w:val="center"/>
              <w:rPr>
                <w:rFonts w:ascii="Arial Narrow" w:hAnsi="Arial Narrow"/>
              </w:rPr>
            </w:pPr>
            <w:r w:rsidRPr="0029257F">
              <w:rPr>
                <w:rFonts w:ascii="Arial Narrow" w:hAnsi="Arial Narrow"/>
              </w:rPr>
              <w:t>0.5</w:t>
            </w:r>
          </w:p>
        </w:tc>
        <w:tc>
          <w:tcPr>
            <w:tcW w:w="1080" w:type="dxa"/>
            <w:tcBorders>
              <w:top w:val="nil"/>
              <w:left w:val="nil"/>
              <w:bottom w:val="single" w:sz="8" w:space="0" w:color="000000"/>
              <w:right w:val="single" w:sz="8" w:space="0" w:color="000000"/>
            </w:tcBorders>
            <w:shd w:val="clear" w:color="auto" w:fill="auto"/>
            <w:vAlign w:val="bottom"/>
          </w:tcPr>
          <w:p w14:paraId="49D0C653" w14:textId="77777777" w:rsidR="001E07A3" w:rsidRPr="0029257F" w:rsidRDefault="001E07A3" w:rsidP="001E07A3">
            <w:pPr>
              <w:jc w:val="center"/>
              <w:rPr>
                <w:rFonts w:ascii="Arial Narrow" w:hAnsi="Arial Narrow"/>
              </w:rPr>
            </w:pPr>
            <w:r w:rsidRPr="0029257F">
              <w:rPr>
                <w:rFonts w:ascii="Arial Narrow" w:hAnsi="Arial Narrow"/>
              </w:rPr>
              <w:t>9.1</w:t>
            </w:r>
          </w:p>
        </w:tc>
        <w:tc>
          <w:tcPr>
            <w:tcW w:w="1170" w:type="dxa"/>
            <w:tcBorders>
              <w:top w:val="nil"/>
              <w:left w:val="nil"/>
              <w:bottom w:val="single" w:sz="8" w:space="0" w:color="000000"/>
              <w:right w:val="single" w:sz="8" w:space="0" w:color="000000"/>
            </w:tcBorders>
            <w:shd w:val="clear" w:color="auto" w:fill="auto"/>
            <w:vAlign w:val="bottom"/>
          </w:tcPr>
          <w:p w14:paraId="69552DCD" w14:textId="77777777" w:rsidR="001E07A3" w:rsidRPr="0029257F" w:rsidRDefault="001E07A3" w:rsidP="001E07A3">
            <w:pPr>
              <w:jc w:val="center"/>
              <w:rPr>
                <w:rFonts w:ascii="Arial Narrow" w:hAnsi="Arial Narrow"/>
              </w:rPr>
            </w:pPr>
            <w:r w:rsidRPr="0029257F">
              <w:rPr>
                <w:rFonts w:ascii="Arial Narrow" w:hAnsi="Arial Narrow"/>
              </w:rPr>
              <w:t>15.7</w:t>
            </w:r>
          </w:p>
        </w:tc>
      </w:tr>
      <w:tr w:rsidR="00FF156D" w:rsidRPr="007F52A0" w14:paraId="1D9EDB0C" w14:textId="77777777">
        <w:trPr>
          <w:trHeight w:val="283"/>
        </w:trPr>
        <w:tc>
          <w:tcPr>
            <w:tcW w:w="1997" w:type="dxa"/>
            <w:tcBorders>
              <w:top w:val="nil"/>
              <w:left w:val="single" w:sz="8" w:space="0" w:color="000000"/>
              <w:bottom w:val="single" w:sz="8" w:space="0" w:color="000000"/>
              <w:right w:val="single" w:sz="8" w:space="0" w:color="000000"/>
            </w:tcBorders>
            <w:shd w:val="clear" w:color="auto" w:fill="EEECE1"/>
            <w:vAlign w:val="bottom"/>
          </w:tcPr>
          <w:p w14:paraId="1B2DC82D" w14:textId="77777777" w:rsidR="001E07A3" w:rsidRPr="0070092F" w:rsidRDefault="001E07A3" w:rsidP="001E07A3">
            <w:pPr>
              <w:jc w:val="center"/>
              <w:rPr>
                <w:rFonts w:ascii="Arial Narrow" w:hAnsi="Arial Narrow"/>
                <w:b/>
                <w:bCs/>
              </w:rPr>
            </w:pPr>
            <w:r w:rsidRPr="0070092F">
              <w:rPr>
                <w:rFonts w:ascii="Arial Narrow" w:hAnsi="Arial Narrow"/>
                <w:b/>
                <w:bCs/>
              </w:rPr>
              <w:t>2018 Base + Frame CT</w:t>
            </w:r>
          </w:p>
        </w:tc>
        <w:tc>
          <w:tcPr>
            <w:tcW w:w="1080" w:type="dxa"/>
            <w:tcBorders>
              <w:top w:val="nil"/>
              <w:left w:val="nil"/>
              <w:bottom w:val="single" w:sz="8" w:space="0" w:color="000000"/>
              <w:right w:val="single" w:sz="8" w:space="0" w:color="000000"/>
            </w:tcBorders>
            <w:shd w:val="clear" w:color="auto" w:fill="auto"/>
            <w:vAlign w:val="bottom"/>
          </w:tcPr>
          <w:p w14:paraId="466527FC" w14:textId="77777777" w:rsidR="001E07A3" w:rsidRPr="0029257F" w:rsidRDefault="001E07A3" w:rsidP="001E07A3">
            <w:pPr>
              <w:jc w:val="center"/>
              <w:rPr>
                <w:rFonts w:ascii="Arial Narrow" w:hAnsi="Arial Narrow"/>
              </w:rPr>
            </w:pPr>
            <w:r w:rsidRPr="0029257F">
              <w:rPr>
                <w:rFonts w:ascii="Arial Narrow" w:hAnsi="Arial Narrow"/>
              </w:rPr>
              <w:t>0.0</w:t>
            </w:r>
          </w:p>
        </w:tc>
        <w:tc>
          <w:tcPr>
            <w:tcW w:w="990" w:type="dxa"/>
            <w:tcBorders>
              <w:top w:val="nil"/>
              <w:left w:val="nil"/>
              <w:bottom w:val="single" w:sz="8" w:space="0" w:color="000000"/>
              <w:right w:val="single" w:sz="8" w:space="0" w:color="000000"/>
            </w:tcBorders>
            <w:shd w:val="clear" w:color="auto" w:fill="auto"/>
            <w:vAlign w:val="bottom"/>
          </w:tcPr>
          <w:p w14:paraId="31BBCCE2" w14:textId="77777777" w:rsidR="001E07A3" w:rsidRPr="0029257F" w:rsidRDefault="001E07A3" w:rsidP="001E07A3">
            <w:pPr>
              <w:jc w:val="center"/>
              <w:rPr>
                <w:rFonts w:ascii="Arial Narrow" w:hAnsi="Arial Narrow"/>
              </w:rPr>
            </w:pPr>
            <w:r w:rsidRPr="0029257F">
              <w:rPr>
                <w:rFonts w:ascii="Arial Narrow" w:hAnsi="Arial Narrow"/>
              </w:rPr>
              <w:t>0.0</w:t>
            </w:r>
          </w:p>
        </w:tc>
        <w:tc>
          <w:tcPr>
            <w:tcW w:w="1170" w:type="dxa"/>
            <w:tcBorders>
              <w:top w:val="nil"/>
              <w:left w:val="nil"/>
              <w:bottom w:val="single" w:sz="8" w:space="0" w:color="000000"/>
              <w:right w:val="single" w:sz="8" w:space="0" w:color="000000"/>
            </w:tcBorders>
            <w:shd w:val="clear" w:color="auto" w:fill="auto"/>
            <w:vAlign w:val="bottom"/>
          </w:tcPr>
          <w:p w14:paraId="0CAFC7E1" w14:textId="77777777" w:rsidR="001E07A3" w:rsidRPr="0029257F" w:rsidRDefault="001E07A3" w:rsidP="001E07A3">
            <w:pPr>
              <w:jc w:val="center"/>
              <w:rPr>
                <w:rFonts w:ascii="Arial Narrow" w:hAnsi="Arial Narrow"/>
              </w:rPr>
            </w:pPr>
            <w:r w:rsidRPr="0029257F">
              <w:rPr>
                <w:rFonts w:ascii="Arial Narrow" w:hAnsi="Arial Narrow"/>
              </w:rPr>
              <w:t>0.2</w:t>
            </w:r>
          </w:p>
        </w:tc>
        <w:tc>
          <w:tcPr>
            <w:tcW w:w="1170" w:type="dxa"/>
            <w:tcBorders>
              <w:top w:val="nil"/>
              <w:left w:val="nil"/>
              <w:bottom w:val="single" w:sz="8" w:space="0" w:color="000000"/>
              <w:right w:val="single" w:sz="8" w:space="0" w:color="000000"/>
            </w:tcBorders>
            <w:shd w:val="clear" w:color="auto" w:fill="auto"/>
            <w:vAlign w:val="bottom"/>
          </w:tcPr>
          <w:p w14:paraId="4E93CB0B" w14:textId="77777777" w:rsidR="001E07A3" w:rsidRPr="0029257F" w:rsidRDefault="001E07A3" w:rsidP="001E07A3">
            <w:pPr>
              <w:jc w:val="center"/>
              <w:rPr>
                <w:rFonts w:ascii="Arial Narrow" w:hAnsi="Arial Narrow"/>
              </w:rPr>
            </w:pPr>
            <w:r w:rsidRPr="0029257F">
              <w:rPr>
                <w:rFonts w:ascii="Arial Narrow" w:hAnsi="Arial Narrow"/>
              </w:rPr>
              <w:t>0.0</w:t>
            </w:r>
          </w:p>
        </w:tc>
        <w:tc>
          <w:tcPr>
            <w:tcW w:w="1080" w:type="dxa"/>
            <w:tcBorders>
              <w:top w:val="nil"/>
              <w:left w:val="nil"/>
              <w:bottom w:val="single" w:sz="8" w:space="0" w:color="000000"/>
              <w:right w:val="single" w:sz="8" w:space="0" w:color="000000"/>
            </w:tcBorders>
            <w:shd w:val="clear" w:color="auto" w:fill="auto"/>
            <w:vAlign w:val="bottom"/>
          </w:tcPr>
          <w:p w14:paraId="16E149B4" w14:textId="77777777" w:rsidR="001E07A3" w:rsidRPr="0029257F" w:rsidRDefault="001E07A3" w:rsidP="001E07A3">
            <w:pPr>
              <w:jc w:val="center"/>
              <w:rPr>
                <w:rFonts w:ascii="Arial Narrow" w:hAnsi="Arial Narrow"/>
              </w:rPr>
            </w:pPr>
            <w:r w:rsidRPr="0029257F">
              <w:rPr>
                <w:rFonts w:ascii="Arial Narrow" w:hAnsi="Arial Narrow"/>
              </w:rPr>
              <w:t>0.0</w:t>
            </w:r>
          </w:p>
        </w:tc>
        <w:tc>
          <w:tcPr>
            <w:tcW w:w="1170" w:type="dxa"/>
            <w:tcBorders>
              <w:top w:val="nil"/>
              <w:left w:val="nil"/>
              <w:bottom w:val="single" w:sz="8" w:space="0" w:color="000000"/>
              <w:right w:val="single" w:sz="8" w:space="0" w:color="000000"/>
            </w:tcBorders>
            <w:shd w:val="clear" w:color="auto" w:fill="auto"/>
            <w:vAlign w:val="bottom"/>
          </w:tcPr>
          <w:p w14:paraId="5BD536A9" w14:textId="77777777" w:rsidR="001E07A3" w:rsidRPr="0029257F" w:rsidRDefault="001E07A3" w:rsidP="001E07A3">
            <w:pPr>
              <w:jc w:val="center"/>
              <w:rPr>
                <w:rFonts w:ascii="Arial Narrow" w:hAnsi="Arial Narrow"/>
              </w:rPr>
            </w:pPr>
            <w:r w:rsidRPr="0029257F">
              <w:rPr>
                <w:rFonts w:ascii="Arial Narrow" w:hAnsi="Arial Narrow"/>
              </w:rPr>
              <w:t>0.0</w:t>
            </w:r>
          </w:p>
        </w:tc>
      </w:tr>
      <w:tr w:rsidR="00FF156D" w:rsidRPr="007F52A0" w14:paraId="0AD09C94" w14:textId="77777777">
        <w:trPr>
          <w:trHeight w:val="283"/>
        </w:trPr>
        <w:tc>
          <w:tcPr>
            <w:tcW w:w="1997" w:type="dxa"/>
            <w:tcBorders>
              <w:top w:val="nil"/>
              <w:left w:val="single" w:sz="8" w:space="0" w:color="000000"/>
              <w:bottom w:val="single" w:sz="8" w:space="0" w:color="000000"/>
              <w:right w:val="single" w:sz="8" w:space="0" w:color="000000"/>
            </w:tcBorders>
            <w:shd w:val="clear" w:color="auto" w:fill="EEECE1"/>
            <w:vAlign w:val="bottom"/>
          </w:tcPr>
          <w:p w14:paraId="7246132E" w14:textId="77777777" w:rsidR="001E07A3" w:rsidRPr="0070092F" w:rsidRDefault="001E07A3" w:rsidP="001E07A3">
            <w:pPr>
              <w:jc w:val="center"/>
              <w:rPr>
                <w:rFonts w:ascii="Arial Narrow" w:hAnsi="Arial Narrow"/>
                <w:b/>
                <w:bCs/>
              </w:rPr>
            </w:pPr>
            <w:r w:rsidRPr="0070092F">
              <w:rPr>
                <w:rFonts w:ascii="Arial Narrow" w:hAnsi="Arial Narrow"/>
                <w:b/>
                <w:bCs/>
              </w:rPr>
              <w:t xml:space="preserve">2018 Base + </w:t>
            </w:r>
            <w:proofErr w:type="spellStart"/>
            <w:r w:rsidRPr="0070092F">
              <w:rPr>
                <w:rFonts w:ascii="Arial Narrow" w:hAnsi="Arial Narrow"/>
                <w:b/>
                <w:bCs/>
              </w:rPr>
              <w:t>Recip</w:t>
            </w:r>
            <w:proofErr w:type="spellEnd"/>
            <w:r w:rsidRPr="0070092F">
              <w:rPr>
                <w:rFonts w:ascii="Arial Narrow" w:hAnsi="Arial Narrow"/>
                <w:b/>
                <w:bCs/>
              </w:rPr>
              <w:t xml:space="preserve"> CT</w:t>
            </w:r>
          </w:p>
        </w:tc>
        <w:tc>
          <w:tcPr>
            <w:tcW w:w="1080" w:type="dxa"/>
            <w:tcBorders>
              <w:top w:val="nil"/>
              <w:left w:val="nil"/>
              <w:bottom w:val="single" w:sz="8" w:space="0" w:color="000000"/>
              <w:right w:val="single" w:sz="8" w:space="0" w:color="000000"/>
            </w:tcBorders>
            <w:shd w:val="clear" w:color="auto" w:fill="auto"/>
            <w:vAlign w:val="bottom"/>
          </w:tcPr>
          <w:p w14:paraId="055AB1EB" w14:textId="77777777" w:rsidR="001E07A3" w:rsidRPr="0029257F" w:rsidRDefault="001E07A3" w:rsidP="001E07A3">
            <w:pPr>
              <w:jc w:val="center"/>
              <w:rPr>
                <w:rFonts w:ascii="Arial Narrow" w:hAnsi="Arial Narrow"/>
              </w:rPr>
            </w:pPr>
            <w:r w:rsidRPr="0029257F">
              <w:rPr>
                <w:rFonts w:ascii="Arial Narrow" w:hAnsi="Arial Narrow"/>
              </w:rPr>
              <w:t>0.2</w:t>
            </w:r>
          </w:p>
        </w:tc>
        <w:tc>
          <w:tcPr>
            <w:tcW w:w="990" w:type="dxa"/>
            <w:tcBorders>
              <w:top w:val="nil"/>
              <w:left w:val="nil"/>
              <w:bottom w:val="single" w:sz="8" w:space="0" w:color="000000"/>
              <w:right w:val="single" w:sz="8" w:space="0" w:color="000000"/>
            </w:tcBorders>
            <w:shd w:val="clear" w:color="auto" w:fill="auto"/>
            <w:vAlign w:val="bottom"/>
          </w:tcPr>
          <w:p w14:paraId="03682E8F" w14:textId="77777777" w:rsidR="001E07A3" w:rsidRPr="0029257F" w:rsidRDefault="001E07A3" w:rsidP="001E07A3">
            <w:pPr>
              <w:jc w:val="center"/>
              <w:rPr>
                <w:rFonts w:ascii="Arial Narrow" w:hAnsi="Arial Narrow"/>
              </w:rPr>
            </w:pPr>
            <w:r w:rsidRPr="0029257F">
              <w:rPr>
                <w:rFonts w:ascii="Arial Narrow" w:hAnsi="Arial Narrow"/>
              </w:rPr>
              <w:t>0.3</w:t>
            </w:r>
          </w:p>
        </w:tc>
        <w:tc>
          <w:tcPr>
            <w:tcW w:w="1170" w:type="dxa"/>
            <w:tcBorders>
              <w:top w:val="nil"/>
              <w:left w:val="nil"/>
              <w:bottom w:val="single" w:sz="8" w:space="0" w:color="000000"/>
              <w:right w:val="single" w:sz="8" w:space="0" w:color="000000"/>
            </w:tcBorders>
            <w:shd w:val="clear" w:color="auto" w:fill="auto"/>
            <w:vAlign w:val="bottom"/>
          </w:tcPr>
          <w:p w14:paraId="4ECEE18A" w14:textId="77777777" w:rsidR="001E07A3" w:rsidRPr="0029257F" w:rsidRDefault="001E07A3" w:rsidP="001E07A3">
            <w:pPr>
              <w:jc w:val="center"/>
              <w:rPr>
                <w:rFonts w:ascii="Arial Narrow" w:hAnsi="Arial Narrow"/>
              </w:rPr>
            </w:pPr>
            <w:r w:rsidRPr="0029257F">
              <w:rPr>
                <w:rFonts w:ascii="Arial Narrow" w:hAnsi="Arial Narrow"/>
              </w:rPr>
              <w:t>1.2</w:t>
            </w:r>
          </w:p>
        </w:tc>
        <w:tc>
          <w:tcPr>
            <w:tcW w:w="1170" w:type="dxa"/>
            <w:tcBorders>
              <w:top w:val="nil"/>
              <w:left w:val="nil"/>
              <w:bottom w:val="single" w:sz="8" w:space="0" w:color="000000"/>
              <w:right w:val="single" w:sz="8" w:space="0" w:color="000000"/>
            </w:tcBorders>
            <w:shd w:val="clear" w:color="auto" w:fill="auto"/>
            <w:vAlign w:val="bottom"/>
          </w:tcPr>
          <w:p w14:paraId="71AF50CF" w14:textId="77777777" w:rsidR="001E07A3" w:rsidRPr="0029257F" w:rsidRDefault="001E07A3" w:rsidP="001E07A3">
            <w:pPr>
              <w:jc w:val="center"/>
              <w:rPr>
                <w:rFonts w:ascii="Arial Narrow" w:hAnsi="Arial Narrow"/>
              </w:rPr>
            </w:pPr>
            <w:r w:rsidRPr="0029257F">
              <w:rPr>
                <w:rFonts w:ascii="Arial Narrow" w:hAnsi="Arial Narrow"/>
              </w:rPr>
              <w:t>0.1</w:t>
            </w:r>
          </w:p>
        </w:tc>
        <w:tc>
          <w:tcPr>
            <w:tcW w:w="1080" w:type="dxa"/>
            <w:tcBorders>
              <w:top w:val="nil"/>
              <w:left w:val="nil"/>
              <w:bottom w:val="single" w:sz="8" w:space="0" w:color="000000"/>
              <w:right w:val="single" w:sz="8" w:space="0" w:color="000000"/>
            </w:tcBorders>
            <w:shd w:val="clear" w:color="auto" w:fill="auto"/>
            <w:vAlign w:val="bottom"/>
          </w:tcPr>
          <w:p w14:paraId="6DBC01B1" w14:textId="77777777" w:rsidR="001E07A3" w:rsidRPr="0029257F" w:rsidRDefault="001E07A3" w:rsidP="001E07A3">
            <w:pPr>
              <w:jc w:val="center"/>
              <w:rPr>
                <w:rFonts w:ascii="Arial Narrow" w:hAnsi="Arial Narrow"/>
              </w:rPr>
            </w:pPr>
            <w:r w:rsidRPr="0029257F">
              <w:rPr>
                <w:rFonts w:ascii="Arial Narrow" w:hAnsi="Arial Narrow"/>
              </w:rPr>
              <w:t>8.5</w:t>
            </w:r>
          </w:p>
        </w:tc>
        <w:tc>
          <w:tcPr>
            <w:tcW w:w="1170" w:type="dxa"/>
            <w:tcBorders>
              <w:top w:val="nil"/>
              <w:left w:val="nil"/>
              <w:bottom w:val="single" w:sz="8" w:space="0" w:color="000000"/>
              <w:right w:val="single" w:sz="8" w:space="0" w:color="000000"/>
            </w:tcBorders>
            <w:shd w:val="clear" w:color="auto" w:fill="auto"/>
            <w:vAlign w:val="bottom"/>
          </w:tcPr>
          <w:p w14:paraId="6099E41A" w14:textId="77777777" w:rsidR="001E07A3" w:rsidRPr="0029257F" w:rsidRDefault="001E07A3" w:rsidP="001E07A3">
            <w:pPr>
              <w:jc w:val="center"/>
              <w:rPr>
                <w:rFonts w:ascii="Arial Narrow" w:hAnsi="Arial Narrow"/>
              </w:rPr>
            </w:pPr>
            <w:r w:rsidRPr="0029257F">
              <w:rPr>
                <w:rFonts w:ascii="Arial Narrow" w:hAnsi="Arial Narrow"/>
              </w:rPr>
              <w:t>10.5</w:t>
            </w:r>
          </w:p>
        </w:tc>
      </w:tr>
    </w:tbl>
    <w:p w14:paraId="00139929" w14:textId="77777777" w:rsidR="001E07A3" w:rsidRPr="00CE1666" w:rsidRDefault="001E07A3" w:rsidP="001E07A3">
      <w:pPr>
        <w:jc w:val="both"/>
        <w:rPr>
          <w:sz w:val="24"/>
          <w:szCs w:val="24"/>
        </w:rPr>
      </w:pPr>
    </w:p>
    <w:p w14:paraId="0AE760A3" w14:textId="77777777" w:rsidR="001E07A3" w:rsidRDefault="001E07A3" w:rsidP="001E07A3">
      <w:pPr>
        <w:pStyle w:val="IRPtitle"/>
      </w:pPr>
      <w:bookmarkStart w:id="13" w:name="_Toc352053774"/>
    </w:p>
    <w:p w14:paraId="6972FD2B" w14:textId="77777777" w:rsidR="001E07A3" w:rsidRPr="0029257F" w:rsidRDefault="00685F47" w:rsidP="001E07A3">
      <w:pPr>
        <w:pStyle w:val="IRPtitle"/>
      </w:pPr>
      <w:r>
        <w:t xml:space="preserve">Intra-hour Flexibility </w:t>
      </w:r>
      <w:r w:rsidR="00E24AFE">
        <w:t>Results</w:t>
      </w:r>
      <w:r w:rsidR="001E07A3">
        <w:t xml:space="preserve"> </w:t>
      </w:r>
      <w:bookmarkEnd w:id="13"/>
    </w:p>
    <w:p w14:paraId="7B674BB4" w14:textId="77777777" w:rsidR="001E07A3" w:rsidRDefault="001E07A3" w:rsidP="001E07A3">
      <w:pPr>
        <w:pStyle w:val="IRPsanstext"/>
      </w:pPr>
    </w:p>
    <w:p w14:paraId="44D03466" w14:textId="77777777" w:rsidR="001E07A3" w:rsidRDefault="001E07A3" w:rsidP="001E07A3">
      <w:pPr>
        <w:pStyle w:val="IRPsanstext"/>
      </w:pPr>
      <w:r w:rsidRPr="0029257F">
        <w:t xml:space="preserve">Once balancing capacity has been set aside in the hour-ahead time frame, </w:t>
      </w:r>
      <w:r>
        <w:t xml:space="preserve">the </w:t>
      </w:r>
      <w:r w:rsidRPr="0029257F">
        <w:t xml:space="preserve">simulated 10-minute level wind and load deviations </w:t>
      </w:r>
      <w:r>
        <w:t>were</w:t>
      </w:r>
      <w:r w:rsidRPr="0029257F">
        <w:t xml:space="preserve"> introduced, along with the need to balance hourly </w:t>
      </w:r>
      <w:r>
        <w:t>shifts in scheduled interchange.</w:t>
      </w:r>
      <w:r w:rsidRPr="0029257F">
        <w:t xml:space="preserve"> </w:t>
      </w:r>
      <w:r>
        <w:t>Then</w:t>
      </w:r>
      <w:r w:rsidRPr="0029257F">
        <w:t xml:space="preserve"> the portfolios </w:t>
      </w:r>
      <w:r>
        <w:t>were</w:t>
      </w:r>
      <w:r w:rsidRPr="0029257F">
        <w:t xml:space="preserve"> assessed on their ability to respond. </w:t>
      </w:r>
    </w:p>
    <w:p w14:paraId="0276F836" w14:textId="77777777" w:rsidR="001E07A3" w:rsidRPr="0029257F" w:rsidRDefault="001E07A3" w:rsidP="001E07A3">
      <w:pPr>
        <w:pStyle w:val="IRPsanstext"/>
      </w:pPr>
    </w:p>
    <w:p w14:paraId="291CEA36" w14:textId="77777777" w:rsidR="001E07A3" w:rsidRDefault="001E07A3" w:rsidP="001E07A3">
      <w:pPr>
        <w:pStyle w:val="IRPsanstext"/>
      </w:pPr>
      <w:r w:rsidRPr="0029257F">
        <w:t>The modeled deployment of</w:t>
      </w:r>
      <w:r>
        <w:t xml:space="preserve"> PSE balancing resources revealed</w:t>
      </w:r>
      <w:r w:rsidRPr="0029257F">
        <w:t xml:space="preserve"> that PSE can maintain a high degree of reliability; in all por</w:t>
      </w:r>
      <w:r>
        <w:t>tfolios, the expected proxy CPS2</w:t>
      </w:r>
      <w:r w:rsidRPr="0029257F">
        <w:t xml:space="preserve"> score is 97</w:t>
      </w:r>
      <w:r>
        <w:t xml:space="preserve"> percent</w:t>
      </w:r>
      <w:r w:rsidRPr="0029257F">
        <w:t>, well above the requirement of 90</w:t>
      </w:r>
      <w:r>
        <w:t xml:space="preserve"> percent</w:t>
      </w:r>
      <w:r w:rsidRPr="0029257F">
        <w:t>. (</w:t>
      </w:r>
      <w:r>
        <w:t xml:space="preserve">This </w:t>
      </w:r>
      <w:r w:rsidRPr="0029257F">
        <w:t>does not include frequency bias</w:t>
      </w:r>
      <w:r>
        <w:t>.</w:t>
      </w:r>
      <w:r w:rsidRPr="0029257F">
        <w:t>)</w:t>
      </w:r>
      <w:r>
        <w:t xml:space="preserve"> The</w:t>
      </w:r>
      <w:r w:rsidRPr="0029257F">
        <w:t xml:space="preserve"> score reflects a very aggressive constraint in the model, which is set to balance load and resources exactly every 10 minutes. T</w:t>
      </w:r>
      <w:r>
        <w:t>he t</w:t>
      </w:r>
      <w:r w:rsidRPr="0029257F">
        <w:t xml:space="preserve">imes when load and generation are not in balance fall into two categories, unserved energy and excess energy. Unserved energy is when the system load is greater than the amount of energy provided by PSE resources, while excess energy is when resources are over-generating relative to demand. While the model </w:t>
      </w:r>
      <w:r>
        <w:t xml:space="preserve">solves to have no </w:t>
      </w:r>
      <w:r w:rsidRPr="0029257F">
        <w:t>imbalance</w:t>
      </w:r>
      <w:r>
        <w:t>s</w:t>
      </w:r>
      <w:r w:rsidRPr="0029257F">
        <w:t xml:space="preserve">, in actual operations small differences in system demand and net resources are permissible over </w:t>
      </w:r>
      <w:r>
        <w:t>short</w:t>
      </w:r>
      <w:r w:rsidRPr="0029257F">
        <w:t xml:space="preserve"> periods of time, as reflected in the CPS1 and CPS2 metrics. </w:t>
      </w:r>
      <w:r>
        <w:t>T</w:t>
      </w:r>
      <w:r w:rsidRPr="0029257F">
        <w:t xml:space="preserve">he magnitude of these violations is </w:t>
      </w:r>
      <w:r>
        <w:t>usually</w:t>
      </w:r>
      <w:r w:rsidRPr="0029257F">
        <w:t xml:space="preserve"> small. Periods of unserved energy average an imbalance of 6 MW</w:t>
      </w:r>
      <w:r>
        <w:t>,</w:t>
      </w:r>
      <w:r w:rsidRPr="0029257F">
        <w:t xml:space="preserve"> </w:t>
      </w:r>
      <w:r>
        <w:t>periods</w:t>
      </w:r>
      <w:r w:rsidRPr="0029257F">
        <w:t xml:space="preserve"> of excess energy average </w:t>
      </w:r>
      <w:r>
        <w:t>a 12 MW deviation</w:t>
      </w:r>
      <w:r w:rsidRPr="0029257F">
        <w:t>.</w:t>
      </w:r>
    </w:p>
    <w:p w14:paraId="5551F51B" w14:textId="77777777" w:rsidR="001E07A3" w:rsidRPr="0029257F" w:rsidRDefault="001E07A3" w:rsidP="001E07A3">
      <w:pPr>
        <w:pStyle w:val="IRPsanstext"/>
      </w:pPr>
    </w:p>
    <w:p w14:paraId="4434F555" w14:textId="77777777" w:rsidR="001E07A3" w:rsidRPr="0029257F" w:rsidRDefault="001E07A3" w:rsidP="001E07A3">
      <w:pPr>
        <w:pStyle w:val="IRPsanstext"/>
      </w:pPr>
      <w:r w:rsidRPr="0029257F">
        <w:t>PSE must</w:t>
      </w:r>
      <w:r>
        <w:t xml:space="preserve"> also</w:t>
      </w:r>
      <w:r w:rsidRPr="0029257F">
        <w:t xml:space="preserve"> maintain spinning capacity to meet its contingency reserve obligation. Each portfolio has only a handful of 10-minute periods with insufficient spinning capacity, and during those periods the average capacity shortfall is 2 MW. </w:t>
      </w:r>
    </w:p>
    <w:p w14:paraId="3EB4A6A1" w14:textId="77777777" w:rsidR="007D05FF" w:rsidRDefault="007D05FF">
      <w:pPr>
        <w:rPr>
          <w:rFonts w:ascii="Arial" w:hAnsi="Arial"/>
          <w:i/>
          <w:szCs w:val="22"/>
        </w:rPr>
      </w:pPr>
      <w:r>
        <w:br w:type="page"/>
      </w:r>
    </w:p>
    <w:p w14:paraId="336945C8" w14:textId="77777777" w:rsidR="001E07A3" w:rsidRDefault="001E07A3" w:rsidP="001E07A3">
      <w:pPr>
        <w:pStyle w:val="IRPFigureSub"/>
      </w:pPr>
    </w:p>
    <w:p w14:paraId="68A6D495" w14:textId="77777777" w:rsidR="001E07A3" w:rsidRPr="00FF156D" w:rsidRDefault="009514A4" w:rsidP="00FF156D">
      <w:pPr>
        <w:pStyle w:val="IRPFigureSub"/>
        <w:spacing w:after="120"/>
      </w:pPr>
      <w:r>
        <w:t>Figure H</w:t>
      </w:r>
      <w:r w:rsidR="001E07A3">
        <w:t>-13</w:t>
      </w:r>
      <w:r w:rsidR="00685F47">
        <w:t xml:space="preserve">: </w:t>
      </w:r>
      <w:r w:rsidR="001E07A3">
        <w:t>Summary Results f</w:t>
      </w:r>
      <w:r w:rsidR="001E07A3" w:rsidRPr="00CF3A4F">
        <w:t>rom Flexibility Analys</w:t>
      </w:r>
      <w:r w:rsidR="001E07A3">
        <w:t xml:space="preserve">is, 50 </w:t>
      </w:r>
      <w:r w:rsidR="001E07A3" w:rsidRPr="00CF3A4F">
        <w:t>Simulations</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990"/>
        <w:gridCol w:w="900"/>
        <w:gridCol w:w="1080"/>
        <w:gridCol w:w="990"/>
        <w:gridCol w:w="810"/>
        <w:gridCol w:w="1170"/>
        <w:gridCol w:w="1170"/>
      </w:tblGrid>
      <w:tr w:rsidR="00FF156D" w:rsidRPr="007F52A0" w14:paraId="1685F6B5" w14:textId="77777777">
        <w:trPr>
          <w:trHeight w:val="1261"/>
        </w:trPr>
        <w:tc>
          <w:tcPr>
            <w:tcW w:w="1530" w:type="dxa"/>
            <w:shd w:val="clear" w:color="auto" w:fill="006C71"/>
            <w:vAlign w:val="center"/>
          </w:tcPr>
          <w:p w14:paraId="63364A8B" w14:textId="77777777" w:rsidR="00685F47" w:rsidRDefault="00685F47" w:rsidP="001E07A3">
            <w:pPr>
              <w:jc w:val="center"/>
              <w:rPr>
                <w:rFonts w:ascii="Arial Narrow" w:hAnsi="Arial Narrow"/>
                <w:b/>
                <w:color w:val="FFFFFF"/>
              </w:rPr>
            </w:pPr>
            <w:r>
              <w:rPr>
                <w:rFonts w:ascii="Arial Narrow" w:hAnsi="Arial Narrow"/>
                <w:b/>
                <w:color w:val="FFFFFF"/>
              </w:rPr>
              <w:t>2013 IRP</w:t>
            </w:r>
          </w:p>
          <w:p w14:paraId="34D69E59" w14:textId="77777777" w:rsidR="001E07A3" w:rsidRPr="0008214B" w:rsidRDefault="00685F47" w:rsidP="001E07A3">
            <w:pPr>
              <w:jc w:val="center"/>
              <w:rPr>
                <w:rFonts w:ascii="Arial Narrow" w:hAnsi="Arial Narrow"/>
                <w:b/>
                <w:color w:val="FFFFFF"/>
              </w:rPr>
            </w:pPr>
            <w:r>
              <w:rPr>
                <w:rFonts w:ascii="Arial Narrow" w:hAnsi="Arial Narrow"/>
                <w:b/>
                <w:color w:val="FFFFFF"/>
              </w:rPr>
              <w:t xml:space="preserve"> Base Scenario </w:t>
            </w:r>
            <w:r w:rsidR="001E07A3" w:rsidRPr="0008214B">
              <w:rPr>
                <w:rFonts w:ascii="Arial Narrow" w:hAnsi="Arial Narrow"/>
                <w:b/>
                <w:color w:val="FFFFFF"/>
              </w:rPr>
              <w:t>Portfolio</w:t>
            </w:r>
          </w:p>
        </w:tc>
        <w:tc>
          <w:tcPr>
            <w:tcW w:w="990" w:type="dxa"/>
            <w:shd w:val="clear" w:color="auto" w:fill="006C71"/>
            <w:vAlign w:val="center"/>
          </w:tcPr>
          <w:p w14:paraId="28858CBB"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CPS2 Score Proxy (%)*</w:t>
            </w:r>
          </w:p>
        </w:tc>
        <w:tc>
          <w:tcPr>
            <w:tcW w:w="900" w:type="dxa"/>
            <w:shd w:val="clear" w:color="auto" w:fill="006C71"/>
            <w:vAlign w:val="center"/>
          </w:tcPr>
          <w:p w14:paraId="2674B7F4"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Spin Capacity Shortfall (%)</w:t>
            </w:r>
          </w:p>
        </w:tc>
        <w:tc>
          <w:tcPr>
            <w:tcW w:w="1080" w:type="dxa"/>
            <w:shd w:val="clear" w:color="auto" w:fill="006C71"/>
            <w:vAlign w:val="center"/>
          </w:tcPr>
          <w:p w14:paraId="66C1D332"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Spin Capacity Shortfall (</w:t>
            </w:r>
            <w:proofErr w:type="spellStart"/>
            <w:r w:rsidRPr="0008214B">
              <w:rPr>
                <w:rFonts w:ascii="Arial Narrow" w:hAnsi="Arial Narrow"/>
                <w:b/>
                <w:color w:val="FFFFFF"/>
              </w:rPr>
              <w:t>aMW</w:t>
            </w:r>
            <w:proofErr w:type="spellEnd"/>
            <w:r w:rsidRPr="0008214B">
              <w:rPr>
                <w:rFonts w:ascii="Arial Narrow" w:hAnsi="Arial Narrow"/>
                <w:b/>
                <w:color w:val="FFFFFF"/>
              </w:rPr>
              <w:t>)</w:t>
            </w:r>
          </w:p>
        </w:tc>
        <w:tc>
          <w:tcPr>
            <w:tcW w:w="990" w:type="dxa"/>
            <w:shd w:val="clear" w:color="auto" w:fill="006C71"/>
            <w:vAlign w:val="center"/>
          </w:tcPr>
          <w:p w14:paraId="34D010E9" w14:textId="77777777" w:rsidR="001E07A3" w:rsidRPr="0008214B" w:rsidRDefault="001E07A3" w:rsidP="001E07A3">
            <w:pPr>
              <w:jc w:val="center"/>
              <w:rPr>
                <w:rFonts w:ascii="Arial Narrow" w:hAnsi="Arial Narrow"/>
                <w:b/>
                <w:color w:val="FFFFFF"/>
              </w:rPr>
            </w:pPr>
            <w:proofErr w:type="spellStart"/>
            <w:r w:rsidRPr="0008214B">
              <w:rPr>
                <w:rFonts w:ascii="Arial Narrow" w:hAnsi="Arial Narrow"/>
                <w:b/>
                <w:color w:val="FFFFFF"/>
              </w:rPr>
              <w:t>Unserved</w:t>
            </w:r>
            <w:proofErr w:type="spellEnd"/>
            <w:r w:rsidRPr="0008214B">
              <w:rPr>
                <w:rFonts w:ascii="Arial Narrow" w:hAnsi="Arial Narrow"/>
                <w:b/>
                <w:color w:val="FFFFFF"/>
              </w:rPr>
              <w:t xml:space="preserve"> Energy (</w:t>
            </w:r>
            <w:proofErr w:type="spellStart"/>
            <w:r w:rsidRPr="0008214B">
              <w:rPr>
                <w:rFonts w:ascii="Arial Narrow" w:hAnsi="Arial Narrow"/>
                <w:b/>
                <w:color w:val="FFFFFF"/>
              </w:rPr>
              <w:t>aMW</w:t>
            </w:r>
            <w:proofErr w:type="spellEnd"/>
            <w:r w:rsidRPr="0008214B">
              <w:rPr>
                <w:rFonts w:ascii="Arial Narrow" w:hAnsi="Arial Narrow"/>
                <w:b/>
                <w:color w:val="FFFFFF"/>
              </w:rPr>
              <w:t>)</w:t>
            </w:r>
          </w:p>
        </w:tc>
        <w:tc>
          <w:tcPr>
            <w:tcW w:w="810" w:type="dxa"/>
            <w:shd w:val="clear" w:color="auto" w:fill="006C71"/>
            <w:vAlign w:val="center"/>
          </w:tcPr>
          <w:p w14:paraId="2D259C21"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Excess Energy (</w:t>
            </w:r>
            <w:proofErr w:type="spellStart"/>
            <w:r w:rsidRPr="0008214B">
              <w:rPr>
                <w:rFonts w:ascii="Arial Narrow" w:hAnsi="Arial Narrow"/>
                <w:b/>
                <w:color w:val="FFFFFF"/>
              </w:rPr>
              <w:t>aMW</w:t>
            </w:r>
            <w:proofErr w:type="spellEnd"/>
            <w:r w:rsidRPr="0008214B">
              <w:rPr>
                <w:rFonts w:ascii="Arial Narrow" w:hAnsi="Arial Narrow"/>
                <w:b/>
                <w:color w:val="FFFFFF"/>
              </w:rPr>
              <w:t>)</w:t>
            </w:r>
          </w:p>
        </w:tc>
        <w:tc>
          <w:tcPr>
            <w:tcW w:w="1170" w:type="dxa"/>
            <w:shd w:val="clear" w:color="auto" w:fill="006C71"/>
            <w:vAlign w:val="center"/>
          </w:tcPr>
          <w:p w14:paraId="16E35D88"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Expected Annual Balancing Savings ($)</w:t>
            </w:r>
          </w:p>
        </w:tc>
        <w:tc>
          <w:tcPr>
            <w:tcW w:w="1170" w:type="dxa"/>
            <w:shd w:val="clear" w:color="auto" w:fill="006C71"/>
          </w:tcPr>
          <w:p w14:paraId="2B87DF15" w14:textId="77777777" w:rsidR="001E07A3" w:rsidRPr="0008214B" w:rsidRDefault="001E07A3" w:rsidP="001E07A3">
            <w:pPr>
              <w:jc w:val="center"/>
              <w:rPr>
                <w:rFonts w:ascii="Arial Narrow" w:hAnsi="Arial Narrow"/>
                <w:b/>
                <w:color w:val="FFFFFF"/>
              </w:rPr>
            </w:pPr>
            <w:r w:rsidRPr="0008214B">
              <w:rPr>
                <w:rFonts w:ascii="Arial Narrow" w:hAnsi="Arial Narrow"/>
                <w:b/>
                <w:color w:val="FFFFFF"/>
              </w:rPr>
              <w:t>Expected Annual Bal. Savings ($/kW Capacity)</w:t>
            </w:r>
          </w:p>
        </w:tc>
      </w:tr>
      <w:tr w:rsidR="00FF156D" w:rsidRPr="007F52A0" w14:paraId="6142A8E9" w14:textId="77777777">
        <w:trPr>
          <w:trHeight w:val="600"/>
        </w:trPr>
        <w:tc>
          <w:tcPr>
            <w:tcW w:w="1530" w:type="dxa"/>
            <w:shd w:val="clear" w:color="auto" w:fill="EEECE1"/>
            <w:vAlign w:val="center"/>
          </w:tcPr>
          <w:p w14:paraId="2C563B92" w14:textId="77777777" w:rsidR="001E07A3" w:rsidRPr="0029257F" w:rsidRDefault="001E07A3" w:rsidP="001E07A3">
            <w:pPr>
              <w:jc w:val="center"/>
              <w:rPr>
                <w:rFonts w:ascii="Arial Narrow" w:hAnsi="Arial Narrow"/>
                <w:b/>
              </w:rPr>
            </w:pPr>
            <w:r w:rsidRPr="0029257F">
              <w:rPr>
                <w:rFonts w:ascii="Arial Narrow" w:hAnsi="Arial Narrow"/>
                <w:b/>
              </w:rPr>
              <w:t>2018 Base</w:t>
            </w:r>
          </w:p>
        </w:tc>
        <w:tc>
          <w:tcPr>
            <w:tcW w:w="990" w:type="dxa"/>
            <w:vAlign w:val="center"/>
          </w:tcPr>
          <w:p w14:paraId="03382443" w14:textId="77777777" w:rsidR="001E07A3" w:rsidRPr="0029257F" w:rsidRDefault="001E07A3" w:rsidP="001E07A3">
            <w:pPr>
              <w:jc w:val="center"/>
              <w:rPr>
                <w:rFonts w:ascii="Arial Narrow" w:hAnsi="Arial Narrow"/>
              </w:rPr>
            </w:pPr>
            <w:r w:rsidRPr="0029257F">
              <w:rPr>
                <w:rFonts w:ascii="Arial Narrow" w:hAnsi="Arial Narrow"/>
              </w:rPr>
              <w:t>97%</w:t>
            </w:r>
          </w:p>
        </w:tc>
        <w:tc>
          <w:tcPr>
            <w:tcW w:w="900" w:type="dxa"/>
            <w:vAlign w:val="center"/>
          </w:tcPr>
          <w:p w14:paraId="1BD3D81D" w14:textId="77777777" w:rsidR="001E07A3" w:rsidRPr="0029257F" w:rsidRDefault="001E07A3" w:rsidP="001E07A3">
            <w:pPr>
              <w:jc w:val="center"/>
              <w:rPr>
                <w:rFonts w:ascii="Arial Narrow" w:hAnsi="Arial Narrow"/>
              </w:rPr>
            </w:pPr>
            <w:r w:rsidRPr="0029257F">
              <w:rPr>
                <w:rFonts w:ascii="Arial Narrow" w:hAnsi="Arial Narrow"/>
              </w:rPr>
              <w:t>0.1%</w:t>
            </w:r>
          </w:p>
        </w:tc>
        <w:tc>
          <w:tcPr>
            <w:tcW w:w="1080" w:type="dxa"/>
            <w:vAlign w:val="center"/>
          </w:tcPr>
          <w:p w14:paraId="291685BD" w14:textId="77777777" w:rsidR="001E07A3" w:rsidRPr="0029257F" w:rsidRDefault="001E07A3" w:rsidP="001E07A3">
            <w:pPr>
              <w:jc w:val="center"/>
              <w:rPr>
                <w:rFonts w:ascii="Arial Narrow" w:hAnsi="Arial Narrow"/>
              </w:rPr>
            </w:pPr>
            <w:r w:rsidRPr="0029257F">
              <w:rPr>
                <w:rFonts w:ascii="Arial Narrow" w:hAnsi="Arial Narrow"/>
              </w:rPr>
              <w:t>2.0</w:t>
            </w:r>
          </w:p>
        </w:tc>
        <w:tc>
          <w:tcPr>
            <w:tcW w:w="990" w:type="dxa"/>
            <w:vAlign w:val="center"/>
          </w:tcPr>
          <w:p w14:paraId="60156CCA" w14:textId="77777777" w:rsidR="001E07A3" w:rsidRPr="0029257F" w:rsidRDefault="001E07A3" w:rsidP="001E07A3">
            <w:pPr>
              <w:jc w:val="center"/>
              <w:rPr>
                <w:rFonts w:ascii="Arial Narrow" w:hAnsi="Arial Narrow"/>
              </w:rPr>
            </w:pPr>
            <w:r w:rsidRPr="0029257F">
              <w:rPr>
                <w:rFonts w:ascii="Arial Narrow" w:hAnsi="Arial Narrow"/>
              </w:rPr>
              <w:t>5.9</w:t>
            </w:r>
          </w:p>
        </w:tc>
        <w:tc>
          <w:tcPr>
            <w:tcW w:w="810" w:type="dxa"/>
            <w:vAlign w:val="center"/>
          </w:tcPr>
          <w:p w14:paraId="30FB6603" w14:textId="77777777" w:rsidR="001E07A3" w:rsidRPr="0029257F" w:rsidRDefault="001E07A3" w:rsidP="001E07A3">
            <w:pPr>
              <w:jc w:val="center"/>
              <w:rPr>
                <w:rFonts w:ascii="Arial Narrow" w:hAnsi="Arial Narrow"/>
              </w:rPr>
            </w:pPr>
            <w:r w:rsidRPr="0029257F">
              <w:rPr>
                <w:rFonts w:ascii="Arial Narrow" w:hAnsi="Arial Narrow"/>
              </w:rPr>
              <w:t>12.5</w:t>
            </w:r>
          </w:p>
        </w:tc>
        <w:tc>
          <w:tcPr>
            <w:tcW w:w="1170" w:type="dxa"/>
            <w:vAlign w:val="center"/>
          </w:tcPr>
          <w:p w14:paraId="378558C2" w14:textId="77777777" w:rsidR="001E07A3" w:rsidRPr="0029257F" w:rsidRDefault="001E07A3" w:rsidP="001E07A3">
            <w:pPr>
              <w:jc w:val="center"/>
              <w:rPr>
                <w:rFonts w:ascii="Arial Narrow" w:hAnsi="Arial Narrow"/>
              </w:rPr>
            </w:pPr>
            <w:r w:rsidRPr="0029257F">
              <w:rPr>
                <w:rFonts w:ascii="Arial Narrow" w:hAnsi="Arial Narrow"/>
              </w:rPr>
              <w:t>--</w:t>
            </w:r>
          </w:p>
        </w:tc>
        <w:tc>
          <w:tcPr>
            <w:tcW w:w="1170" w:type="dxa"/>
            <w:vAlign w:val="center"/>
          </w:tcPr>
          <w:p w14:paraId="11AAD1E3" w14:textId="77777777" w:rsidR="001E07A3" w:rsidRPr="0029257F" w:rsidRDefault="001E07A3" w:rsidP="001E07A3">
            <w:pPr>
              <w:jc w:val="center"/>
              <w:rPr>
                <w:rFonts w:ascii="Arial Narrow" w:hAnsi="Arial Narrow"/>
              </w:rPr>
            </w:pPr>
            <w:r w:rsidRPr="0029257F">
              <w:rPr>
                <w:rFonts w:ascii="Arial Narrow" w:hAnsi="Arial Narrow"/>
              </w:rPr>
              <w:t>--</w:t>
            </w:r>
          </w:p>
        </w:tc>
      </w:tr>
      <w:tr w:rsidR="00FF156D" w:rsidRPr="007F52A0" w14:paraId="16D5D266" w14:textId="77777777">
        <w:trPr>
          <w:trHeight w:val="581"/>
        </w:trPr>
        <w:tc>
          <w:tcPr>
            <w:tcW w:w="1530" w:type="dxa"/>
            <w:shd w:val="clear" w:color="auto" w:fill="EEECE1"/>
            <w:vAlign w:val="center"/>
          </w:tcPr>
          <w:p w14:paraId="5556DC5E" w14:textId="77777777" w:rsidR="001E07A3" w:rsidRPr="0029257F" w:rsidRDefault="001E07A3" w:rsidP="001E07A3">
            <w:pPr>
              <w:jc w:val="center"/>
              <w:rPr>
                <w:rFonts w:ascii="Arial Narrow" w:hAnsi="Arial Narrow"/>
                <w:b/>
              </w:rPr>
            </w:pPr>
            <w:r w:rsidRPr="0029257F">
              <w:rPr>
                <w:rFonts w:ascii="Arial Narrow" w:hAnsi="Arial Narrow"/>
                <w:b/>
              </w:rPr>
              <w:t>2018 Base + CCCT</w:t>
            </w:r>
          </w:p>
        </w:tc>
        <w:tc>
          <w:tcPr>
            <w:tcW w:w="990" w:type="dxa"/>
            <w:vAlign w:val="center"/>
          </w:tcPr>
          <w:p w14:paraId="0050E74E" w14:textId="77777777" w:rsidR="001E07A3" w:rsidRPr="0029257F" w:rsidRDefault="001E07A3" w:rsidP="001E07A3">
            <w:pPr>
              <w:jc w:val="center"/>
              <w:rPr>
                <w:rFonts w:ascii="Arial Narrow" w:hAnsi="Arial Narrow"/>
              </w:rPr>
            </w:pPr>
            <w:r w:rsidRPr="0029257F">
              <w:rPr>
                <w:rFonts w:ascii="Arial Narrow" w:hAnsi="Arial Narrow"/>
              </w:rPr>
              <w:t>97%</w:t>
            </w:r>
          </w:p>
        </w:tc>
        <w:tc>
          <w:tcPr>
            <w:tcW w:w="900" w:type="dxa"/>
            <w:vAlign w:val="center"/>
          </w:tcPr>
          <w:p w14:paraId="3AC6570E" w14:textId="77777777" w:rsidR="001E07A3" w:rsidRPr="0029257F" w:rsidRDefault="001E07A3" w:rsidP="001E07A3">
            <w:pPr>
              <w:jc w:val="center"/>
              <w:rPr>
                <w:rFonts w:ascii="Arial Narrow" w:hAnsi="Arial Narrow"/>
              </w:rPr>
            </w:pPr>
            <w:r w:rsidRPr="0029257F">
              <w:rPr>
                <w:rFonts w:ascii="Arial Narrow" w:hAnsi="Arial Narrow"/>
              </w:rPr>
              <w:t>0.1%</w:t>
            </w:r>
          </w:p>
        </w:tc>
        <w:tc>
          <w:tcPr>
            <w:tcW w:w="1080" w:type="dxa"/>
            <w:vAlign w:val="center"/>
          </w:tcPr>
          <w:p w14:paraId="66068502" w14:textId="77777777" w:rsidR="001E07A3" w:rsidRPr="0029257F" w:rsidRDefault="001E07A3" w:rsidP="001E07A3">
            <w:pPr>
              <w:jc w:val="center"/>
              <w:rPr>
                <w:rFonts w:ascii="Arial Narrow" w:hAnsi="Arial Narrow"/>
              </w:rPr>
            </w:pPr>
            <w:r w:rsidRPr="0029257F">
              <w:rPr>
                <w:rFonts w:ascii="Arial Narrow" w:hAnsi="Arial Narrow"/>
              </w:rPr>
              <w:t>1.8</w:t>
            </w:r>
          </w:p>
        </w:tc>
        <w:tc>
          <w:tcPr>
            <w:tcW w:w="990" w:type="dxa"/>
            <w:vAlign w:val="center"/>
          </w:tcPr>
          <w:p w14:paraId="23298C8C" w14:textId="77777777" w:rsidR="001E07A3" w:rsidRPr="0029257F" w:rsidRDefault="001E07A3" w:rsidP="001E07A3">
            <w:pPr>
              <w:jc w:val="center"/>
              <w:rPr>
                <w:rFonts w:ascii="Arial Narrow" w:hAnsi="Arial Narrow"/>
              </w:rPr>
            </w:pPr>
            <w:r w:rsidRPr="0029257F">
              <w:rPr>
                <w:rFonts w:ascii="Arial Narrow" w:hAnsi="Arial Narrow"/>
              </w:rPr>
              <w:t>5.7</w:t>
            </w:r>
          </w:p>
        </w:tc>
        <w:tc>
          <w:tcPr>
            <w:tcW w:w="810" w:type="dxa"/>
            <w:vAlign w:val="center"/>
          </w:tcPr>
          <w:p w14:paraId="0C01A324" w14:textId="77777777" w:rsidR="001E07A3" w:rsidRPr="0029257F" w:rsidRDefault="001E07A3" w:rsidP="001E07A3">
            <w:pPr>
              <w:jc w:val="center"/>
              <w:rPr>
                <w:rFonts w:ascii="Arial Narrow" w:hAnsi="Arial Narrow"/>
              </w:rPr>
            </w:pPr>
            <w:r w:rsidRPr="0029257F">
              <w:rPr>
                <w:rFonts w:ascii="Arial Narrow" w:hAnsi="Arial Narrow"/>
              </w:rPr>
              <w:t>12.2</w:t>
            </w:r>
          </w:p>
        </w:tc>
        <w:tc>
          <w:tcPr>
            <w:tcW w:w="1170" w:type="dxa"/>
            <w:vAlign w:val="center"/>
          </w:tcPr>
          <w:p w14:paraId="35DC4C1C" w14:textId="77777777" w:rsidR="001E07A3" w:rsidRPr="0029257F" w:rsidRDefault="001E07A3" w:rsidP="001E07A3">
            <w:pPr>
              <w:jc w:val="center"/>
              <w:rPr>
                <w:rFonts w:ascii="Arial Narrow" w:hAnsi="Arial Narrow"/>
              </w:rPr>
            </w:pPr>
            <w:r w:rsidRPr="0029257F">
              <w:rPr>
                <w:rFonts w:ascii="Arial Narrow" w:hAnsi="Arial Narrow"/>
              </w:rPr>
              <w:t>$800,000</w:t>
            </w:r>
          </w:p>
        </w:tc>
        <w:tc>
          <w:tcPr>
            <w:tcW w:w="1170" w:type="dxa"/>
            <w:vAlign w:val="center"/>
          </w:tcPr>
          <w:p w14:paraId="5F609235" w14:textId="77777777" w:rsidR="001E07A3" w:rsidRPr="0029257F" w:rsidRDefault="001E07A3" w:rsidP="001E07A3">
            <w:pPr>
              <w:jc w:val="center"/>
              <w:rPr>
                <w:rFonts w:ascii="Arial Narrow" w:hAnsi="Arial Narrow"/>
              </w:rPr>
            </w:pPr>
            <w:r w:rsidRPr="0029257F">
              <w:rPr>
                <w:rFonts w:ascii="Arial Narrow" w:hAnsi="Arial Narrow"/>
              </w:rPr>
              <w:t>$2.33</w:t>
            </w:r>
          </w:p>
        </w:tc>
      </w:tr>
      <w:tr w:rsidR="00FF156D" w:rsidRPr="007F52A0" w14:paraId="122CE048" w14:textId="77777777">
        <w:trPr>
          <w:trHeight w:val="310"/>
        </w:trPr>
        <w:tc>
          <w:tcPr>
            <w:tcW w:w="1530" w:type="dxa"/>
            <w:shd w:val="clear" w:color="auto" w:fill="EEECE1"/>
            <w:vAlign w:val="center"/>
          </w:tcPr>
          <w:p w14:paraId="23F5500C" w14:textId="77777777" w:rsidR="001E07A3" w:rsidRPr="0029257F" w:rsidRDefault="001E07A3" w:rsidP="001E07A3">
            <w:pPr>
              <w:jc w:val="center"/>
              <w:rPr>
                <w:rFonts w:ascii="Arial Narrow" w:hAnsi="Arial Narrow"/>
                <w:b/>
              </w:rPr>
            </w:pPr>
            <w:r w:rsidRPr="0029257F">
              <w:rPr>
                <w:rFonts w:ascii="Arial Narrow" w:hAnsi="Arial Narrow"/>
                <w:b/>
              </w:rPr>
              <w:t>2018 Base + Frame CT</w:t>
            </w:r>
          </w:p>
        </w:tc>
        <w:tc>
          <w:tcPr>
            <w:tcW w:w="990" w:type="dxa"/>
            <w:vAlign w:val="center"/>
          </w:tcPr>
          <w:p w14:paraId="150CB0A8" w14:textId="77777777" w:rsidR="001E07A3" w:rsidRPr="0029257F" w:rsidRDefault="001E07A3" w:rsidP="001E07A3">
            <w:pPr>
              <w:jc w:val="center"/>
              <w:rPr>
                <w:rFonts w:ascii="Arial Narrow" w:hAnsi="Arial Narrow"/>
              </w:rPr>
            </w:pPr>
            <w:r w:rsidRPr="0029257F">
              <w:rPr>
                <w:rFonts w:ascii="Arial Narrow" w:hAnsi="Arial Narrow"/>
              </w:rPr>
              <w:t>97%</w:t>
            </w:r>
          </w:p>
        </w:tc>
        <w:tc>
          <w:tcPr>
            <w:tcW w:w="900" w:type="dxa"/>
            <w:vAlign w:val="center"/>
          </w:tcPr>
          <w:p w14:paraId="22E1DDC5" w14:textId="77777777" w:rsidR="001E07A3" w:rsidRPr="0029257F" w:rsidRDefault="001E07A3" w:rsidP="001E07A3">
            <w:pPr>
              <w:jc w:val="center"/>
              <w:rPr>
                <w:rFonts w:ascii="Arial Narrow" w:hAnsi="Arial Narrow"/>
              </w:rPr>
            </w:pPr>
            <w:r w:rsidRPr="0029257F">
              <w:rPr>
                <w:rFonts w:ascii="Arial Narrow" w:hAnsi="Arial Narrow"/>
              </w:rPr>
              <w:t>0.1%</w:t>
            </w:r>
          </w:p>
        </w:tc>
        <w:tc>
          <w:tcPr>
            <w:tcW w:w="1080" w:type="dxa"/>
            <w:vAlign w:val="center"/>
          </w:tcPr>
          <w:p w14:paraId="4E05A602" w14:textId="77777777" w:rsidR="001E07A3" w:rsidRPr="0029257F" w:rsidRDefault="001E07A3" w:rsidP="001E07A3">
            <w:pPr>
              <w:jc w:val="center"/>
              <w:rPr>
                <w:rFonts w:ascii="Arial Narrow" w:hAnsi="Arial Narrow"/>
              </w:rPr>
            </w:pPr>
            <w:r w:rsidRPr="0029257F">
              <w:rPr>
                <w:rFonts w:ascii="Arial Narrow" w:hAnsi="Arial Narrow"/>
              </w:rPr>
              <w:t>1.9</w:t>
            </w:r>
          </w:p>
        </w:tc>
        <w:tc>
          <w:tcPr>
            <w:tcW w:w="990" w:type="dxa"/>
            <w:vAlign w:val="center"/>
          </w:tcPr>
          <w:p w14:paraId="49BE7397" w14:textId="77777777" w:rsidR="001E07A3" w:rsidRPr="0029257F" w:rsidRDefault="001E07A3" w:rsidP="001E07A3">
            <w:pPr>
              <w:jc w:val="center"/>
              <w:rPr>
                <w:rFonts w:ascii="Arial Narrow" w:hAnsi="Arial Narrow"/>
              </w:rPr>
            </w:pPr>
            <w:r w:rsidRPr="0029257F">
              <w:rPr>
                <w:rFonts w:ascii="Arial Narrow" w:hAnsi="Arial Narrow"/>
              </w:rPr>
              <w:t>5.9</w:t>
            </w:r>
          </w:p>
        </w:tc>
        <w:tc>
          <w:tcPr>
            <w:tcW w:w="810" w:type="dxa"/>
            <w:vAlign w:val="center"/>
          </w:tcPr>
          <w:p w14:paraId="2A655208" w14:textId="77777777" w:rsidR="001E07A3" w:rsidRPr="0029257F" w:rsidRDefault="001E07A3" w:rsidP="001E07A3">
            <w:pPr>
              <w:jc w:val="center"/>
              <w:rPr>
                <w:rFonts w:ascii="Arial Narrow" w:hAnsi="Arial Narrow"/>
              </w:rPr>
            </w:pPr>
            <w:r w:rsidRPr="0029257F">
              <w:rPr>
                <w:rFonts w:ascii="Arial Narrow" w:hAnsi="Arial Narrow"/>
              </w:rPr>
              <w:t>12.1</w:t>
            </w:r>
          </w:p>
        </w:tc>
        <w:tc>
          <w:tcPr>
            <w:tcW w:w="1170" w:type="dxa"/>
            <w:vAlign w:val="center"/>
          </w:tcPr>
          <w:p w14:paraId="0C08BF25" w14:textId="77777777" w:rsidR="001E07A3" w:rsidRPr="0029257F" w:rsidRDefault="001E07A3" w:rsidP="001E07A3">
            <w:pPr>
              <w:jc w:val="center"/>
              <w:rPr>
                <w:rFonts w:ascii="Arial Narrow" w:hAnsi="Arial Narrow"/>
              </w:rPr>
            </w:pPr>
            <w:r w:rsidRPr="0029257F">
              <w:rPr>
                <w:rFonts w:ascii="Arial Narrow" w:hAnsi="Arial Narrow"/>
              </w:rPr>
              <w:t>$1,037,000</w:t>
            </w:r>
          </w:p>
        </w:tc>
        <w:tc>
          <w:tcPr>
            <w:tcW w:w="1170" w:type="dxa"/>
            <w:vAlign w:val="center"/>
          </w:tcPr>
          <w:p w14:paraId="4699B7CC" w14:textId="77777777" w:rsidR="001E07A3" w:rsidRPr="0029257F" w:rsidRDefault="001E07A3" w:rsidP="001E07A3">
            <w:pPr>
              <w:jc w:val="center"/>
              <w:rPr>
                <w:rFonts w:ascii="Arial Narrow" w:hAnsi="Arial Narrow"/>
              </w:rPr>
            </w:pPr>
            <w:r w:rsidRPr="0029257F">
              <w:rPr>
                <w:rFonts w:ascii="Arial Narrow" w:hAnsi="Arial Narrow"/>
              </w:rPr>
              <w:t>$4.69</w:t>
            </w:r>
          </w:p>
        </w:tc>
      </w:tr>
      <w:tr w:rsidR="00FF156D" w:rsidRPr="007F52A0" w14:paraId="45D88DED" w14:textId="77777777">
        <w:trPr>
          <w:trHeight w:val="310"/>
        </w:trPr>
        <w:tc>
          <w:tcPr>
            <w:tcW w:w="1530" w:type="dxa"/>
            <w:shd w:val="clear" w:color="auto" w:fill="EEECE1"/>
            <w:vAlign w:val="center"/>
          </w:tcPr>
          <w:p w14:paraId="5EA4F575" w14:textId="77777777" w:rsidR="001E07A3" w:rsidRPr="0029257F" w:rsidRDefault="001E07A3" w:rsidP="001E07A3">
            <w:pPr>
              <w:jc w:val="center"/>
              <w:rPr>
                <w:rFonts w:ascii="Arial Narrow" w:hAnsi="Arial Narrow"/>
                <w:b/>
              </w:rPr>
            </w:pPr>
            <w:r w:rsidRPr="0029257F">
              <w:rPr>
                <w:rFonts w:ascii="Arial Narrow" w:hAnsi="Arial Narrow"/>
                <w:b/>
              </w:rPr>
              <w:t xml:space="preserve">2018 Base + </w:t>
            </w:r>
            <w:proofErr w:type="spellStart"/>
            <w:r w:rsidRPr="0029257F">
              <w:rPr>
                <w:rFonts w:ascii="Arial Narrow" w:hAnsi="Arial Narrow"/>
                <w:b/>
              </w:rPr>
              <w:t>Recip</w:t>
            </w:r>
            <w:proofErr w:type="spellEnd"/>
            <w:r w:rsidRPr="0029257F">
              <w:rPr>
                <w:rFonts w:ascii="Arial Narrow" w:hAnsi="Arial Narrow"/>
                <w:b/>
              </w:rPr>
              <w:t xml:space="preserve"> CT</w:t>
            </w:r>
          </w:p>
        </w:tc>
        <w:tc>
          <w:tcPr>
            <w:tcW w:w="990" w:type="dxa"/>
            <w:vAlign w:val="center"/>
          </w:tcPr>
          <w:p w14:paraId="79697865" w14:textId="77777777" w:rsidR="001E07A3" w:rsidRPr="0029257F" w:rsidRDefault="001E07A3" w:rsidP="001E07A3">
            <w:pPr>
              <w:jc w:val="center"/>
              <w:rPr>
                <w:rFonts w:ascii="Arial Narrow" w:hAnsi="Arial Narrow"/>
              </w:rPr>
            </w:pPr>
            <w:r w:rsidRPr="0029257F">
              <w:rPr>
                <w:rFonts w:ascii="Arial Narrow" w:hAnsi="Arial Narrow"/>
              </w:rPr>
              <w:t>97%</w:t>
            </w:r>
          </w:p>
        </w:tc>
        <w:tc>
          <w:tcPr>
            <w:tcW w:w="900" w:type="dxa"/>
            <w:vAlign w:val="center"/>
          </w:tcPr>
          <w:p w14:paraId="5E3CB44C" w14:textId="77777777" w:rsidR="001E07A3" w:rsidRPr="0029257F" w:rsidRDefault="001E07A3" w:rsidP="001E07A3">
            <w:pPr>
              <w:jc w:val="center"/>
              <w:rPr>
                <w:rFonts w:ascii="Arial Narrow" w:hAnsi="Arial Narrow"/>
              </w:rPr>
            </w:pPr>
            <w:r w:rsidRPr="0029257F">
              <w:rPr>
                <w:rFonts w:ascii="Arial Narrow" w:hAnsi="Arial Narrow"/>
              </w:rPr>
              <w:t>0.1%</w:t>
            </w:r>
          </w:p>
        </w:tc>
        <w:tc>
          <w:tcPr>
            <w:tcW w:w="1080" w:type="dxa"/>
            <w:vAlign w:val="center"/>
          </w:tcPr>
          <w:p w14:paraId="59DDC051" w14:textId="77777777" w:rsidR="001E07A3" w:rsidRPr="0029257F" w:rsidRDefault="001E07A3" w:rsidP="001E07A3">
            <w:pPr>
              <w:jc w:val="center"/>
              <w:rPr>
                <w:rFonts w:ascii="Arial Narrow" w:hAnsi="Arial Narrow"/>
              </w:rPr>
            </w:pPr>
            <w:r w:rsidRPr="0029257F">
              <w:rPr>
                <w:rFonts w:ascii="Arial Narrow" w:hAnsi="Arial Narrow"/>
              </w:rPr>
              <w:t>1.8</w:t>
            </w:r>
          </w:p>
        </w:tc>
        <w:tc>
          <w:tcPr>
            <w:tcW w:w="990" w:type="dxa"/>
            <w:vAlign w:val="center"/>
          </w:tcPr>
          <w:p w14:paraId="2B27D52B" w14:textId="77777777" w:rsidR="001E07A3" w:rsidRPr="0029257F" w:rsidRDefault="001E07A3" w:rsidP="001E07A3">
            <w:pPr>
              <w:jc w:val="center"/>
              <w:rPr>
                <w:rFonts w:ascii="Arial Narrow" w:hAnsi="Arial Narrow"/>
              </w:rPr>
            </w:pPr>
            <w:r w:rsidRPr="0029257F">
              <w:rPr>
                <w:rFonts w:ascii="Arial Narrow" w:hAnsi="Arial Narrow"/>
              </w:rPr>
              <w:t>5.9</w:t>
            </w:r>
          </w:p>
        </w:tc>
        <w:tc>
          <w:tcPr>
            <w:tcW w:w="810" w:type="dxa"/>
            <w:vAlign w:val="center"/>
          </w:tcPr>
          <w:p w14:paraId="3229A21F" w14:textId="77777777" w:rsidR="001E07A3" w:rsidRPr="0029257F" w:rsidRDefault="001E07A3" w:rsidP="001E07A3">
            <w:pPr>
              <w:jc w:val="center"/>
              <w:rPr>
                <w:rFonts w:ascii="Arial Narrow" w:hAnsi="Arial Narrow"/>
              </w:rPr>
            </w:pPr>
            <w:r w:rsidRPr="0029257F">
              <w:rPr>
                <w:rFonts w:ascii="Arial Narrow" w:hAnsi="Arial Narrow"/>
              </w:rPr>
              <w:t>12.1</w:t>
            </w:r>
          </w:p>
        </w:tc>
        <w:tc>
          <w:tcPr>
            <w:tcW w:w="1170" w:type="dxa"/>
            <w:vAlign w:val="center"/>
          </w:tcPr>
          <w:p w14:paraId="023D4E64" w14:textId="77777777" w:rsidR="001E07A3" w:rsidRPr="0029257F" w:rsidRDefault="001E07A3" w:rsidP="001E07A3">
            <w:pPr>
              <w:jc w:val="center"/>
              <w:rPr>
                <w:rFonts w:ascii="Arial Narrow" w:hAnsi="Arial Narrow"/>
              </w:rPr>
            </w:pPr>
            <w:r w:rsidRPr="0029257F">
              <w:rPr>
                <w:rFonts w:ascii="Arial Narrow" w:hAnsi="Arial Narrow"/>
              </w:rPr>
              <w:t>$328,000</w:t>
            </w:r>
          </w:p>
        </w:tc>
        <w:tc>
          <w:tcPr>
            <w:tcW w:w="1170" w:type="dxa"/>
            <w:vAlign w:val="center"/>
          </w:tcPr>
          <w:p w14:paraId="04F4FE9D" w14:textId="77777777" w:rsidR="001E07A3" w:rsidRPr="0029257F" w:rsidRDefault="001E07A3" w:rsidP="001E07A3">
            <w:pPr>
              <w:jc w:val="center"/>
              <w:rPr>
                <w:rFonts w:ascii="Arial Narrow" w:hAnsi="Arial Narrow"/>
              </w:rPr>
            </w:pPr>
            <w:r w:rsidRPr="0029257F">
              <w:rPr>
                <w:rFonts w:ascii="Arial Narrow" w:hAnsi="Arial Narrow"/>
              </w:rPr>
              <w:t>$18.23</w:t>
            </w:r>
          </w:p>
        </w:tc>
      </w:tr>
    </w:tbl>
    <w:p w14:paraId="1FC9931C" w14:textId="77777777" w:rsidR="001E07A3" w:rsidRPr="0029257F" w:rsidRDefault="001E07A3" w:rsidP="007D05FF">
      <w:pPr>
        <w:pStyle w:val="IRPfooter"/>
      </w:pPr>
      <w:r>
        <w:br/>
      </w:r>
      <w:r w:rsidRPr="0029257F">
        <w:t>*NERC  CPS2 metric requires a score of 90% or greater</w:t>
      </w:r>
    </w:p>
    <w:p w14:paraId="131D5172" w14:textId="77777777" w:rsidR="001E07A3" w:rsidRDefault="001E07A3" w:rsidP="001E07A3">
      <w:pPr>
        <w:pStyle w:val="IRPsanstext"/>
      </w:pPr>
      <w:r>
        <w:br/>
        <w:t xml:space="preserve">As the </w:t>
      </w:r>
      <w:r w:rsidR="00685F47">
        <w:t xml:space="preserve">2013 IRP </w:t>
      </w:r>
      <w:r>
        <w:t>Base Scenario p</w:t>
      </w:r>
      <w:r w:rsidRPr="00CE1666">
        <w:t>ortfolio</w:t>
      </w:r>
      <w:r>
        <w:t>’s</w:t>
      </w:r>
      <w:r w:rsidRPr="00CE1666">
        <w:t xml:space="preserve"> set of balancing resources are flexible </w:t>
      </w:r>
      <w:r>
        <w:t xml:space="preserve">enough </w:t>
      </w:r>
      <w:r w:rsidRPr="00CE1666">
        <w:t>to balance the PSE system</w:t>
      </w:r>
      <w:r>
        <w:t>,</w:t>
      </w:r>
      <w:r w:rsidRPr="00CE1666">
        <w:t xml:space="preserve"> the addition of another resource to the portfolio does not have much room to further improve these reliability metrics. </w:t>
      </w:r>
      <w:r>
        <w:t>However, t</w:t>
      </w:r>
      <w:r w:rsidRPr="00CE1666">
        <w:t xml:space="preserve">his </w:t>
      </w:r>
      <w:r>
        <w:t xml:space="preserve">result </w:t>
      </w:r>
      <w:r w:rsidRPr="00CE1666">
        <w:t xml:space="preserve">should </w:t>
      </w:r>
      <w:r>
        <w:t xml:space="preserve">not </w:t>
      </w:r>
      <w:r w:rsidRPr="00CE1666">
        <w:t xml:space="preserve">diminish </w:t>
      </w:r>
      <w:r>
        <w:t>the value</w:t>
      </w:r>
      <w:r w:rsidRPr="00CE1666">
        <w:t xml:space="preserve"> of these resources to improve </w:t>
      </w:r>
      <w:r>
        <w:t xml:space="preserve">system </w:t>
      </w:r>
      <w:r w:rsidRPr="00CE1666">
        <w:t xml:space="preserve">reliability and </w:t>
      </w:r>
      <w:r>
        <w:t>flexibility</w:t>
      </w:r>
      <w:r w:rsidRPr="00CE1666">
        <w:t xml:space="preserve">. In </w:t>
      </w:r>
      <w:r>
        <w:t>addition to</w:t>
      </w:r>
      <w:r w:rsidRPr="00CE1666">
        <w:t xml:space="preserve"> the flexibility attributes </w:t>
      </w:r>
      <w:r>
        <w:t>they bring to the</w:t>
      </w:r>
      <w:r w:rsidRPr="00CE1666">
        <w:t xml:space="preserve"> portfolios</w:t>
      </w:r>
      <w:r>
        <w:t xml:space="preserve">, they also </w:t>
      </w:r>
      <w:r w:rsidRPr="00CE1666">
        <w:t>lower the cost of providing and dep</w:t>
      </w:r>
      <w:r>
        <w:t>loying balancing capacity. Adding a</w:t>
      </w:r>
      <w:r w:rsidRPr="00CE1666">
        <w:t xml:space="preserve"> new balancing resource to the portfolio may provide a lower-cost means to </w:t>
      </w:r>
      <w:r>
        <w:t>meet system reliability than</w:t>
      </w:r>
      <w:r w:rsidRPr="00CE1666">
        <w:t xml:space="preserve"> previously existed</w:t>
      </w:r>
      <w:r>
        <w:t>, although further cost analysis is required</w:t>
      </w:r>
      <w:r w:rsidRPr="00CE1666">
        <w:t>.</w:t>
      </w:r>
    </w:p>
    <w:p w14:paraId="66CA45B3" w14:textId="77777777" w:rsidR="001E07A3" w:rsidRPr="00CE1666" w:rsidRDefault="001E07A3" w:rsidP="001E07A3">
      <w:pPr>
        <w:pStyle w:val="IRPsanstext"/>
      </w:pPr>
    </w:p>
    <w:p w14:paraId="78E0C236" w14:textId="77777777" w:rsidR="001E07A3" w:rsidRDefault="001E07A3" w:rsidP="001E07A3">
      <w:pPr>
        <w:pStyle w:val="IRPsanstext"/>
      </w:pPr>
      <w:r w:rsidRPr="00CE1666">
        <w:t xml:space="preserve">The </w:t>
      </w:r>
      <w:r>
        <w:t xml:space="preserve">annual savings </w:t>
      </w:r>
      <w:r w:rsidRPr="00CE1666">
        <w:t xml:space="preserve">in </w:t>
      </w:r>
      <w:r>
        <w:t>Figure-13 for</w:t>
      </w:r>
      <w:r w:rsidRPr="00CE1666">
        <w:t xml:space="preserve"> each resource addition is the expected reduction in annual production costs</w:t>
      </w:r>
      <w:r>
        <w:t xml:space="preserve"> compared to the </w:t>
      </w:r>
      <w:r w:rsidR="00685F47">
        <w:t xml:space="preserve">2013 IRP </w:t>
      </w:r>
      <w:r>
        <w:t>Base Scenario p</w:t>
      </w:r>
      <w:r w:rsidRPr="00CE1666">
        <w:t>ortfolio as measure</w:t>
      </w:r>
      <w:r>
        <w:t>d</w:t>
      </w:r>
      <w:r w:rsidRPr="00CE1666">
        <w:t xml:space="preserve"> by fuel consumption</w:t>
      </w:r>
      <w:r>
        <w:t>,</w:t>
      </w:r>
      <w:r w:rsidRPr="00CE1666">
        <w:t xml:space="preserve"> market purchases and sales</w:t>
      </w:r>
      <w:r>
        <w:t xml:space="preserve"> associated with providing and deploying balancing capacity</w:t>
      </w:r>
      <w:r w:rsidRPr="00CE1666">
        <w:t xml:space="preserve">. </w:t>
      </w:r>
      <w:r>
        <w:t>As this value only considers production costs, it is worth noting the savings may be larger or smaller when secondary effects are considered, such as changes</w:t>
      </w:r>
      <w:r w:rsidRPr="00CE1666">
        <w:t xml:space="preserve"> </w:t>
      </w:r>
      <w:r>
        <w:t xml:space="preserve">in </w:t>
      </w:r>
      <w:r w:rsidRPr="00CE1666">
        <w:t xml:space="preserve">maintenance needs or availability factors. </w:t>
      </w:r>
    </w:p>
    <w:p w14:paraId="618777D1" w14:textId="77777777" w:rsidR="001E07A3" w:rsidRPr="00CE1666" w:rsidRDefault="001E07A3" w:rsidP="001E07A3">
      <w:pPr>
        <w:pStyle w:val="IRPsanstext"/>
      </w:pPr>
    </w:p>
    <w:p w14:paraId="250C83D7" w14:textId="77777777" w:rsidR="00D723C2" w:rsidRDefault="00D723C2">
      <w:pPr>
        <w:rPr>
          <w:rFonts w:ascii="Arial" w:hAnsi="Arial"/>
        </w:rPr>
      </w:pPr>
      <w:r>
        <w:br w:type="page"/>
      </w:r>
    </w:p>
    <w:p w14:paraId="6C2A8CB2" w14:textId="77777777" w:rsidR="00D723C2" w:rsidRDefault="00D723C2" w:rsidP="001E07A3">
      <w:pPr>
        <w:pStyle w:val="IRPsanstext"/>
      </w:pPr>
    </w:p>
    <w:p w14:paraId="37646E58" w14:textId="77777777" w:rsidR="001E07A3" w:rsidRDefault="001E07A3" w:rsidP="001E07A3">
      <w:pPr>
        <w:pStyle w:val="IRPsanstext"/>
      </w:pPr>
      <w:r w:rsidRPr="00CE1666">
        <w:t xml:space="preserve">The expected benefit from adding the CCCT resources is $800,000. As the CCCT is not 10-minute ready it can only contribute to balancing capacity and adjust to </w:t>
      </w:r>
      <w:r>
        <w:t xml:space="preserve">meet </w:t>
      </w:r>
      <w:r w:rsidRPr="00CE1666">
        <w:t xml:space="preserve">load and wind deviations if it has </w:t>
      </w:r>
      <w:r>
        <w:t xml:space="preserve">already </w:t>
      </w:r>
      <w:r w:rsidRPr="00CE1666">
        <w:t>been economically dispatched by Aurora. The unit’s efficient heat rate sees it dispatched 57</w:t>
      </w:r>
      <w:r>
        <w:t xml:space="preserve"> percent</w:t>
      </w:r>
      <w:r w:rsidRPr="00CE1666">
        <w:t xml:space="preserve"> of the time in the simulations analyzed, and the</w:t>
      </w:r>
      <w:r>
        <w:t xml:space="preserve"> unit’s</w:t>
      </w:r>
      <w:r w:rsidRPr="00CE1666">
        <w:t xml:space="preserve"> large operating range can manage in-hour changes </w:t>
      </w:r>
      <w:r>
        <w:t xml:space="preserve">that </w:t>
      </w:r>
      <w:r w:rsidRPr="00CE1666">
        <w:t xml:space="preserve">may otherwise </w:t>
      </w:r>
      <w:r>
        <w:t xml:space="preserve">have </w:t>
      </w:r>
      <w:r w:rsidRPr="00CE1666">
        <w:t>require</w:t>
      </w:r>
      <w:r>
        <w:t>d</w:t>
      </w:r>
      <w:r w:rsidRPr="00CE1666">
        <w:t xml:space="preserve"> multiple units to move. With respect to the two CT resources, the expected annual benefit is $1 million for the frame CT and $328,000 for the reciprocating engine CT. They are dispatched by Aurora less frequently than the CCCT resources, 30</w:t>
      </w:r>
      <w:r>
        <w:t xml:space="preserve"> percent</w:t>
      </w:r>
      <w:r w:rsidRPr="00CE1666">
        <w:t xml:space="preserve"> </w:t>
      </w:r>
      <w:r>
        <w:t xml:space="preserve">of the time </w:t>
      </w:r>
      <w:r w:rsidRPr="00CE1666">
        <w:t>for the frame and 32</w:t>
      </w:r>
      <w:r>
        <w:t xml:space="preserve"> percent</w:t>
      </w:r>
      <w:r w:rsidRPr="00CE1666">
        <w:t xml:space="preserve"> </w:t>
      </w:r>
      <w:r>
        <w:t>of the time for the reciprocating engine. H</w:t>
      </w:r>
      <w:r w:rsidRPr="00CE1666">
        <w:t>owever</w:t>
      </w:r>
      <w:r>
        <w:t>,</w:t>
      </w:r>
      <w:r w:rsidRPr="00CE1666">
        <w:t xml:space="preserve"> their 10-minute ready status means they can be dispatched as necessary during the hour. On a benefit-per-capacity basis, the reciprocating engine CT represents </w:t>
      </w:r>
      <w:r>
        <w:t>the highest value at $18.23 per kW</w:t>
      </w:r>
      <w:r w:rsidRPr="0014026D">
        <w:t>, followed by the frame CT at $</w:t>
      </w:r>
      <w:r>
        <w:t>4.69 per kW</w:t>
      </w:r>
      <w:r w:rsidRPr="0014026D">
        <w:t xml:space="preserve">, and finally the CCCT at </w:t>
      </w:r>
      <w:r>
        <w:t>$2.33 per kW</w:t>
      </w:r>
      <w:r w:rsidRPr="0014026D">
        <w:t>.</w:t>
      </w:r>
    </w:p>
    <w:p w14:paraId="22E9EC2E" w14:textId="77777777" w:rsidR="001E07A3" w:rsidRDefault="001E07A3" w:rsidP="001E07A3">
      <w:pPr>
        <w:pStyle w:val="IRPsanstext"/>
      </w:pPr>
    </w:p>
    <w:p w14:paraId="03165BC2" w14:textId="77777777" w:rsidR="001E07A3" w:rsidRDefault="001E07A3" w:rsidP="001E07A3">
      <w:pPr>
        <w:pStyle w:val="IRPsanstext"/>
      </w:pPr>
      <w:r>
        <w:t>What distinguishes the</w:t>
      </w:r>
      <w:r w:rsidRPr="00CE1666">
        <w:t xml:space="preserve"> two </w:t>
      </w:r>
      <w:r>
        <w:t xml:space="preserve">CT </w:t>
      </w:r>
      <w:r w:rsidRPr="00CE1666">
        <w:t>units is their relative size. While the frame CT has a large operating range</w:t>
      </w:r>
      <w:r>
        <w:t>,</w:t>
      </w:r>
      <w:r w:rsidRPr="00CE1666">
        <w:t xml:space="preserve"> its minimum generating level is relatively high. Dispatching this unit from a</w:t>
      </w:r>
      <w:r>
        <w:t>n off-line state when there is a small</w:t>
      </w:r>
      <w:r w:rsidRPr="00CE1666">
        <w:t xml:space="preserve"> incremental energy need </w:t>
      </w:r>
      <w:r>
        <w:t xml:space="preserve">(less than the 133 MW minimum operating level for the unit) </w:t>
      </w:r>
      <w:r w:rsidRPr="00CE1666">
        <w:t xml:space="preserve">may not be beneficial as </w:t>
      </w:r>
      <w:r>
        <w:t>it could trigger an excess energy situation unless another unit was available to offset it with decremental capacity. On the other hand, t</w:t>
      </w:r>
      <w:r w:rsidRPr="00CE1666">
        <w:t>he reciprocating engine</w:t>
      </w:r>
      <w:r>
        <w:t>’s</w:t>
      </w:r>
      <w:r w:rsidRPr="00CE1666">
        <w:t xml:space="preserve"> </w:t>
      </w:r>
      <w:r>
        <w:t xml:space="preserve">smaller nameplate capacity, operating range, and </w:t>
      </w:r>
      <w:r w:rsidRPr="00CE1666">
        <w:t>lo</w:t>
      </w:r>
      <w:r>
        <w:t>w minimum generation level make</w:t>
      </w:r>
      <w:r w:rsidRPr="00CE1666">
        <w:t xml:space="preserve"> it an ideal resource when there is a marginal energy or spinning capacity need. </w:t>
      </w:r>
    </w:p>
    <w:p w14:paraId="0BCADA0D" w14:textId="77777777" w:rsidR="001E07A3" w:rsidRPr="00CE1666" w:rsidRDefault="001E07A3" w:rsidP="001E07A3">
      <w:pPr>
        <w:pStyle w:val="IRPsanstext"/>
      </w:pPr>
    </w:p>
    <w:p w14:paraId="001BDD86" w14:textId="77777777" w:rsidR="00D723C2" w:rsidRDefault="00D723C2">
      <w:pPr>
        <w:rPr>
          <w:rFonts w:ascii="Arial" w:hAnsi="Arial" w:cs="Arial"/>
          <w:b/>
          <w:color w:val="006C71"/>
          <w:sz w:val="32"/>
          <w:szCs w:val="32"/>
        </w:rPr>
      </w:pPr>
      <w:bookmarkStart w:id="14" w:name="_Toc352053775"/>
      <w:r>
        <w:br w:type="page"/>
      </w:r>
    </w:p>
    <w:p w14:paraId="480E1C03" w14:textId="77777777" w:rsidR="001E07A3" w:rsidRDefault="001E07A3" w:rsidP="001E07A3">
      <w:pPr>
        <w:pStyle w:val="IRPsecthead2sans"/>
      </w:pPr>
    </w:p>
    <w:p w14:paraId="60556E78" w14:textId="77777777" w:rsidR="001E07A3" w:rsidRDefault="001E07A3" w:rsidP="001E07A3">
      <w:pPr>
        <w:pStyle w:val="IRPsecthead2sans"/>
      </w:pPr>
      <w:r w:rsidRPr="00B1421E">
        <w:t>C</w:t>
      </w:r>
      <w:r w:rsidR="007D05FF">
        <w:t xml:space="preserve">ONCLUSION AND NEXT STEPS </w:t>
      </w:r>
      <w:bookmarkEnd w:id="14"/>
    </w:p>
    <w:p w14:paraId="487BC896" w14:textId="77777777" w:rsidR="007D05FF" w:rsidRPr="00B1421E" w:rsidRDefault="007D05FF" w:rsidP="001E07A3">
      <w:pPr>
        <w:pStyle w:val="IRPsecthead2sans"/>
      </w:pPr>
    </w:p>
    <w:p w14:paraId="4FCAF7E9" w14:textId="77777777" w:rsidR="001E07A3" w:rsidRPr="00B1421E" w:rsidRDefault="001E07A3" w:rsidP="001E07A3">
      <w:pPr>
        <w:pStyle w:val="IRPsanstext"/>
      </w:pPr>
      <w:r>
        <w:t>While additional work needs to be done, given the assumptions made for this study, t</w:t>
      </w:r>
      <w:r w:rsidRPr="00B1421E">
        <w:t xml:space="preserve">he analysis </w:t>
      </w:r>
      <w:r>
        <w:t xml:space="preserve">indicates PSE has sufficient capacity and flexibility in the </w:t>
      </w:r>
      <w:r w:rsidR="00685F47">
        <w:t xml:space="preserve">2013 IRP </w:t>
      </w:r>
      <w:r>
        <w:t xml:space="preserve">Base Scenario portfolio to effectively manage its known system flexibility demands in 2018 </w:t>
      </w:r>
      <w:r w:rsidRPr="00B1421E">
        <w:t>across both hour-ahead and intra-hour time frames</w:t>
      </w:r>
      <w:r>
        <w:t>.</w:t>
      </w:r>
      <w:r w:rsidRPr="00B1421E">
        <w:t xml:space="preserve"> Comparing </w:t>
      </w:r>
      <w:r>
        <w:t>three</w:t>
      </w:r>
      <w:r w:rsidRPr="00B1421E">
        <w:t xml:space="preserve"> </w:t>
      </w:r>
      <w:r>
        <w:t xml:space="preserve">different </w:t>
      </w:r>
      <w:r w:rsidRPr="00B1421E">
        <w:t>additions to th</w:t>
      </w:r>
      <w:r>
        <w:t>at portfolio</w:t>
      </w:r>
      <w:r w:rsidRPr="00B1421E">
        <w:t xml:space="preserve"> indicate</w:t>
      </w:r>
      <w:r>
        <w:t>s potential production cost</w:t>
      </w:r>
      <w:r w:rsidRPr="00B1421E">
        <w:t xml:space="preserve"> savings of </w:t>
      </w:r>
      <w:r>
        <w:t>$300,000 to $1,000,000 annually,</w:t>
      </w:r>
      <w:r w:rsidRPr="00B1421E">
        <w:t xml:space="preserve"> and provide</w:t>
      </w:r>
      <w:r>
        <w:t>s</w:t>
      </w:r>
      <w:r w:rsidRPr="00B1421E">
        <w:t xml:space="preserve"> insight into how differing unit characteristics can alter potential balancing benefits.</w:t>
      </w:r>
    </w:p>
    <w:p w14:paraId="3895822F" w14:textId="77777777" w:rsidR="001E07A3" w:rsidRDefault="001E07A3" w:rsidP="001E07A3">
      <w:pPr>
        <w:pStyle w:val="IRPsanstext"/>
      </w:pPr>
    </w:p>
    <w:p w14:paraId="5AB00510" w14:textId="77777777" w:rsidR="001E07A3" w:rsidRDefault="001E07A3" w:rsidP="001E07A3">
      <w:pPr>
        <w:pStyle w:val="IRPsanstext"/>
      </w:pPr>
      <w:r>
        <w:t xml:space="preserve">Perhaps most valuable has been the change in perspective to a more comprehensive view of operational flexibility needs and costs. </w:t>
      </w:r>
      <w:r w:rsidRPr="00B1421E">
        <w:t xml:space="preserve">Efforts to expand on </w:t>
      </w:r>
      <w:r>
        <w:t xml:space="preserve">this work are already underway. </w:t>
      </w:r>
      <w:r w:rsidRPr="00B1421E">
        <w:t xml:space="preserve">Further </w:t>
      </w:r>
      <w:r>
        <w:t>exploration of</w:t>
      </w:r>
      <w:r w:rsidRPr="00B1421E">
        <w:t xml:space="preserve"> the maintenance </w:t>
      </w:r>
      <w:r>
        <w:t>stresses placed on the system by balancing needs</w:t>
      </w:r>
      <w:r w:rsidRPr="00B1421E">
        <w:t xml:space="preserve">, the operational complexity associated with rapid deployment of multiple resources, and </w:t>
      </w:r>
      <w:r>
        <w:t xml:space="preserve">the </w:t>
      </w:r>
      <w:r w:rsidRPr="00B1421E">
        <w:t xml:space="preserve">capabilities </w:t>
      </w:r>
      <w:r>
        <w:t xml:space="preserve">of different types of resources </w:t>
      </w:r>
      <w:r w:rsidRPr="00B1421E">
        <w:t xml:space="preserve">are primary areas of interest to PSE. The current models </w:t>
      </w:r>
      <w:r>
        <w:t>use</w:t>
      </w:r>
      <w:r w:rsidRPr="00B1421E">
        <w:t xml:space="preserve"> stringent constraints to maintain load-resource balance and will </w:t>
      </w:r>
      <w:r>
        <w:t>utilize</w:t>
      </w:r>
      <w:r w:rsidRPr="00B1421E">
        <w:t xml:space="preserve"> all resources, if necessary. Understanding how increased resource </w:t>
      </w:r>
      <w:r>
        <w:t>use</w:t>
      </w:r>
      <w:r w:rsidRPr="00B1421E">
        <w:t xml:space="preserve"> potentially changes a resource’s operational abilities will </w:t>
      </w:r>
      <w:r>
        <w:t>help us carry out even</w:t>
      </w:r>
      <w:r w:rsidRPr="00B1421E">
        <w:t xml:space="preserve"> more rigorous assessment</w:t>
      </w:r>
      <w:r>
        <w:t>s</w:t>
      </w:r>
      <w:r w:rsidRPr="00B1421E">
        <w:t xml:space="preserve"> of </w:t>
      </w:r>
      <w:r>
        <w:t>operational</w:t>
      </w:r>
      <w:r w:rsidR="00685F47">
        <w:t xml:space="preserve"> flexibility.</w:t>
      </w:r>
    </w:p>
    <w:sectPr w:rsidR="001E07A3" w:rsidSect="000E4936">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8AF77" w14:textId="77777777" w:rsidR="004C66AF" w:rsidRDefault="004C66AF" w:rsidP="00601E72">
      <w:r>
        <w:separator/>
      </w:r>
    </w:p>
  </w:endnote>
  <w:endnote w:type="continuationSeparator" w:id="0">
    <w:p w14:paraId="50A5F868" w14:textId="77777777" w:rsidR="004C66AF" w:rsidRDefault="004C66AF"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altName w:val="Arial"/>
    <w:panose1 w:val="020F0502020204030204"/>
    <w:charset w:val="00"/>
    <w:family w:val="roman"/>
    <w:notTrueType/>
    <w:pitch w:val="default"/>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Arial Unicode MS"/>
    <w:charset w:val="80"/>
    <w:family w:val="modern"/>
    <w:pitch w:val="fixed"/>
    <w:sig w:usb0="E00002FF" w:usb1="6AC7FDFB" w:usb2="00000012" w:usb3="00000000" w:csb0="0002009F" w:csb1="00000000"/>
  </w:font>
  <w:font w:name="Cambria">
    <w:panose1 w:val="02040503050406030204"/>
    <w:charset w:val="00"/>
    <w:family w:val="roman"/>
    <w:notTrueType/>
    <w:pitch w:val="default"/>
  </w:font>
  <w:font w:name="MS Gothic">
    <w:panose1 w:val="00000000000000000000"/>
    <w:charset w:val="4D"/>
    <w:family w:val="roman"/>
    <w:notTrueType/>
    <w:pitch w:val="default"/>
    <w:sig w:usb0="00000003" w:usb1="00000000" w:usb2="00000000" w:usb3="00000000" w:csb0="00000001"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TheSerif 3-Light">
    <w:altName w:val="Arial Narrow"/>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2F7D" w14:textId="77777777" w:rsidR="004C66AF" w:rsidRDefault="004C66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1D987" w14:textId="77777777" w:rsidR="004C66AF" w:rsidRPr="00257A69" w:rsidRDefault="004C66AF" w:rsidP="0020632A">
    <w:pPr>
      <w:pStyle w:val="Footer"/>
      <w:framePr w:wrap="around" w:vAnchor="text" w:hAnchor="margin" w:xAlign="center" w:y="1"/>
      <w:rPr>
        <w:rStyle w:val="PageNumber"/>
      </w:rPr>
    </w:pPr>
    <w:r>
      <w:rPr>
        <w:rStyle w:val="PageNumber"/>
        <w:rFonts w:ascii="Palatino" w:hAnsi="Palatino"/>
        <w:i/>
      </w:rPr>
      <w:t>H</w:t>
    </w:r>
    <w:r w:rsidRPr="00257A69">
      <w:rPr>
        <w:rStyle w:val="PageNumber"/>
        <w:rFonts w:ascii="Palatino" w:hAnsi="Palatino"/>
        <w:i/>
      </w:rPr>
      <w:t xml:space="preserve"> - </w:t>
    </w:r>
    <w:r w:rsidR="00D94AFD" w:rsidRPr="00257A69">
      <w:rPr>
        <w:rStyle w:val="PageNumber"/>
        <w:rFonts w:ascii="Palatino" w:hAnsi="Palatino"/>
        <w:i/>
      </w:rPr>
      <w:fldChar w:fldCharType="begin"/>
    </w:r>
    <w:r w:rsidRPr="00257A69">
      <w:rPr>
        <w:rStyle w:val="PageNumber"/>
        <w:rFonts w:ascii="Palatino" w:hAnsi="Palatino"/>
        <w:i/>
      </w:rPr>
      <w:instrText xml:space="preserve">PAGE  </w:instrText>
    </w:r>
    <w:r w:rsidR="00D94AFD" w:rsidRPr="00257A69">
      <w:rPr>
        <w:rStyle w:val="PageNumber"/>
        <w:rFonts w:ascii="Palatino" w:hAnsi="Palatino"/>
        <w:i/>
      </w:rPr>
      <w:fldChar w:fldCharType="separate"/>
    </w:r>
    <w:r w:rsidR="00EC551E">
      <w:rPr>
        <w:rStyle w:val="PageNumber"/>
        <w:rFonts w:ascii="Palatino" w:hAnsi="Palatino"/>
        <w:i/>
        <w:noProof/>
      </w:rPr>
      <w:t>1</w:t>
    </w:r>
    <w:r w:rsidR="00D94AFD" w:rsidRPr="00257A69">
      <w:rPr>
        <w:rStyle w:val="PageNumber"/>
        <w:rFonts w:ascii="Palatino" w:hAnsi="Palatino"/>
        <w:i/>
      </w:rPr>
      <w:fldChar w:fldCharType="end"/>
    </w:r>
  </w:p>
  <w:p w14:paraId="19A30575" w14:textId="77777777" w:rsidR="004C66AF" w:rsidRDefault="001E7505"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0288" behindDoc="0" locked="0" layoutInCell="1" allowOverlap="1" wp14:anchorId="41EA7E6A" wp14:editId="65BD2DB9">
              <wp:simplePos x="0" y="0"/>
              <wp:positionH relativeFrom="column">
                <wp:posOffset>4623435</wp:posOffset>
              </wp:positionH>
              <wp:positionV relativeFrom="paragraph">
                <wp:posOffset>-59690</wp:posOffset>
              </wp:positionV>
              <wp:extent cx="1143000" cy="228600"/>
              <wp:effectExtent l="0" t="0" r="0" b="0"/>
              <wp:wrapThrough wrapText="bothSides">
                <wp:wrapPolygon edited="0">
                  <wp:start x="480" y="0"/>
                  <wp:lineTo x="480" y="19200"/>
                  <wp:lineTo x="20640" y="19200"/>
                  <wp:lineTo x="20640" y="0"/>
                  <wp:lineTo x="48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571FC5" w14:textId="0D19050F" w:rsidR="00FC7E10" w:rsidRDefault="00B80C4A">
                          <w:bookmarkStart w:id="15" w:name="_GoBack"/>
                          <w:r>
                            <w:rPr>
                              <w:rFonts w:ascii="Palatino" w:eastAsiaTheme="minorEastAsia" w:hAnsi="Palatino" w:cs="Arial"/>
                              <w:i/>
                              <w:color w:val="156570"/>
                            </w:rPr>
                            <w:t xml:space="preserve">2015 </w:t>
                          </w:r>
                          <w:r w:rsidR="00FC7E10" w:rsidRPr="00A075A9">
                            <w:rPr>
                              <w:rFonts w:ascii="Palatino" w:eastAsiaTheme="minorEastAsia" w:hAnsi="Palatino" w:cs="Arial"/>
                              <w:i/>
                              <w:color w:val="156570"/>
                            </w:rPr>
                            <w:t>PSE IRP</w:t>
                          </w:r>
                          <w:r w:rsidR="00FC7E10">
                            <w:rPr>
                              <w:rFonts w:ascii="Palatino" w:eastAsiaTheme="minorEastAsia" w:hAnsi="Palatino" w:cs="Arial"/>
                              <w:i/>
                              <w:color w:val="156570"/>
                            </w:rPr>
                            <w:t xml:space="preserve"> </w:t>
                          </w:r>
                        </w:p>
                        <w:bookmarkEnd w:i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8" type="#_x0000_t202" style="position:absolute;left:0;text-align:left;margin-left:364.05pt;margin-top:-4.6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" filled="f" stroked="f">
              <v:path arrowok="t"/>
              <v:textbox>
                <w:txbxContent>
                  <w:p w14:paraId="47571FC5" w14:textId="0D19050F" w:rsidR="00FC7E10" w:rsidRDefault="00B80C4A">
                    <w:bookmarkStart w:id="16" w:name="_GoBack"/>
                    <w:r>
                      <w:rPr>
                        <w:rFonts w:ascii="Palatino" w:eastAsiaTheme="minorEastAsia" w:hAnsi="Palatino" w:cs="Arial"/>
                        <w:i/>
                        <w:color w:val="156570"/>
                      </w:rPr>
                      <w:t xml:space="preserve">2015 </w:t>
                    </w:r>
                    <w:r w:rsidR="00FC7E10" w:rsidRPr="00A075A9">
                      <w:rPr>
                        <w:rFonts w:ascii="Palatino" w:eastAsiaTheme="minorEastAsia" w:hAnsi="Palatino" w:cs="Arial"/>
                        <w:i/>
                        <w:color w:val="156570"/>
                      </w:rPr>
                      <w:t>PSE IRP</w:t>
                    </w:r>
                    <w:r w:rsidR="00FC7E10">
                      <w:rPr>
                        <w:rFonts w:ascii="Palatino" w:eastAsiaTheme="minorEastAsia" w:hAnsi="Palatino" w:cs="Arial"/>
                        <w:i/>
                        <w:color w:val="156570"/>
                      </w:rPr>
                      <w:t xml:space="preserve"> </w:t>
                    </w:r>
                  </w:p>
                  <w:bookmarkEnd w:id="16"/>
                </w:txbxContent>
              </v:textbox>
              <w10:wrap type="through"/>
            </v:shape>
          </w:pict>
        </mc:Fallback>
      </mc:AlternateContent>
    </w:r>
  </w:p>
  <w:p w14:paraId="1E15252F" w14:textId="77777777" w:rsidR="004C66AF" w:rsidRPr="0020632A" w:rsidRDefault="004C66AF" w:rsidP="0020632A">
    <w:pPr>
      <w:pStyle w:val="Footer"/>
      <w:jc w:val="center"/>
      <w:rPr>
        <w:rFonts w:ascii="Palatino" w:hAnsi="Palatino"/>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CA0CE" w14:textId="77777777" w:rsidR="004C66AF" w:rsidRDefault="004C66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FDF66" w14:textId="77777777" w:rsidR="004C66AF" w:rsidRDefault="004C66AF" w:rsidP="00601E72">
      <w:r>
        <w:separator/>
      </w:r>
    </w:p>
  </w:footnote>
  <w:footnote w:type="continuationSeparator" w:id="0">
    <w:p w14:paraId="4D41FCA9" w14:textId="77777777" w:rsidR="004C66AF" w:rsidRDefault="004C66AF" w:rsidP="00601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9AB6" w14:textId="77777777" w:rsidR="004C66AF" w:rsidRDefault="004C66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BBC5" w14:textId="77777777" w:rsidR="004C66AF" w:rsidRDefault="004C66AF">
    <w:pPr>
      <w:pStyle w:val="Header"/>
    </w:pPr>
    <w:r>
      <w:rPr>
        <w:noProof/>
        <w:lang w:eastAsia="en-US"/>
      </w:rPr>
      <w:drawing>
        <wp:inline distT="0" distB="0" distL="0" distR="0" wp14:anchorId="127FB4F1" wp14:editId="484D4762">
          <wp:extent cx="5486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r w:rsidR="001E7505">
      <w:rPr>
        <w:noProof/>
        <w:lang w:eastAsia="en-US"/>
      </w:rPr>
      <mc:AlternateContent>
        <mc:Choice Requires="wps">
          <w:drawing>
            <wp:anchor distT="0" distB="0" distL="114300" distR="114300" simplePos="0" relativeHeight="251659264" behindDoc="0" locked="0" layoutInCell="1" allowOverlap="1" wp14:anchorId="57B85F87" wp14:editId="5735B195">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75817" w14:textId="77777777" w:rsidR="0094158A" w:rsidRPr="0009155C" w:rsidRDefault="0094158A" w:rsidP="0009155C">
                          <w:pPr>
                            <w:pStyle w:val="irpsubsanstext16"/>
                          </w:pPr>
                          <w:r>
                            <w:t>Appendix H: Operational Flexibility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xwf60CAAC6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CTccH+tAgAAugUAAA4AAAAAAAAAAAAAAAAA&#10;LAIAAGRycy9lMm9Eb2MueG1sUEsBAi0AFAAGAAgAAAAhAHXGA+rYAAAABQEAAA8AAAAAAAAAAAAA&#10;AAAABQUAAGRycy9kb3ducmV2LnhtbFBLBQYAAAAABAAEAPMAAAAKBgAAAAA=&#10;" filled="f" stroked="f">
              <v:textbox inset=",7.2pt,,7.2pt">
                <w:txbxContent>
                  <w:p w14:paraId="0EC75817" w14:textId="77777777" w:rsidR="0094158A" w:rsidRPr="0009155C" w:rsidRDefault="0094158A" w:rsidP="0009155C">
                    <w:pPr>
                      <w:pStyle w:val="irpsubsanstext16"/>
                    </w:pPr>
                    <w:r>
                      <w:t>Appendix H: Operational Flexibility</w:t>
                    </w:r>
                  </w:p>
                </w:txbxContent>
              </v:textbox>
              <w10:wrap type="through"/>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DA7A2" w14:textId="77777777" w:rsidR="004C66AF" w:rsidRDefault="004C66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9E2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0FE16952"/>
    <w:multiLevelType w:val="hybridMultilevel"/>
    <w:tmpl w:val="5B88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73CAD"/>
    <w:multiLevelType w:val="hybridMultilevel"/>
    <w:tmpl w:val="E32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F0BDC"/>
    <w:multiLevelType w:val="hybridMultilevel"/>
    <w:tmpl w:val="74845B36"/>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419CD"/>
    <w:multiLevelType w:val="hybridMultilevel"/>
    <w:tmpl w:val="F8EAB05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04026"/>
    <w:multiLevelType w:val="hybridMultilevel"/>
    <w:tmpl w:val="7C10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1">
    <w:nsid w:val="218D450D"/>
    <w:multiLevelType w:val="hybridMultilevel"/>
    <w:tmpl w:val="6BC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C6594"/>
    <w:multiLevelType w:val="hybridMultilevel"/>
    <w:tmpl w:val="5E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A49C7"/>
    <w:multiLevelType w:val="hybridMultilevel"/>
    <w:tmpl w:val="1E448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E1E81"/>
    <w:multiLevelType w:val="hybridMultilevel"/>
    <w:tmpl w:val="0286434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C5F36"/>
    <w:multiLevelType w:val="hybridMultilevel"/>
    <w:tmpl w:val="BFF6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97FDA"/>
    <w:multiLevelType w:val="hybridMultilevel"/>
    <w:tmpl w:val="1C6CC4C2"/>
    <w:lvl w:ilvl="0" w:tplc="73BA31AC">
      <w:start w:val="1"/>
      <w:numFmt w:val="decimal"/>
      <w:pStyle w:val="Heading3"/>
      <w:lvlText w:val="%1."/>
      <w:lvlJc w:val="left"/>
      <w:pPr>
        <w:tabs>
          <w:tab w:val="num" w:pos="1296"/>
        </w:tabs>
        <w:ind w:left="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77370CD"/>
    <w:multiLevelType w:val="hybridMultilevel"/>
    <w:tmpl w:val="4E9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B04E4"/>
    <w:multiLevelType w:val="hybridMultilevel"/>
    <w:tmpl w:val="958A5A38"/>
    <w:lvl w:ilvl="0" w:tplc="D6BC9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92292A"/>
    <w:multiLevelType w:val="hybridMultilevel"/>
    <w:tmpl w:val="5F2C7B6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81B08D0"/>
    <w:multiLevelType w:val="hybridMultilevel"/>
    <w:tmpl w:val="4D80B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E3713E"/>
    <w:multiLevelType w:val="hybridMultilevel"/>
    <w:tmpl w:val="66B6DFDA"/>
    <w:lvl w:ilvl="0" w:tplc="3FA2A3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700A0"/>
    <w:multiLevelType w:val="hybridMultilevel"/>
    <w:tmpl w:val="63B6CE50"/>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D636D"/>
    <w:multiLevelType w:val="hybridMultilevel"/>
    <w:tmpl w:val="1E2CEB3E"/>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B1611"/>
    <w:multiLevelType w:val="hybridMultilevel"/>
    <w:tmpl w:val="8EC4812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507E41"/>
    <w:multiLevelType w:val="hybridMultilevel"/>
    <w:tmpl w:val="A3B292EC"/>
    <w:lvl w:ilvl="0" w:tplc="2942568A">
      <w:numFmt w:val="bullet"/>
      <w:lvlText w:val=""/>
      <w:lvlJc w:val="left"/>
      <w:pPr>
        <w:ind w:left="504" w:hanging="144"/>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B92513"/>
    <w:multiLevelType w:val="hybridMultilevel"/>
    <w:tmpl w:val="2258DB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18D6063"/>
    <w:multiLevelType w:val="hybridMultilevel"/>
    <w:tmpl w:val="0A1AE05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EF4482"/>
    <w:multiLevelType w:val="hybridMultilevel"/>
    <w:tmpl w:val="DFCAE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F1F6378"/>
    <w:multiLevelType w:val="hybridMultilevel"/>
    <w:tmpl w:val="79C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C66893"/>
    <w:multiLevelType w:val="hybridMultilevel"/>
    <w:tmpl w:val="387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33EC4"/>
    <w:multiLevelType w:val="hybridMultilevel"/>
    <w:tmpl w:val="3B1C1942"/>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306BE"/>
    <w:multiLevelType w:val="hybridMultilevel"/>
    <w:tmpl w:val="B0C028CE"/>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3788D"/>
    <w:multiLevelType w:val="hybridMultilevel"/>
    <w:tmpl w:val="A2EA9DB6"/>
    <w:lvl w:ilvl="0" w:tplc="C96A0D34">
      <w:start w:val="1"/>
      <w:numFmt w:val="bullet"/>
      <w:pStyle w:val="IRPhigh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8">
    <w:nsid w:val="65CF775B"/>
    <w:multiLevelType w:val="hybridMultilevel"/>
    <w:tmpl w:val="7A6CE48E"/>
    <w:lvl w:ilvl="0" w:tplc="AA6EC268">
      <w:numFmt w:val="bullet"/>
      <w:lvlText w:val=""/>
      <w:lvlJc w:val="left"/>
      <w:pPr>
        <w:ind w:left="360" w:hanging="216"/>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nsid w:val="6C037B91"/>
    <w:multiLevelType w:val="hybridMultilevel"/>
    <w:tmpl w:val="5C8CE7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A1024C"/>
    <w:multiLevelType w:val="hybridMultilevel"/>
    <w:tmpl w:val="AC8E6A92"/>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6E4FA5"/>
    <w:multiLevelType w:val="hybridMultilevel"/>
    <w:tmpl w:val="5D54FE16"/>
    <w:lvl w:ilvl="0" w:tplc="9F0E0008">
      <w:start w:val="1"/>
      <w:numFmt w:val="upperLetter"/>
      <w:pStyle w:val="IRPABCbullet"/>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4">
    <w:nsid w:val="714002DD"/>
    <w:multiLevelType w:val="hybridMultilevel"/>
    <w:tmpl w:val="EF1C86AE"/>
    <w:lvl w:ilvl="0" w:tplc="BB7ADD34">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3E46DC"/>
    <w:multiLevelType w:val="hybridMultilevel"/>
    <w:tmpl w:val="5534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D62718"/>
    <w:multiLevelType w:val="hybridMultilevel"/>
    <w:tmpl w:val="FE8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BB7770"/>
    <w:multiLevelType w:val="hybridMultilevel"/>
    <w:tmpl w:val="B2A6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1"/>
  </w:num>
  <w:num w:numId="4">
    <w:abstractNumId w:val="30"/>
  </w:num>
  <w:num w:numId="5">
    <w:abstractNumId w:val="46"/>
  </w:num>
  <w:num w:numId="6">
    <w:abstractNumId w:val="2"/>
  </w:num>
  <w:num w:numId="7">
    <w:abstractNumId w:val="39"/>
  </w:num>
  <w:num w:numId="8">
    <w:abstractNumId w:val="49"/>
  </w:num>
  <w:num w:numId="9">
    <w:abstractNumId w:val="41"/>
  </w:num>
  <w:num w:numId="10">
    <w:abstractNumId w:val="34"/>
  </w:num>
  <w:num w:numId="11">
    <w:abstractNumId w:val="6"/>
  </w:num>
  <w:num w:numId="12">
    <w:abstractNumId w:val="1"/>
  </w:num>
  <w:num w:numId="13">
    <w:abstractNumId w:val="14"/>
  </w:num>
  <w:num w:numId="14">
    <w:abstractNumId w:val="22"/>
  </w:num>
  <w:num w:numId="15">
    <w:abstractNumId w:val="8"/>
  </w:num>
  <w:num w:numId="16">
    <w:abstractNumId w:val="45"/>
  </w:num>
  <w:num w:numId="17">
    <w:abstractNumId w:val="47"/>
  </w:num>
  <w:num w:numId="18">
    <w:abstractNumId w:val="48"/>
  </w:num>
  <w:num w:numId="19">
    <w:abstractNumId w:val="18"/>
  </w:num>
  <w:num w:numId="20">
    <w:abstractNumId w:val="28"/>
  </w:num>
  <w:num w:numId="21">
    <w:abstractNumId w:val="25"/>
  </w:num>
  <w:num w:numId="22">
    <w:abstractNumId w:val="23"/>
  </w:num>
  <w:num w:numId="23">
    <w:abstractNumId w:val="9"/>
  </w:num>
  <w:num w:numId="24">
    <w:abstractNumId w:val="16"/>
  </w:num>
  <w:num w:numId="25">
    <w:abstractNumId w:val="33"/>
  </w:num>
  <w:num w:numId="26">
    <w:abstractNumId w:val="11"/>
  </w:num>
  <w:num w:numId="27">
    <w:abstractNumId w:val="4"/>
  </w:num>
  <w:num w:numId="28">
    <w:abstractNumId w:val="3"/>
  </w:num>
  <w:num w:numId="29">
    <w:abstractNumId w:val="12"/>
  </w:num>
  <w:num w:numId="30">
    <w:abstractNumId w:val="37"/>
  </w:num>
  <w:num w:numId="31">
    <w:abstractNumId w:val="17"/>
  </w:num>
  <w:num w:numId="32">
    <w:abstractNumId w:val="43"/>
  </w:num>
  <w:num w:numId="33">
    <w:abstractNumId w:val="27"/>
  </w:num>
  <w:num w:numId="34">
    <w:abstractNumId w:val="20"/>
  </w:num>
  <w:num w:numId="35">
    <w:abstractNumId w:val="44"/>
  </w:num>
  <w:num w:numId="36">
    <w:abstractNumId w:val="38"/>
  </w:num>
  <w:num w:numId="37">
    <w:abstractNumId w:val="26"/>
  </w:num>
  <w:num w:numId="38">
    <w:abstractNumId w:val="19"/>
  </w:num>
  <w:num w:numId="39">
    <w:abstractNumId w:val="13"/>
  </w:num>
  <w:num w:numId="40">
    <w:abstractNumId w:val="21"/>
  </w:num>
  <w:num w:numId="41">
    <w:abstractNumId w:val="40"/>
  </w:num>
  <w:num w:numId="42">
    <w:abstractNumId w:val="29"/>
  </w:num>
  <w:num w:numId="43">
    <w:abstractNumId w:val="32"/>
  </w:num>
  <w:num w:numId="44">
    <w:abstractNumId w:val="0"/>
  </w:num>
  <w:num w:numId="45">
    <w:abstractNumId w:val="5"/>
  </w:num>
  <w:num w:numId="46">
    <w:abstractNumId w:val="24"/>
  </w:num>
  <w:num w:numId="47">
    <w:abstractNumId w:val="42"/>
  </w:num>
  <w:num w:numId="48">
    <w:abstractNumId w:val="35"/>
  </w:num>
  <w:num w:numId="49">
    <w:abstractNumId w:val="1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44CBE"/>
    <w:rsid w:val="00045148"/>
    <w:rsid w:val="00050B09"/>
    <w:rsid w:val="00076770"/>
    <w:rsid w:val="0009155C"/>
    <w:rsid w:val="000E04B1"/>
    <w:rsid w:val="000E4936"/>
    <w:rsid w:val="00105BAF"/>
    <w:rsid w:val="0015219A"/>
    <w:rsid w:val="00154BFA"/>
    <w:rsid w:val="00156891"/>
    <w:rsid w:val="00170422"/>
    <w:rsid w:val="00194FC8"/>
    <w:rsid w:val="001B5F2B"/>
    <w:rsid w:val="001C30D4"/>
    <w:rsid w:val="001D052C"/>
    <w:rsid w:val="001D628F"/>
    <w:rsid w:val="001E07A3"/>
    <w:rsid w:val="001E7505"/>
    <w:rsid w:val="001F4848"/>
    <w:rsid w:val="0020632A"/>
    <w:rsid w:val="00224FE9"/>
    <w:rsid w:val="00234579"/>
    <w:rsid w:val="00242EBD"/>
    <w:rsid w:val="00255AA2"/>
    <w:rsid w:val="00261F11"/>
    <w:rsid w:val="00293A4E"/>
    <w:rsid w:val="002A3FC1"/>
    <w:rsid w:val="002C1ECE"/>
    <w:rsid w:val="002F77B4"/>
    <w:rsid w:val="00363521"/>
    <w:rsid w:val="00370B67"/>
    <w:rsid w:val="00382146"/>
    <w:rsid w:val="0039720C"/>
    <w:rsid w:val="003A754A"/>
    <w:rsid w:val="00410082"/>
    <w:rsid w:val="004124D5"/>
    <w:rsid w:val="004216CE"/>
    <w:rsid w:val="00440047"/>
    <w:rsid w:val="0044601D"/>
    <w:rsid w:val="00481913"/>
    <w:rsid w:val="004A6361"/>
    <w:rsid w:val="004C4C12"/>
    <w:rsid w:val="004C66AF"/>
    <w:rsid w:val="004E78E3"/>
    <w:rsid w:val="00512C56"/>
    <w:rsid w:val="00521E04"/>
    <w:rsid w:val="005267B8"/>
    <w:rsid w:val="00555205"/>
    <w:rsid w:val="00571E09"/>
    <w:rsid w:val="005E1387"/>
    <w:rsid w:val="005F721A"/>
    <w:rsid w:val="00601E72"/>
    <w:rsid w:val="0063113C"/>
    <w:rsid w:val="006747FB"/>
    <w:rsid w:val="00681421"/>
    <w:rsid w:val="00685F47"/>
    <w:rsid w:val="00694DA4"/>
    <w:rsid w:val="00700484"/>
    <w:rsid w:val="0071745F"/>
    <w:rsid w:val="007247D3"/>
    <w:rsid w:val="00785A65"/>
    <w:rsid w:val="007B5080"/>
    <w:rsid w:val="007D05FF"/>
    <w:rsid w:val="007E49E8"/>
    <w:rsid w:val="00826D52"/>
    <w:rsid w:val="008507B6"/>
    <w:rsid w:val="00890504"/>
    <w:rsid w:val="00890FDA"/>
    <w:rsid w:val="00892E24"/>
    <w:rsid w:val="008D302A"/>
    <w:rsid w:val="009179E5"/>
    <w:rsid w:val="0094072F"/>
    <w:rsid w:val="0094158A"/>
    <w:rsid w:val="009514A4"/>
    <w:rsid w:val="0097287B"/>
    <w:rsid w:val="009D009B"/>
    <w:rsid w:val="00A157B1"/>
    <w:rsid w:val="00A42BDB"/>
    <w:rsid w:val="00A47D61"/>
    <w:rsid w:val="00A7334F"/>
    <w:rsid w:val="00AF5574"/>
    <w:rsid w:val="00B12366"/>
    <w:rsid w:val="00B22090"/>
    <w:rsid w:val="00B72944"/>
    <w:rsid w:val="00B80C4A"/>
    <w:rsid w:val="00B82F6C"/>
    <w:rsid w:val="00BE6136"/>
    <w:rsid w:val="00BF45F8"/>
    <w:rsid w:val="00C12FBA"/>
    <w:rsid w:val="00C36A11"/>
    <w:rsid w:val="00CE0BF6"/>
    <w:rsid w:val="00D723C2"/>
    <w:rsid w:val="00D94AFD"/>
    <w:rsid w:val="00E16024"/>
    <w:rsid w:val="00E24AFE"/>
    <w:rsid w:val="00E87BB5"/>
    <w:rsid w:val="00EC551E"/>
    <w:rsid w:val="00ED056D"/>
    <w:rsid w:val="00EF52AA"/>
    <w:rsid w:val="00EF767C"/>
    <w:rsid w:val="00F133C9"/>
    <w:rsid w:val="00F35EE8"/>
    <w:rsid w:val="00F608F0"/>
    <w:rsid w:val="00F73BB9"/>
    <w:rsid w:val="00FA1746"/>
    <w:rsid w:val="00FB5A92"/>
    <w:rsid w:val="00FC7E10"/>
    <w:rsid w:val="00FF156D"/>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A12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9"/>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uiPriority w:val="9"/>
    <w:qFormat/>
    <w:rsid w:val="001E07A3"/>
    <w:pPr>
      <w:keepNext/>
      <w:numPr>
        <w:numId w:val="31"/>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uiPriority w:val="9"/>
    <w:qFormat/>
    <w:rsid w:val="001E0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E73382"/>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Heading1Char">
    <w:name w:val="Heading 1 Char"/>
    <w:basedOn w:val="DefaultParagraphFont"/>
    <w:link w:val="Heading1"/>
    <w:uiPriority w:val="9"/>
    <w:rsid w:val="001E07A3"/>
    <w:rPr>
      <w:rFonts w:ascii="Cambria" w:eastAsia="MS Gothic" w:hAnsi="Cambria"/>
      <w:b/>
      <w:bCs/>
      <w:kern w:val="32"/>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uiPriority w:val="9"/>
    <w:rsid w:val="001E07A3"/>
    <w:rPr>
      <w:rFonts w:ascii="Cambria" w:eastAsia="MS Gothic" w:hAnsi="Cambria"/>
      <w:b/>
      <w:bCs/>
      <w:sz w:val="26"/>
      <w:szCs w:val="26"/>
    </w:rPr>
  </w:style>
  <w:style w:type="character" w:customStyle="1" w:styleId="Heading7Char">
    <w:name w:val="Heading 7 Char"/>
    <w:basedOn w:val="DefaultParagraphFont"/>
    <w:link w:val="Heading7"/>
    <w:uiPriority w:val="9"/>
    <w:rsid w:val="001E07A3"/>
    <w:rPr>
      <w:rFonts w:ascii="Calibri" w:eastAsia="MS Mincho" w:hAnsi="Calibri"/>
      <w:sz w:val="24"/>
      <w:szCs w:val="24"/>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cthead1serif">
    <w:name w:val="IRPsecthead1serif"/>
    <w:basedOn w:val="Normal"/>
    <w:uiPriority w:val="99"/>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uiPriority w:val="99"/>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uiPriority w:val="99"/>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7D05FF"/>
    <w:pPr>
      <w:ind w:left="576" w:hanging="576"/>
    </w:pPr>
    <w:rPr>
      <w:rFonts w:ascii="Arial" w:hAnsi="Arial" w:cs="Arial"/>
      <w:sz w:val="32"/>
      <w:szCs w:val="32"/>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9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RPchapname">
    <w:name w:val="IRPchapname"/>
    <w:basedOn w:val="Normal"/>
    <w:uiPriority w:val="99"/>
    <w:rsid w:val="001E07A3"/>
    <w:rPr>
      <w:rFonts w:ascii="Palatino" w:hAnsi="Palatino"/>
      <w:spacing w:val="20"/>
    </w:rPr>
  </w:style>
  <w:style w:type="paragraph" w:customStyle="1" w:styleId="IRPcaption">
    <w:name w:val="IRPcaption"/>
    <w:basedOn w:val="Normal"/>
    <w:uiPriority w:val="99"/>
    <w:rsid w:val="001E07A3"/>
  </w:style>
  <w:style w:type="paragraph" w:customStyle="1" w:styleId="IRPseriftext">
    <w:name w:val="IRPseriftext"/>
    <w:basedOn w:val="Normal"/>
    <w:uiPriority w:val="99"/>
    <w:rsid w:val="001E07A3"/>
    <w:pPr>
      <w:spacing w:line="320" w:lineRule="exact"/>
    </w:pPr>
    <w:rPr>
      <w:rFonts w:ascii="Palatino" w:hAnsi="Palatino"/>
      <w:i/>
    </w:rPr>
  </w:style>
  <w:style w:type="paragraph" w:styleId="BodyText">
    <w:name w:val="Body Text"/>
    <w:aliases w:val="IRPsectiontitle"/>
    <w:basedOn w:val="Normal"/>
    <w:link w:val="BodyTextChar"/>
    <w:uiPriority w:val="99"/>
    <w:rsid w:val="001E07A3"/>
  </w:style>
  <w:style w:type="character" w:customStyle="1" w:styleId="BodyTextChar">
    <w:name w:val="Body Text Char"/>
    <w:aliases w:val="IRPsectiontitle Char"/>
    <w:basedOn w:val="DefaultParagraphFont"/>
    <w:link w:val="BodyText"/>
    <w:uiPriority w:val="99"/>
    <w:rsid w:val="001E07A3"/>
    <w:rPr>
      <w:rFonts w:eastAsia="MS Mincho"/>
    </w:rPr>
  </w:style>
  <w:style w:type="paragraph" w:styleId="BodyText2">
    <w:name w:val="Body Text 2"/>
    <w:basedOn w:val="Normal"/>
    <w:link w:val="BodyText2Char"/>
    <w:uiPriority w:val="99"/>
    <w:rsid w:val="001E07A3"/>
    <w:pPr>
      <w:spacing w:line="480" w:lineRule="auto"/>
    </w:pPr>
  </w:style>
  <w:style w:type="character" w:customStyle="1" w:styleId="BodyText2Char">
    <w:name w:val="Body Text 2 Char"/>
    <w:basedOn w:val="DefaultParagraphFont"/>
    <w:link w:val="BodyText2"/>
    <w:uiPriority w:val="99"/>
    <w:rsid w:val="001E07A3"/>
    <w:rPr>
      <w:rFonts w:eastAsia="MS Mincho"/>
    </w:rPr>
  </w:style>
  <w:style w:type="paragraph" w:customStyle="1" w:styleId="PAR3">
    <w:name w:val="PAR3"/>
    <w:basedOn w:val="Normal"/>
    <w:uiPriority w:val="99"/>
    <w:rsid w:val="001E07A3"/>
    <w:pPr>
      <w:spacing w:line="360" w:lineRule="atLeast"/>
      <w:ind w:left="1152"/>
      <w:jc w:val="both"/>
    </w:pPr>
    <w:rPr>
      <w:rFonts w:ascii="Arial" w:eastAsia="Times New Roman" w:hAnsi="Arial"/>
      <w:lang w:eastAsia="en-US"/>
    </w:rPr>
  </w:style>
  <w:style w:type="character" w:styleId="CommentReference">
    <w:name w:val="annotation reference"/>
    <w:uiPriority w:val="99"/>
    <w:semiHidden/>
    <w:rsid w:val="001E07A3"/>
    <w:rPr>
      <w:rFonts w:cs="Times New Roman"/>
      <w:sz w:val="16"/>
    </w:rPr>
  </w:style>
  <w:style w:type="character" w:customStyle="1" w:styleId="CommentTextChar">
    <w:name w:val="Comment Text Char"/>
    <w:basedOn w:val="DefaultParagraphFont"/>
    <w:link w:val="CommentText"/>
    <w:uiPriority w:val="99"/>
    <w:semiHidden/>
    <w:rsid w:val="001E07A3"/>
    <w:rPr>
      <w:rFonts w:eastAsia="MS Mincho"/>
    </w:rPr>
  </w:style>
  <w:style w:type="paragraph" w:styleId="CommentText">
    <w:name w:val="annotation text"/>
    <w:basedOn w:val="Normal"/>
    <w:link w:val="CommentTextChar"/>
    <w:uiPriority w:val="99"/>
    <w:semiHidden/>
    <w:rsid w:val="001E07A3"/>
  </w:style>
  <w:style w:type="character" w:styleId="Hyperlink">
    <w:name w:val="Hyperlink"/>
    <w:uiPriority w:val="99"/>
    <w:rsid w:val="001E07A3"/>
    <w:rPr>
      <w:rFonts w:ascii="Arial" w:hAnsi="Arial" w:cs="Times New Roman"/>
      <w:color w:val="31849B"/>
      <w:sz w:val="20"/>
      <w:u w:val="single"/>
    </w:rPr>
  </w:style>
  <w:style w:type="paragraph" w:customStyle="1" w:styleId="Highstyle">
    <w:name w:val="Highstyle"/>
    <w:basedOn w:val="IRPseriftextbig"/>
    <w:uiPriority w:val="99"/>
    <w:rsid w:val="001E07A3"/>
    <w:pPr>
      <w:ind w:left="1800"/>
    </w:pPr>
    <w:rPr>
      <w:i w:val="0"/>
      <w:color w:val="008000"/>
      <w:sz w:val="24"/>
      <w:szCs w:val="20"/>
    </w:rPr>
  </w:style>
  <w:style w:type="paragraph" w:customStyle="1" w:styleId="Highhead">
    <w:name w:val="Highhead"/>
    <w:basedOn w:val="IRPtitle"/>
    <w:uiPriority w:val="99"/>
    <w:rsid w:val="001E07A3"/>
    <w:rPr>
      <w:i/>
      <w:color w:val="008000"/>
      <w:szCs w:val="40"/>
    </w:rPr>
  </w:style>
  <w:style w:type="paragraph" w:customStyle="1" w:styleId="IRPsub2">
    <w:name w:val="IRPsub2"/>
    <w:basedOn w:val="IRPsanstext"/>
    <w:uiPriority w:val="99"/>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uiPriority w:val="99"/>
    <w:rsid w:val="001E07A3"/>
    <w:pPr>
      <w:numPr>
        <w:numId w:val="30"/>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uiPriority w:val="99"/>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uiPriority w:val="99"/>
    <w:rsid w:val="001E07A3"/>
    <w:pPr>
      <w:spacing w:line="240" w:lineRule="atLeast"/>
    </w:pPr>
    <w:rPr>
      <w:rFonts w:eastAsia="Times New Roman"/>
      <w:sz w:val="24"/>
      <w:szCs w:val="24"/>
      <w:lang w:eastAsia="en-US"/>
    </w:rPr>
  </w:style>
  <w:style w:type="paragraph" w:customStyle="1" w:styleId="table">
    <w:name w:val="table"/>
    <w:basedOn w:val="plain"/>
    <w:uiPriority w:val="99"/>
    <w:rsid w:val="001E07A3"/>
    <w:pPr>
      <w:spacing w:before="60" w:after="60" w:line="240" w:lineRule="auto"/>
    </w:pPr>
  </w:style>
  <w:style w:type="paragraph" w:styleId="BodyText3">
    <w:name w:val="Body Text 3"/>
    <w:basedOn w:val="Normal"/>
    <w:link w:val="BodyText3Char"/>
    <w:uiPriority w:val="99"/>
    <w:rsid w:val="001E07A3"/>
    <w:pPr>
      <w:spacing w:line="360" w:lineRule="auto"/>
      <w:ind w:right="-720"/>
    </w:pPr>
    <w:rPr>
      <w:sz w:val="16"/>
      <w:szCs w:val="16"/>
    </w:rPr>
  </w:style>
  <w:style w:type="character" w:customStyle="1" w:styleId="BodyText3Char">
    <w:name w:val="Body Text 3 Char"/>
    <w:basedOn w:val="DefaultParagraphFont"/>
    <w:link w:val="BodyText3"/>
    <w:uiPriority w:val="99"/>
    <w:rsid w:val="001E07A3"/>
    <w:rPr>
      <w:rFonts w:eastAsia="MS Mincho"/>
      <w:sz w:val="16"/>
      <w:szCs w:val="16"/>
    </w:rPr>
  </w:style>
  <w:style w:type="paragraph" w:customStyle="1" w:styleId="body">
    <w:name w:val="*body"/>
    <w:basedOn w:val="Normal"/>
    <w:uiPriority w:val="99"/>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uiPriority w:val="99"/>
    <w:rsid w:val="001E07A3"/>
    <w:rPr>
      <w:rFonts w:cs="Times New Roman"/>
      <w:color w:val="800080"/>
      <w:u w:val="single"/>
    </w:rPr>
  </w:style>
  <w:style w:type="paragraph" w:customStyle="1" w:styleId="Default">
    <w:name w:val="Default"/>
    <w:uiPriority w:val="99"/>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uiPriority w:val="99"/>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uiPriority w:val="99"/>
    <w:rsid w:val="001E07A3"/>
    <w:rPr>
      <w:rFonts w:ascii="Arial" w:eastAsia="MS Mincho" w:hAnsi="Arial"/>
      <w:lang w:val="en-US" w:eastAsia="ja-JP"/>
    </w:rPr>
  </w:style>
  <w:style w:type="paragraph" w:customStyle="1" w:styleId="IRP-BelowSub12ptPalItalic">
    <w:name w:val="IRP-BelowSub12ptPalItalic"/>
    <w:basedOn w:val="Normal"/>
    <w:uiPriority w:val="99"/>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uiPriority w:val="99"/>
    <w:rsid w:val="001E07A3"/>
    <w:pPr>
      <w:spacing w:line="360" w:lineRule="atLeast"/>
      <w:ind w:left="576"/>
      <w:jc w:val="both"/>
    </w:pPr>
    <w:rPr>
      <w:rFonts w:ascii="Arial" w:eastAsia="Times New Roman" w:hAnsi="Arial" w:cs="Arial"/>
      <w:lang w:eastAsia="en-US"/>
    </w:rPr>
  </w:style>
  <w:style w:type="paragraph" w:customStyle="1" w:styleId="PAR1">
    <w:name w:val="PAR1"/>
    <w:basedOn w:val="PAR2"/>
    <w:uiPriority w:val="99"/>
    <w:rsid w:val="001E07A3"/>
    <w:pPr>
      <w:spacing w:line="240" w:lineRule="auto"/>
      <w:ind w:left="0"/>
    </w:pPr>
    <w:rPr>
      <w:sz w:val="22"/>
      <w:szCs w:val="22"/>
    </w:rPr>
  </w:style>
  <w:style w:type="paragraph" w:customStyle="1" w:styleId="IRPtablegrid">
    <w:name w:val="IRPtablegrid"/>
    <w:basedOn w:val="Normal"/>
    <w:uiPriority w:val="99"/>
    <w:rsid w:val="001E07A3"/>
    <w:pPr>
      <w:spacing w:before="20" w:after="20"/>
      <w:jc w:val="center"/>
    </w:pPr>
    <w:rPr>
      <w:rFonts w:ascii="Arial" w:hAnsi="Arial" w:cs="Arial"/>
      <w:sz w:val="10"/>
      <w:szCs w:val="16"/>
    </w:rPr>
  </w:style>
  <w:style w:type="paragraph" w:customStyle="1" w:styleId="IRPABCbullet">
    <w:name w:val="IRP_ABCbullet"/>
    <w:basedOn w:val="Normal"/>
    <w:uiPriority w:val="99"/>
    <w:rsid w:val="001E07A3"/>
    <w:pPr>
      <w:numPr>
        <w:numId w:val="32"/>
      </w:numPr>
      <w:spacing w:line="360" w:lineRule="auto"/>
    </w:pPr>
    <w:rPr>
      <w:rFonts w:ascii="Arial" w:hAnsi="Arial"/>
      <w:szCs w:val="22"/>
    </w:rPr>
  </w:style>
  <w:style w:type="paragraph" w:customStyle="1" w:styleId="Pa1">
    <w:name w:val="Pa1"/>
    <w:basedOn w:val="Normal"/>
    <w:next w:val="Normal"/>
    <w:uiPriority w:val="99"/>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uiPriority w:val="99"/>
    <w:rsid w:val="001E07A3"/>
    <w:rPr>
      <w:color w:val="000000"/>
      <w:sz w:val="21"/>
    </w:rPr>
  </w:style>
  <w:style w:type="paragraph" w:customStyle="1" w:styleId="Level2Text">
    <w:name w:val="Level2 Text"/>
    <w:uiPriority w:val="99"/>
    <w:rsid w:val="001E07A3"/>
    <w:pPr>
      <w:spacing w:after="120"/>
      <w:ind w:left="720"/>
    </w:pPr>
    <w:rPr>
      <w:rFonts w:eastAsia="Times New Roman"/>
      <w:sz w:val="24"/>
      <w:szCs w:val="24"/>
      <w:lang w:eastAsia="en-US"/>
    </w:rPr>
  </w:style>
  <w:style w:type="character" w:customStyle="1" w:styleId="Level2TextChar">
    <w:name w:val="Level2 Text Char"/>
    <w:uiPriority w:val="99"/>
    <w:rsid w:val="001E07A3"/>
    <w:rPr>
      <w:sz w:val="24"/>
      <w:lang w:val="en-US" w:eastAsia="en-US"/>
    </w:rPr>
  </w:style>
  <w:style w:type="character" w:customStyle="1" w:styleId="CommentSubjectChar">
    <w:name w:val="Comment Subject Char"/>
    <w:basedOn w:val="CommentTextChar"/>
    <w:link w:val="CommentSubject"/>
    <w:uiPriority w:val="99"/>
    <w:semiHidden/>
    <w:rsid w:val="001E07A3"/>
    <w:rPr>
      <w:rFonts w:eastAsia="MS Mincho"/>
      <w:b/>
      <w:bCs/>
    </w:rPr>
  </w:style>
  <w:style w:type="paragraph" w:styleId="CommentSubject">
    <w:name w:val="annotation subject"/>
    <w:basedOn w:val="CommentText"/>
    <w:next w:val="CommentText"/>
    <w:link w:val="CommentSubjectChar"/>
    <w:uiPriority w:val="99"/>
    <w:semiHidden/>
    <w:rsid w:val="001E07A3"/>
    <w:rPr>
      <w:b/>
      <w:bCs/>
    </w:rPr>
  </w:style>
  <w:style w:type="paragraph" w:customStyle="1" w:styleId="TOCHeading1">
    <w:name w:val="TOC Heading1"/>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99"/>
    <w:semiHidden/>
    <w:rsid w:val="001E07A3"/>
    <w:pPr>
      <w:ind w:left="1000"/>
    </w:pPr>
    <w:rPr>
      <w:rFonts w:ascii="Calibri" w:hAnsi="Calibri"/>
    </w:rPr>
  </w:style>
  <w:style w:type="paragraph" w:customStyle="1" w:styleId="sanstext16">
    <w:name w:val="sanstext+16"/>
    <w:basedOn w:val="IRPsanstext"/>
    <w:uiPriority w:val="99"/>
    <w:rsid w:val="001E07A3"/>
    <w:rPr>
      <w:rFonts w:cs="Arial"/>
      <w:szCs w:val="22"/>
    </w:rPr>
  </w:style>
  <w:style w:type="paragraph" w:customStyle="1" w:styleId="Style1">
    <w:name w:val="Style1"/>
    <w:basedOn w:val="IRPsanstext"/>
    <w:uiPriority w:val="99"/>
    <w:rsid w:val="001E07A3"/>
    <w:rPr>
      <w:rFonts w:cs="Arial"/>
      <w:b/>
      <w:i/>
      <w:sz w:val="40"/>
      <w:szCs w:val="32"/>
    </w:rPr>
  </w:style>
  <w:style w:type="paragraph" w:customStyle="1" w:styleId="FigureSub">
    <w:name w:val="FigureSub"/>
    <w:basedOn w:val="IRPsanstext"/>
    <w:uiPriority w:val="99"/>
    <w:rsid w:val="001E07A3"/>
    <w:rPr>
      <w:rFonts w:cs="Arial"/>
      <w:b/>
      <w:szCs w:val="22"/>
    </w:rPr>
  </w:style>
  <w:style w:type="character" w:customStyle="1" w:styleId="IRPintro">
    <w:name w:val="IRPintro"/>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9"/>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uiPriority w:val="9"/>
    <w:qFormat/>
    <w:rsid w:val="001E07A3"/>
    <w:pPr>
      <w:keepNext/>
      <w:numPr>
        <w:numId w:val="31"/>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uiPriority w:val="9"/>
    <w:qFormat/>
    <w:rsid w:val="001E0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E73382"/>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Heading1Char">
    <w:name w:val="Heading 1 Char"/>
    <w:basedOn w:val="DefaultParagraphFont"/>
    <w:link w:val="Heading1"/>
    <w:uiPriority w:val="9"/>
    <w:rsid w:val="001E07A3"/>
    <w:rPr>
      <w:rFonts w:ascii="Cambria" w:eastAsia="MS Gothic" w:hAnsi="Cambria"/>
      <w:b/>
      <w:bCs/>
      <w:kern w:val="32"/>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uiPriority w:val="9"/>
    <w:rsid w:val="001E07A3"/>
    <w:rPr>
      <w:rFonts w:ascii="Cambria" w:eastAsia="MS Gothic" w:hAnsi="Cambria"/>
      <w:b/>
      <w:bCs/>
      <w:sz w:val="26"/>
      <w:szCs w:val="26"/>
    </w:rPr>
  </w:style>
  <w:style w:type="character" w:customStyle="1" w:styleId="Heading7Char">
    <w:name w:val="Heading 7 Char"/>
    <w:basedOn w:val="DefaultParagraphFont"/>
    <w:link w:val="Heading7"/>
    <w:uiPriority w:val="9"/>
    <w:rsid w:val="001E07A3"/>
    <w:rPr>
      <w:rFonts w:ascii="Calibri" w:eastAsia="MS Mincho" w:hAnsi="Calibri"/>
      <w:sz w:val="24"/>
      <w:szCs w:val="24"/>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cthead1serif">
    <w:name w:val="IRPsecthead1serif"/>
    <w:basedOn w:val="Normal"/>
    <w:uiPriority w:val="99"/>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uiPriority w:val="99"/>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uiPriority w:val="99"/>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7D05FF"/>
    <w:pPr>
      <w:ind w:left="576" w:hanging="576"/>
    </w:pPr>
    <w:rPr>
      <w:rFonts w:ascii="Arial" w:hAnsi="Arial" w:cs="Arial"/>
      <w:sz w:val="32"/>
      <w:szCs w:val="32"/>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9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RPchapname">
    <w:name w:val="IRPchapname"/>
    <w:basedOn w:val="Normal"/>
    <w:uiPriority w:val="99"/>
    <w:rsid w:val="001E07A3"/>
    <w:rPr>
      <w:rFonts w:ascii="Palatino" w:hAnsi="Palatino"/>
      <w:spacing w:val="20"/>
    </w:rPr>
  </w:style>
  <w:style w:type="paragraph" w:customStyle="1" w:styleId="IRPcaption">
    <w:name w:val="IRPcaption"/>
    <w:basedOn w:val="Normal"/>
    <w:uiPriority w:val="99"/>
    <w:rsid w:val="001E07A3"/>
  </w:style>
  <w:style w:type="paragraph" w:customStyle="1" w:styleId="IRPseriftext">
    <w:name w:val="IRPseriftext"/>
    <w:basedOn w:val="Normal"/>
    <w:uiPriority w:val="99"/>
    <w:rsid w:val="001E07A3"/>
    <w:pPr>
      <w:spacing w:line="320" w:lineRule="exact"/>
    </w:pPr>
    <w:rPr>
      <w:rFonts w:ascii="Palatino" w:hAnsi="Palatino"/>
      <w:i/>
    </w:rPr>
  </w:style>
  <w:style w:type="paragraph" w:styleId="BodyText">
    <w:name w:val="Body Text"/>
    <w:aliases w:val="IRPsectiontitle"/>
    <w:basedOn w:val="Normal"/>
    <w:link w:val="BodyTextChar"/>
    <w:uiPriority w:val="99"/>
    <w:rsid w:val="001E07A3"/>
  </w:style>
  <w:style w:type="character" w:customStyle="1" w:styleId="BodyTextChar">
    <w:name w:val="Body Text Char"/>
    <w:aliases w:val="IRPsectiontitle Char"/>
    <w:basedOn w:val="DefaultParagraphFont"/>
    <w:link w:val="BodyText"/>
    <w:uiPriority w:val="99"/>
    <w:rsid w:val="001E07A3"/>
    <w:rPr>
      <w:rFonts w:eastAsia="MS Mincho"/>
    </w:rPr>
  </w:style>
  <w:style w:type="paragraph" w:styleId="BodyText2">
    <w:name w:val="Body Text 2"/>
    <w:basedOn w:val="Normal"/>
    <w:link w:val="BodyText2Char"/>
    <w:uiPriority w:val="99"/>
    <w:rsid w:val="001E07A3"/>
    <w:pPr>
      <w:spacing w:line="480" w:lineRule="auto"/>
    </w:pPr>
  </w:style>
  <w:style w:type="character" w:customStyle="1" w:styleId="BodyText2Char">
    <w:name w:val="Body Text 2 Char"/>
    <w:basedOn w:val="DefaultParagraphFont"/>
    <w:link w:val="BodyText2"/>
    <w:uiPriority w:val="99"/>
    <w:rsid w:val="001E07A3"/>
    <w:rPr>
      <w:rFonts w:eastAsia="MS Mincho"/>
    </w:rPr>
  </w:style>
  <w:style w:type="paragraph" w:customStyle="1" w:styleId="PAR3">
    <w:name w:val="PAR3"/>
    <w:basedOn w:val="Normal"/>
    <w:uiPriority w:val="99"/>
    <w:rsid w:val="001E07A3"/>
    <w:pPr>
      <w:spacing w:line="360" w:lineRule="atLeast"/>
      <w:ind w:left="1152"/>
      <w:jc w:val="both"/>
    </w:pPr>
    <w:rPr>
      <w:rFonts w:ascii="Arial" w:eastAsia="Times New Roman" w:hAnsi="Arial"/>
      <w:lang w:eastAsia="en-US"/>
    </w:rPr>
  </w:style>
  <w:style w:type="character" w:styleId="CommentReference">
    <w:name w:val="annotation reference"/>
    <w:uiPriority w:val="99"/>
    <w:semiHidden/>
    <w:rsid w:val="001E07A3"/>
    <w:rPr>
      <w:rFonts w:cs="Times New Roman"/>
      <w:sz w:val="16"/>
    </w:rPr>
  </w:style>
  <w:style w:type="character" w:customStyle="1" w:styleId="CommentTextChar">
    <w:name w:val="Comment Text Char"/>
    <w:basedOn w:val="DefaultParagraphFont"/>
    <w:link w:val="CommentText"/>
    <w:uiPriority w:val="99"/>
    <w:semiHidden/>
    <w:rsid w:val="001E07A3"/>
    <w:rPr>
      <w:rFonts w:eastAsia="MS Mincho"/>
    </w:rPr>
  </w:style>
  <w:style w:type="paragraph" w:styleId="CommentText">
    <w:name w:val="annotation text"/>
    <w:basedOn w:val="Normal"/>
    <w:link w:val="CommentTextChar"/>
    <w:uiPriority w:val="99"/>
    <w:semiHidden/>
    <w:rsid w:val="001E07A3"/>
  </w:style>
  <w:style w:type="character" w:styleId="Hyperlink">
    <w:name w:val="Hyperlink"/>
    <w:uiPriority w:val="99"/>
    <w:rsid w:val="001E07A3"/>
    <w:rPr>
      <w:rFonts w:ascii="Arial" w:hAnsi="Arial" w:cs="Times New Roman"/>
      <w:color w:val="31849B"/>
      <w:sz w:val="20"/>
      <w:u w:val="single"/>
    </w:rPr>
  </w:style>
  <w:style w:type="paragraph" w:customStyle="1" w:styleId="Highstyle">
    <w:name w:val="Highstyle"/>
    <w:basedOn w:val="IRPseriftextbig"/>
    <w:uiPriority w:val="99"/>
    <w:rsid w:val="001E07A3"/>
    <w:pPr>
      <w:ind w:left="1800"/>
    </w:pPr>
    <w:rPr>
      <w:i w:val="0"/>
      <w:color w:val="008000"/>
      <w:sz w:val="24"/>
      <w:szCs w:val="20"/>
    </w:rPr>
  </w:style>
  <w:style w:type="paragraph" w:customStyle="1" w:styleId="Highhead">
    <w:name w:val="Highhead"/>
    <w:basedOn w:val="IRPtitle"/>
    <w:uiPriority w:val="99"/>
    <w:rsid w:val="001E07A3"/>
    <w:rPr>
      <w:i/>
      <w:color w:val="008000"/>
      <w:szCs w:val="40"/>
    </w:rPr>
  </w:style>
  <w:style w:type="paragraph" w:customStyle="1" w:styleId="IRPsub2">
    <w:name w:val="IRPsub2"/>
    <w:basedOn w:val="IRPsanstext"/>
    <w:uiPriority w:val="99"/>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uiPriority w:val="99"/>
    <w:rsid w:val="001E07A3"/>
    <w:pPr>
      <w:numPr>
        <w:numId w:val="30"/>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uiPriority w:val="99"/>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uiPriority w:val="99"/>
    <w:rsid w:val="001E07A3"/>
    <w:pPr>
      <w:spacing w:line="240" w:lineRule="atLeast"/>
    </w:pPr>
    <w:rPr>
      <w:rFonts w:eastAsia="Times New Roman"/>
      <w:sz w:val="24"/>
      <w:szCs w:val="24"/>
      <w:lang w:eastAsia="en-US"/>
    </w:rPr>
  </w:style>
  <w:style w:type="paragraph" w:customStyle="1" w:styleId="table">
    <w:name w:val="table"/>
    <w:basedOn w:val="plain"/>
    <w:uiPriority w:val="99"/>
    <w:rsid w:val="001E07A3"/>
    <w:pPr>
      <w:spacing w:before="60" w:after="60" w:line="240" w:lineRule="auto"/>
    </w:pPr>
  </w:style>
  <w:style w:type="paragraph" w:styleId="BodyText3">
    <w:name w:val="Body Text 3"/>
    <w:basedOn w:val="Normal"/>
    <w:link w:val="BodyText3Char"/>
    <w:uiPriority w:val="99"/>
    <w:rsid w:val="001E07A3"/>
    <w:pPr>
      <w:spacing w:line="360" w:lineRule="auto"/>
      <w:ind w:right="-720"/>
    </w:pPr>
    <w:rPr>
      <w:sz w:val="16"/>
      <w:szCs w:val="16"/>
    </w:rPr>
  </w:style>
  <w:style w:type="character" w:customStyle="1" w:styleId="BodyText3Char">
    <w:name w:val="Body Text 3 Char"/>
    <w:basedOn w:val="DefaultParagraphFont"/>
    <w:link w:val="BodyText3"/>
    <w:uiPriority w:val="99"/>
    <w:rsid w:val="001E07A3"/>
    <w:rPr>
      <w:rFonts w:eastAsia="MS Mincho"/>
      <w:sz w:val="16"/>
      <w:szCs w:val="16"/>
    </w:rPr>
  </w:style>
  <w:style w:type="paragraph" w:customStyle="1" w:styleId="body">
    <w:name w:val="*body"/>
    <w:basedOn w:val="Normal"/>
    <w:uiPriority w:val="99"/>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uiPriority w:val="99"/>
    <w:rsid w:val="001E07A3"/>
    <w:rPr>
      <w:rFonts w:cs="Times New Roman"/>
      <w:color w:val="800080"/>
      <w:u w:val="single"/>
    </w:rPr>
  </w:style>
  <w:style w:type="paragraph" w:customStyle="1" w:styleId="Default">
    <w:name w:val="Default"/>
    <w:uiPriority w:val="99"/>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uiPriority w:val="99"/>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uiPriority w:val="99"/>
    <w:rsid w:val="001E07A3"/>
    <w:rPr>
      <w:rFonts w:ascii="Arial" w:eastAsia="MS Mincho" w:hAnsi="Arial"/>
      <w:lang w:val="en-US" w:eastAsia="ja-JP"/>
    </w:rPr>
  </w:style>
  <w:style w:type="paragraph" w:customStyle="1" w:styleId="IRP-BelowSub12ptPalItalic">
    <w:name w:val="IRP-BelowSub12ptPalItalic"/>
    <w:basedOn w:val="Normal"/>
    <w:uiPriority w:val="99"/>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uiPriority w:val="99"/>
    <w:rsid w:val="001E07A3"/>
    <w:pPr>
      <w:spacing w:line="360" w:lineRule="atLeast"/>
      <w:ind w:left="576"/>
      <w:jc w:val="both"/>
    </w:pPr>
    <w:rPr>
      <w:rFonts w:ascii="Arial" w:eastAsia="Times New Roman" w:hAnsi="Arial" w:cs="Arial"/>
      <w:lang w:eastAsia="en-US"/>
    </w:rPr>
  </w:style>
  <w:style w:type="paragraph" w:customStyle="1" w:styleId="PAR1">
    <w:name w:val="PAR1"/>
    <w:basedOn w:val="PAR2"/>
    <w:uiPriority w:val="99"/>
    <w:rsid w:val="001E07A3"/>
    <w:pPr>
      <w:spacing w:line="240" w:lineRule="auto"/>
      <w:ind w:left="0"/>
    </w:pPr>
    <w:rPr>
      <w:sz w:val="22"/>
      <w:szCs w:val="22"/>
    </w:rPr>
  </w:style>
  <w:style w:type="paragraph" w:customStyle="1" w:styleId="IRPtablegrid">
    <w:name w:val="IRPtablegrid"/>
    <w:basedOn w:val="Normal"/>
    <w:uiPriority w:val="99"/>
    <w:rsid w:val="001E07A3"/>
    <w:pPr>
      <w:spacing w:before="20" w:after="20"/>
      <w:jc w:val="center"/>
    </w:pPr>
    <w:rPr>
      <w:rFonts w:ascii="Arial" w:hAnsi="Arial" w:cs="Arial"/>
      <w:sz w:val="10"/>
      <w:szCs w:val="16"/>
    </w:rPr>
  </w:style>
  <w:style w:type="paragraph" w:customStyle="1" w:styleId="IRPABCbullet">
    <w:name w:val="IRP_ABCbullet"/>
    <w:basedOn w:val="Normal"/>
    <w:uiPriority w:val="99"/>
    <w:rsid w:val="001E07A3"/>
    <w:pPr>
      <w:numPr>
        <w:numId w:val="32"/>
      </w:numPr>
      <w:spacing w:line="360" w:lineRule="auto"/>
    </w:pPr>
    <w:rPr>
      <w:rFonts w:ascii="Arial" w:hAnsi="Arial"/>
      <w:szCs w:val="22"/>
    </w:rPr>
  </w:style>
  <w:style w:type="paragraph" w:customStyle="1" w:styleId="Pa1">
    <w:name w:val="Pa1"/>
    <w:basedOn w:val="Normal"/>
    <w:next w:val="Normal"/>
    <w:uiPriority w:val="99"/>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uiPriority w:val="99"/>
    <w:rsid w:val="001E07A3"/>
    <w:rPr>
      <w:color w:val="000000"/>
      <w:sz w:val="21"/>
    </w:rPr>
  </w:style>
  <w:style w:type="paragraph" w:customStyle="1" w:styleId="Level2Text">
    <w:name w:val="Level2 Text"/>
    <w:uiPriority w:val="99"/>
    <w:rsid w:val="001E07A3"/>
    <w:pPr>
      <w:spacing w:after="120"/>
      <w:ind w:left="720"/>
    </w:pPr>
    <w:rPr>
      <w:rFonts w:eastAsia="Times New Roman"/>
      <w:sz w:val="24"/>
      <w:szCs w:val="24"/>
      <w:lang w:eastAsia="en-US"/>
    </w:rPr>
  </w:style>
  <w:style w:type="character" w:customStyle="1" w:styleId="Level2TextChar">
    <w:name w:val="Level2 Text Char"/>
    <w:uiPriority w:val="99"/>
    <w:rsid w:val="001E07A3"/>
    <w:rPr>
      <w:sz w:val="24"/>
      <w:lang w:val="en-US" w:eastAsia="en-US"/>
    </w:rPr>
  </w:style>
  <w:style w:type="character" w:customStyle="1" w:styleId="CommentSubjectChar">
    <w:name w:val="Comment Subject Char"/>
    <w:basedOn w:val="CommentTextChar"/>
    <w:link w:val="CommentSubject"/>
    <w:uiPriority w:val="99"/>
    <w:semiHidden/>
    <w:rsid w:val="001E07A3"/>
    <w:rPr>
      <w:rFonts w:eastAsia="MS Mincho"/>
      <w:b/>
      <w:bCs/>
    </w:rPr>
  </w:style>
  <w:style w:type="paragraph" w:styleId="CommentSubject">
    <w:name w:val="annotation subject"/>
    <w:basedOn w:val="CommentText"/>
    <w:next w:val="CommentText"/>
    <w:link w:val="CommentSubjectChar"/>
    <w:uiPriority w:val="99"/>
    <w:semiHidden/>
    <w:rsid w:val="001E07A3"/>
    <w:rPr>
      <w:b/>
      <w:bCs/>
    </w:rPr>
  </w:style>
  <w:style w:type="paragraph" w:customStyle="1" w:styleId="TOCHeading1">
    <w:name w:val="TOC Heading1"/>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99"/>
    <w:semiHidden/>
    <w:rsid w:val="001E07A3"/>
    <w:pPr>
      <w:ind w:left="1000"/>
    </w:pPr>
    <w:rPr>
      <w:rFonts w:ascii="Calibri" w:hAnsi="Calibri"/>
    </w:rPr>
  </w:style>
  <w:style w:type="paragraph" w:customStyle="1" w:styleId="sanstext16">
    <w:name w:val="sanstext+16"/>
    <w:basedOn w:val="IRPsanstext"/>
    <w:uiPriority w:val="99"/>
    <w:rsid w:val="001E07A3"/>
    <w:rPr>
      <w:rFonts w:cs="Arial"/>
      <w:szCs w:val="22"/>
    </w:rPr>
  </w:style>
  <w:style w:type="paragraph" w:customStyle="1" w:styleId="Style1">
    <w:name w:val="Style1"/>
    <w:basedOn w:val="IRPsanstext"/>
    <w:uiPriority w:val="99"/>
    <w:rsid w:val="001E07A3"/>
    <w:rPr>
      <w:rFonts w:cs="Arial"/>
      <w:b/>
      <w:i/>
      <w:sz w:val="40"/>
      <w:szCs w:val="32"/>
    </w:rPr>
  </w:style>
  <w:style w:type="paragraph" w:customStyle="1" w:styleId="FigureSub">
    <w:name w:val="FigureSub"/>
    <w:basedOn w:val="IRPsanstext"/>
    <w:uiPriority w:val="99"/>
    <w:rsid w:val="001E07A3"/>
    <w:rPr>
      <w:rFonts w:cs="Arial"/>
      <w:b/>
      <w:szCs w:val="22"/>
    </w:rPr>
  </w:style>
  <w:style w:type="character" w:customStyle="1" w:styleId="IRPintro">
    <w:name w:val="IRPintro"/>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8" Type="http://schemas.openxmlformats.org/officeDocument/2006/relationships/image" Target="media/image1.png"/><Relationship Id="rId26" Type="http://schemas.openxmlformats.org/officeDocument/2006/relationships/customXml" Target="../customXml/item4.xml"/><Relationship Id="rId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footer" Target="footer1.xml"/><Relationship Id="rId7" Type="http://schemas.openxmlformats.org/officeDocument/2006/relationships/endnotes" Target="endnotes.xml"/><Relationship Id="rId25" Type="http://schemas.openxmlformats.org/officeDocument/2006/relationships/customXml" Target="../customXml/item3.xml"/><Relationship Id="rId20" Type="http://schemas.openxmlformats.org/officeDocument/2006/relationships/footer" Target="footer3.xml"/><Relationship Id="rId16" Type="http://schemas.openxmlformats.org/officeDocument/2006/relationships/header" Target="header2.xml"/><Relationship Id="rId2" Type="http://schemas.openxmlformats.org/officeDocument/2006/relationships/styles" Target="styles.xml"/><Relationship Id="rId1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customXml" Target="../customXml/item2.xml"/><Relationship Id="rId15"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header" Target="header3.xml"/><Relationship Id="rId9" Type="http://schemas.openxmlformats.org/officeDocument/2006/relationships/image" Target="media/image2.png"/><Relationship Id="rId22" Type="http://schemas.openxmlformats.org/officeDocument/2006/relationships/theme" Target="theme/theme1.xml"/><Relationship Id="rId14" Type="http://schemas.openxmlformats.org/officeDocument/2006/relationships/image" Target="media/image7.png"/><Relationship Id="rId4"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E22175-C76A-49E8-A5E2-1B2E1A3EE30C}"/>
</file>

<file path=customXml/itemProps2.xml><?xml version="1.0" encoding="utf-8"?>
<ds:datastoreItem xmlns:ds="http://schemas.openxmlformats.org/officeDocument/2006/customXml" ds:itemID="{55852156-FC3D-43FD-8104-BF7B92ECDADE}"/>
</file>

<file path=customXml/itemProps3.xml><?xml version="1.0" encoding="utf-8"?>
<ds:datastoreItem xmlns:ds="http://schemas.openxmlformats.org/officeDocument/2006/customXml" ds:itemID="{AA800545-E1A4-481D-A623-5FC03B7DC291}"/>
</file>

<file path=customXml/itemProps4.xml><?xml version="1.0" encoding="utf-8"?>
<ds:datastoreItem xmlns:ds="http://schemas.openxmlformats.org/officeDocument/2006/customXml" ds:itemID="{B9EA9EE6-F695-48C5-A2AF-FA313A676681}"/>
</file>

<file path=docProps/app.xml><?xml version="1.0" encoding="utf-8"?>
<Properties xmlns="http://schemas.openxmlformats.org/officeDocument/2006/extended-properties" xmlns:vt="http://schemas.openxmlformats.org/officeDocument/2006/docPropsVTypes">
  <Template>Normal.dotm</Template>
  <TotalTime>1</TotalTime>
  <Pages>28</Pages>
  <Words>6700</Words>
  <Characters>38193</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2</cp:revision>
  <cp:lastPrinted>2015-09-14T15:34:00Z</cp:lastPrinted>
  <dcterms:created xsi:type="dcterms:W3CDTF">2015-10-14T20:31:00Z</dcterms:created>
  <dcterms:modified xsi:type="dcterms:W3CDTF">2015-10-14T20:31:00Z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