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6.xml" ContentType="application/vnd.openxmlformats-officedocument.wordprocessingml.footer+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46A" w:rsidRPr="00F87971" w:rsidRDefault="0047046A" w:rsidP="007525A5">
      <w:pPr>
        <w:ind w:right="18" w:firstLine="4860"/>
        <w:rPr>
          <w:b/>
          <w:lang w:val="fr-FR"/>
        </w:rPr>
      </w:pPr>
      <w:r w:rsidRPr="00F87971">
        <w:rPr>
          <w:b/>
        </w:rPr>
        <w:t>Exhibit</w:t>
      </w:r>
      <w:r w:rsidRPr="00F87971">
        <w:rPr>
          <w:b/>
          <w:lang w:val="fr-FR"/>
        </w:rPr>
        <w:t xml:space="preserve"> No. ___</w:t>
      </w:r>
      <w:r w:rsidR="005024AA" w:rsidRPr="00F87971">
        <w:rPr>
          <w:b/>
          <w:lang w:val="fr-FR"/>
        </w:rPr>
        <w:t xml:space="preserve"> </w:t>
      </w:r>
      <w:r w:rsidR="007525A5" w:rsidRPr="00F87971">
        <w:rPr>
          <w:b/>
          <w:lang w:val="fr-FR"/>
        </w:rPr>
        <w:t>HC</w:t>
      </w:r>
      <w:r w:rsidRPr="00F87971">
        <w:rPr>
          <w:b/>
          <w:lang w:val="fr-FR"/>
        </w:rPr>
        <w:t>T (</w:t>
      </w:r>
      <w:r w:rsidR="00101FFD" w:rsidRPr="00F87971">
        <w:rPr>
          <w:b/>
          <w:lang w:val="fr-FR"/>
        </w:rPr>
        <w:t>JYR</w:t>
      </w:r>
      <w:r w:rsidRPr="00F87971">
        <w:rPr>
          <w:b/>
          <w:lang w:val="fr-FR"/>
        </w:rPr>
        <w:t>-1</w:t>
      </w:r>
      <w:r w:rsidR="007525A5" w:rsidRPr="00F87971">
        <w:rPr>
          <w:b/>
          <w:lang w:val="fr-FR"/>
        </w:rPr>
        <w:t>HC</w:t>
      </w:r>
      <w:r w:rsidRPr="00F87971">
        <w:rPr>
          <w:b/>
          <w:lang w:val="fr-FR"/>
        </w:rPr>
        <w:t>T)</w:t>
      </w:r>
    </w:p>
    <w:p w:rsidR="00136C92" w:rsidRPr="00F87971" w:rsidRDefault="00396C6F" w:rsidP="007525A5">
      <w:pPr>
        <w:ind w:firstLine="4860"/>
        <w:rPr>
          <w:b/>
        </w:rPr>
      </w:pPr>
      <w:r w:rsidRPr="00F87971">
        <w:rPr>
          <w:b/>
        </w:rPr>
        <w:t xml:space="preserve">Docket </w:t>
      </w:r>
      <w:r w:rsidR="00101FFD" w:rsidRPr="00F87971">
        <w:rPr>
          <w:b/>
        </w:rPr>
        <w:t>UT-090842</w:t>
      </w:r>
    </w:p>
    <w:p w:rsidR="0047046A" w:rsidRPr="00F87971" w:rsidRDefault="0047046A" w:rsidP="007525A5">
      <w:pPr>
        <w:ind w:firstLine="4860"/>
        <w:rPr>
          <w:b/>
        </w:rPr>
      </w:pPr>
      <w:r w:rsidRPr="00F87971">
        <w:rPr>
          <w:b/>
        </w:rPr>
        <w:t xml:space="preserve">Witness:  </w:t>
      </w:r>
      <w:r w:rsidR="00101FFD" w:rsidRPr="00F87971">
        <w:rPr>
          <w:b/>
        </w:rPr>
        <w:t>Jing Y. Roth</w:t>
      </w:r>
    </w:p>
    <w:p w:rsidR="007525A5" w:rsidRPr="00F87971" w:rsidRDefault="008D797E" w:rsidP="007525A5">
      <w:pPr>
        <w:ind w:firstLine="4860"/>
        <w:rPr>
          <w:b/>
        </w:rPr>
      </w:pPr>
      <w:r>
        <w:rPr>
          <w:b/>
        </w:rPr>
        <w:t>REDACTED</w:t>
      </w:r>
      <w:r w:rsidR="007525A5" w:rsidRPr="00F87971">
        <w:rPr>
          <w:b/>
        </w:rPr>
        <w:t xml:space="preserve"> VERSION</w:t>
      </w:r>
    </w:p>
    <w:p w:rsidR="007525A5" w:rsidRPr="00F87971" w:rsidRDefault="007525A5" w:rsidP="009C757F">
      <w:pPr>
        <w:ind w:firstLine="5670"/>
        <w:rPr>
          <w:b/>
        </w:rPr>
      </w:pPr>
    </w:p>
    <w:p w:rsidR="0047046A" w:rsidRPr="00F87971" w:rsidRDefault="0047046A" w:rsidP="009C757F">
      <w:pPr>
        <w:pStyle w:val="BlockText"/>
        <w:spacing w:line="240" w:lineRule="auto"/>
        <w:ind w:left="0"/>
        <w:rPr>
          <w:b/>
          <w:color w:val="0000FF"/>
        </w:rPr>
      </w:pPr>
    </w:p>
    <w:p w:rsidR="00101FFD" w:rsidRPr="00F87971" w:rsidRDefault="00101FFD" w:rsidP="009C757F">
      <w:pPr>
        <w:pStyle w:val="BlockText"/>
        <w:spacing w:line="240" w:lineRule="auto"/>
        <w:ind w:left="0"/>
        <w:rPr>
          <w:b/>
          <w:color w:val="0000FF"/>
        </w:rPr>
      </w:pPr>
    </w:p>
    <w:p w:rsidR="00101FFD" w:rsidRPr="00F87971" w:rsidRDefault="00101FFD" w:rsidP="009C757F">
      <w:pPr>
        <w:pStyle w:val="BlockText"/>
        <w:spacing w:line="240" w:lineRule="auto"/>
        <w:ind w:left="0"/>
        <w:rPr>
          <w:b/>
          <w:color w:val="0000FF"/>
        </w:rPr>
      </w:pPr>
    </w:p>
    <w:p w:rsidR="00350905" w:rsidRPr="00F87971" w:rsidRDefault="00350905" w:rsidP="00350905">
      <w:pPr>
        <w:tabs>
          <w:tab w:val="center" w:pos="4680"/>
        </w:tabs>
        <w:ind w:right="-108" w:hanging="180"/>
        <w:jc w:val="both"/>
        <w:rPr>
          <w:b/>
        </w:rPr>
      </w:pPr>
      <w:r w:rsidRPr="00F87971">
        <w:rPr>
          <w:b/>
        </w:rPr>
        <w:t>BEFORE THE WASHINGTON UTILITIES AND TRANSPORTATION COMMISSION</w:t>
      </w:r>
    </w:p>
    <w:p w:rsidR="00350905" w:rsidRPr="00F87971" w:rsidRDefault="00350905" w:rsidP="00350905">
      <w:pPr>
        <w:jc w:val="both"/>
        <w:rPr>
          <w:b/>
        </w:rPr>
      </w:pPr>
    </w:p>
    <w:p w:rsidR="00350905" w:rsidRPr="00F87971" w:rsidRDefault="00350905" w:rsidP="00350905">
      <w:pPr>
        <w:jc w:val="both"/>
        <w:rPr>
          <w:b/>
        </w:rPr>
      </w:pPr>
    </w:p>
    <w:tbl>
      <w:tblPr>
        <w:tblW w:w="9180" w:type="dxa"/>
        <w:tblInd w:w="124" w:type="dxa"/>
        <w:tblLayout w:type="fixed"/>
        <w:tblCellMar>
          <w:left w:w="124" w:type="dxa"/>
          <w:right w:w="124" w:type="dxa"/>
        </w:tblCellMar>
        <w:tblLook w:val="0000"/>
      </w:tblPr>
      <w:tblGrid>
        <w:gridCol w:w="4590"/>
        <w:gridCol w:w="4590"/>
      </w:tblGrid>
      <w:tr w:rsidR="00350905" w:rsidRPr="00F87971" w:rsidTr="007525A5">
        <w:tc>
          <w:tcPr>
            <w:tcW w:w="4590" w:type="dxa"/>
            <w:tcBorders>
              <w:top w:val="single" w:sz="6" w:space="0" w:color="FFFFFF"/>
              <w:left w:val="single" w:sz="6" w:space="0" w:color="FFFFFF"/>
              <w:bottom w:val="single" w:sz="7" w:space="0" w:color="000000"/>
              <w:right w:val="single" w:sz="6" w:space="0" w:color="FFFFFF"/>
            </w:tcBorders>
          </w:tcPr>
          <w:p w:rsidR="00350905" w:rsidRPr="00F87971" w:rsidRDefault="00350905" w:rsidP="007525A5">
            <w:pPr>
              <w:rPr>
                <w:b/>
              </w:rPr>
            </w:pPr>
          </w:p>
          <w:p w:rsidR="00350905" w:rsidRPr="00F87971" w:rsidRDefault="00350905" w:rsidP="007525A5">
            <w:pPr>
              <w:rPr>
                <w:b/>
              </w:rPr>
            </w:pPr>
            <w:r w:rsidRPr="00F87971">
              <w:rPr>
                <w:b/>
              </w:rPr>
              <w:t>In the Matter of the Joint Application of</w:t>
            </w:r>
          </w:p>
          <w:p w:rsidR="00350905" w:rsidRPr="00F87971" w:rsidRDefault="00350905" w:rsidP="007525A5">
            <w:pPr>
              <w:rPr>
                <w:b/>
              </w:rPr>
            </w:pPr>
          </w:p>
          <w:p w:rsidR="00350905" w:rsidRPr="00F87971" w:rsidRDefault="00350905" w:rsidP="007525A5">
            <w:pPr>
              <w:rPr>
                <w:b/>
              </w:rPr>
            </w:pPr>
            <w:r w:rsidRPr="00F87971">
              <w:rPr>
                <w:b/>
              </w:rPr>
              <w:t>FRONTIER COMMUNICATION CORPORATION AND VERIZON COMMUNICATIONS, INC.</w:t>
            </w:r>
          </w:p>
          <w:p w:rsidR="00350905" w:rsidRPr="00F87971" w:rsidRDefault="00350905" w:rsidP="007525A5">
            <w:pPr>
              <w:rPr>
                <w:b/>
              </w:rPr>
            </w:pPr>
          </w:p>
          <w:p w:rsidR="00350905" w:rsidRPr="00F87971" w:rsidRDefault="00350905" w:rsidP="007525A5">
            <w:pPr>
              <w:spacing w:after="19"/>
              <w:rPr>
                <w:b/>
              </w:rPr>
            </w:pPr>
            <w:r w:rsidRPr="00F87971">
              <w:rPr>
                <w:b/>
              </w:rPr>
              <w:t>for Approval of Indirect Transfer of Control of Verizon Northwest, Inc.</w:t>
            </w:r>
          </w:p>
          <w:p w:rsidR="00350905" w:rsidRPr="00F87971" w:rsidRDefault="00350905" w:rsidP="007525A5">
            <w:pPr>
              <w:spacing w:after="19"/>
              <w:rPr>
                <w:b/>
              </w:rPr>
            </w:pPr>
          </w:p>
        </w:tc>
        <w:tc>
          <w:tcPr>
            <w:tcW w:w="4590" w:type="dxa"/>
            <w:tcBorders>
              <w:top w:val="single" w:sz="6" w:space="0" w:color="FFFFFF"/>
              <w:left w:val="single" w:sz="7" w:space="0" w:color="000000"/>
              <w:bottom w:val="single" w:sz="6" w:space="0" w:color="FFFFFF"/>
              <w:right w:val="single" w:sz="6" w:space="0" w:color="FFFFFF"/>
            </w:tcBorders>
          </w:tcPr>
          <w:p w:rsidR="00350905" w:rsidRPr="00F87971" w:rsidRDefault="00350905" w:rsidP="007525A5">
            <w:pPr>
              <w:ind w:firstLine="720"/>
              <w:rPr>
                <w:b/>
              </w:rPr>
            </w:pPr>
          </w:p>
          <w:p w:rsidR="00350905" w:rsidRPr="00F87971" w:rsidRDefault="00350905" w:rsidP="007525A5">
            <w:pPr>
              <w:ind w:firstLine="720"/>
              <w:rPr>
                <w:b/>
              </w:rPr>
            </w:pPr>
            <w:r w:rsidRPr="00F87971">
              <w:rPr>
                <w:b/>
              </w:rPr>
              <w:t>DOCKET UT-090842</w:t>
            </w:r>
          </w:p>
          <w:p w:rsidR="00350905" w:rsidRPr="00F87971" w:rsidRDefault="00350905" w:rsidP="007525A5">
            <w:pPr>
              <w:rPr>
                <w:b/>
              </w:rPr>
            </w:pPr>
          </w:p>
          <w:p w:rsidR="00350905" w:rsidRPr="00F87971" w:rsidRDefault="00350905" w:rsidP="007525A5">
            <w:pPr>
              <w:spacing w:after="19"/>
              <w:ind w:left="720"/>
              <w:rPr>
                <w:b/>
              </w:rPr>
            </w:pPr>
            <w:r w:rsidRPr="00F87971">
              <w:rPr>
                <w:b/>
              </w:rPr>
              <w:t xml:space="preserve"> </w:t>
            </w:r>
          </w:p>
        </w:tc>
      </w:tr>
    </w:tbl>
    <w:p w:rsidR="00350905" w:rsidRPr="00F87971" w:rsidRDefault="00350905" w:rsidP="00350905">
      <w:pPr>
        <w:jc w:val="both"/>
      </w:pPr>
    </w:p>
    <w:p w:rsidR="00350905" w:rsidRPr="00F87971" w:rsidRDefault="00350905" w:rsidP="00350905">
      <w:pPr>
        <w:rPr>
          <w:b/>
          <w:bCs/>
        </w:rPr>
      </w:pPr>
    </w:p>
    <w:p w:rsidR="00350905" w:rsidRPr="00F87971" w:rsidRDefault="00350905" w:rsidP="00350905">
      <w:pPr>
        <w:rPr>
          <w:b/>
          <w:bCs/>
        </w:rPr>
      </w:pPr>
    </w:p>
    <w:p w:rsidR="00350905" w:rsidRPr="00F87971" w:rsidRDefault="00350905" w:rsidP="006F7FBC">
      <w:pPr>
        <w:jc w:val="center"/>
        <w:rPr>
          <w:b/>
          <w:bCs/>
        </w:rPr>
      </w:pPr>
    </w:p>
    <w:p w:rsidR="0047046A" w:rsidRPr="00F87971" w:rsidRDefault="00350905" w:rsidP="006F7FBC">
      <w:pPr>
        <w:tabs>
          <w:tab w:val="center" w:pos="4680"/>
        </w:tabs>
        <w:jc w:val="center"/>
        <w:rPr>
          <w:b/>
        </w:rPr>
      </w:pPr>
      <w:r w:rsidRPr="00F87971">
        <w:rPr>
          <w:b/>
        </w:rPr>
        <w:t>TESTIMONY</w:t>
      </w:r>
    </w:p>
    <w:p w:rsidR="0047046A" w:rsidRPr="00F87971" w:rsidRDefault="0047046A" w:rsidP="006F7FBC">
      <w:pPr>
        <w:jc w:val="center"/>
        <w:rPr>
          <w:b/>
        </w:rPr>
      </w:pPr>
    </w:p>
    <w:p w:rsidR="0047046A" w:rsidRPr="00F87971" w:rsidRDefault="0047046A" w:rsidP="006F7FBC">
      <w:pPr>
        <w:jc w:val="center"/>
        <w:rPr>
          <w:b/>
        </w:rPr>
      </w:pPr>
      <w:r w:rsidRPr="00F87971">
        <w:rPr>
          <w:b/>
        </w:rPr>
        <w:t>OF</w:t>
      </w:r>
    </w:p>
    <w:p w:rsidR="0047046A" w:rsidRPr="00F87971" w:rsidRDefault="0047046A" w:rsidP="006F7FBC">
      <w:pPr>
        <w:jc w:val="center"/>
        <w:rPr>
          <w:b/>
        </w:rPr>
      </w:pPr>
    </w:p>
    <w:p w:rsidR="0047046A" w:rsidRPr="00F87971" w:rsidRDefault="00101FFD" w:rsidP="006F7FBC">
      <w:pPr>
        <w:tabs>
          <w:tab w:val="center" w:pos="4680"/>
        </w:tabs>
        <w:jc w:val="center"/>
        <w:rPr>
          <w:b/>
        </w:rPr>
      </w:pPr>
      <w:r w:rsidRPr="00F87971">
        <w:rPr>
          <w:b/>
        </w:rPr>
        <w:t>JING Y. ROTH</w:t>
      </w:r>
    </w:p>
    <w:p w:rsidR="00396C6F" w:rsidRPr="00F87971" w:rsidRDefault="00396C6F" w:rsidP="006F7FBC">
      <w:pPr>
        <w:jc w:val="center"/>
        <w:rPr>
          <w:b/>
        </w:rPr>
      </w:pPr>
    </w:p>
    <w:p w:rsidR="00101FFD" w:rsidRPr="00F87971" w:rsidRDefault="002E0D2C" w:rsidP="006F7FBC">
      <w:pPr>
        <w:tabs>
          <w:tab w:val="center" w:pos="4680"/>
        </w:tabs>
        <w:jc w:val="center"/>
        <w:rPr>
          <w:b/>
        </w:rPr>
      </w:pPr>
      <w:r w:rsidRPr="00F87971">
        <w:rPr>
          <w:b/>
        </w:rPr>
        <w:t>S</w:t>
      </w:r>
      <w:r w:rsidR="0047046A" w:rsidRPr="00F87971">
        <w:rPr>
          <w:b/>
        </w:rPr>
        <w:t>TAFF OF</w:t>
      </w:r>
    </w:p>
    <w:p w:rsidR="00101FFD" w:rsidRPr="00F87971" w:rsidRDefault="00101FFD" w:rsidP="006F7FBC">
      <w:pPr>
        <w:tabs>
          <w:tab w:val="center" w:pos="4680"/>
        </w:tabs>
        <w:jc w:val="center"/>
        <w:rPr>
          <w:b/>
        </w:rPr>
      </w:pPr>
    </w:p>
    <w:p w:rsidR="00101FFD" w:rsidRPr="00F87971" w:rsidRDefault="0047046A" w:rsidP="006F7FBC">
      <w:pPr>
        <w:tabs>
          <w:tab w:val="center" w:pos="4680"/>
        </w:tabs>
        <w:jc w:val="center"/>
        <w:rPr>
          <w:b/>
        </w:rPr>
      </w:pPr>
      <w:r w:rsidRPr="00F87971">
        <w:rPr>
          <w:b/>
        </w:rPr>
        <w:t>WASHINGTON UTILITIES AND</w:t>
      </w:r>
    </w:p>
    <w:p w:rsidR="0047046A" w:rsidRPr="00F87971" w:rsidRDefault="0047046A" w:rsidP="006F7FBC">
      <w:pPr>
        <w:tabs>
          <w:tab w:val="center" w:pos="4680"/>
        </w:tabs>
        <w:jc w:val="center"/>
        <w:rPr>
          <w:b/>
        </w:rPr>
      </w:pPr>
      <w:r w:rsidRPr="00F87971">
        <w:rPr>
          <w:b/>
        </w:rPr>
        <w:t>TRANSPORTATION COMMISSION</w:t>
      </w:r>
    </w:p>
    <w:p w:rsidR="00136C92" w:rsidRPr="00F87971" w:rsidRDefault="00136C92" w:rsidP="006F7FBC">
      <w:pPr>
        <w:tabs>
          <w:tab w:val="center" w:pos="4680"/>
        </w:tabs>
        <w:jc w:val="center"/>
        <w:rPr>
          <w:b/>
        </w:rPr>
      </w:pPr>
    </w:p>
    <w:p w:rsidR="00101FFD" w:rsidRPr="00F87971" w:rsidRDefault="00101FFD" w:rsidP="006F7FBC">
      <w:pPr>
        <w:tabs>
          <w:tab w:val="center" w:pos="4680"/>
        </w:tabs>
        <w:jc w:val="center"/>
        <w:rPr>
          <w:b/>
        </w:rPr>
      </w:pPr>
    </w:p>
    <w:p w:rsidR="00101FFD" w:rsidRPr="00F87971" w:rsidRDefault="00101FFD" w:rsidP="006F7FBC">
      <w:pPr>
        <w:tabs>
          <w:tab w:val="center" w:pos="4680"/>
        </w:tabs>
        <w:jc w:val="center"/>
        <w:rPr>
          <w:b/>
        </w:rPr>
      </w:pPr>
    </w:p>
    <w:p w:rsidR="00101FFD" w:rsidRPr="00F87971" w:rsidRDefault="00101FFD" w:rsidP="006F7FBC">
      <w:pPr>
        <w:tabs>
          <w:tab w:val="center" w:pos="4680"/>
        </w:tabs>
        <w:jc w:val="center"/>
        <w:rPr>
          <w:b/>
        </w:rPr>
      </w:pPr>
    </w:p>
    <w:p w:rsidR="00101FFD" w:rsidRPr="00F87971" w:rsidRDefault="00101FFD" w:rsidP="006F7FBC">
      <w:pPr>
        <w:tabs>
          <w:tab w:val="center" w:pos="4680"/>
        </w:tabs>
        <w:jc w:val="center"/>
        <w:rPr>
          <w:b/>
        </w:rPr>
      </w:pPr>
    </w:p>
    <w:p w:rsidR="00101FFD" w:rsidRPr="00F87971" w:rsidRDefault="00101FFD" w:rsidP="006F7FBC">
      <w:pPr>
        <w:tabs>
          <w:tab w:val="center" w:pos="4680"/>
        </w:tabs>
        <w:jc w:val="center"/>
        <w:rPr>
          <w:b/>
        </w:rPr>
      </w:pPr>
    </w:p>
    <w:p w:rsidR="000C1DA2" w:rsidRDefault="00101FFD" w:rsidP="006F7FBC">
      <w:pPr>
        <w:tabs>
          <w:tab w:val="center" w:pos="4680"/>
        </w:tabs>
        <w:jc w:val="center"/>
        <w:rPr>
          <w:b/>
        </w:rPr>
      </w:pPr>
      <w:r w:rsidRPr="00F87971">
        <w:rPr>
          <w:b/>
        </w:rPr>
        <w:t>November 3</w:t>
      </w:r>
      <w:r w:rsidR="00396C6F" w:rsidRPr="00F87971">
        <w:rPr>
          <w:b/>
        </w:rPr>
        <w:t>, 2009</w:t>
      </w:r>
    </w:p>
    <w:p w:rsidR="008D797E" w:rsidRDefault="008D797E" w:rsidP="006F7FBC">
      <w:pPr>
        <w:tabs>
          <w:tab w:val="center" w:pos="4680"/>
        </w:tabs>
        <w:jc w:val="center"/>
        <w:rPr>
          <w:b/>
        </w:rPr>
      </w:pPr>
    </w:p>
    <w:p w:rsidR="008D797E" w:rsidRDefault="008D797E" w:rsidP="006F7FBC">
      <w:pPr>
        <w:tabs>
          <w:tab w:val="center" w:pos="4680"/>
        </w:tabs>
        <w:jc w:val="center"/>
        <w:rPr>
          <w:b/>
        </w:rPr>
      </w:pPr>
    </w:p>
    <w:p w:rsidR="008D797E" w:rsidRDefault="008D797E" w:rsidP="008D797E">
      <w:pPr>
        <w:jc w:val="center"/>
        <w:rPr>
          <w:b/>
        </w:rPr>
        <w:sectPr w:rsidR="008D797E" w:rsidSect="008404D4">
          <w:footerReference w:type="default" r:id="rId9"/>
          <w:footerReference w:type="first" r:id="rId10"/>
          <w:pgSz w:w="12240" w:h="15840" w:code="1"/>
          <w:pgMar w:top="1440" w:right="1440" w:bottom="1440" w:left="1872" w:header="720" w:footer="720" w:gutter="0"/>
          <w:pgNumType w:fmt="lowerRoman" w:start="1"/>
          <w:cols w:space="720"/>
          <w:titlePg/>
          <w:docGrid w:linePitch="360"/>
        </w:sectPr>
      </w:pPr>
      <w:r>
        <w:rPr>
          <w:b/>
        </w:rPr>
        <w:t>REDACTED VERSION</w:t>
      </w:r>
    </w:p>
    <w:p w:rsidR="008404D4" w:rsidRDefault="008404D4" w:rsidP="008404D4">
      <w:pPr>
        <w:jc w:val="center"/>
        <w:rPr>
          <w:b/>
        </w:rPr>
      </w:pPr>
      <w:r>
        <w:rPr>
          <w:b/>
        </w:rPr>
        <w:lastRenderedPageBreak/>
        <w:t>EXHIBIT LIST</w:t>
      </w:r>
    </w:p>
    <w:p w:rsidR="008404D4" w:rsidRDefault="008404D4" w:rsidP="008404D4">
      <w:pPr>
        <w:jc w:val="center"/>
        <w:rPr>
          <w:b/>
        </w:rPr>
      </w:pPr>
    </w:p>
    <w:p w:rsidR="008404D4" w:rsidRDefault="008404D4" w:rsidP="008404D4"/>
    <w:p w:rsidR="008404D4" w:rsidRDefault="008404D4" w:rsidP="003D7791">
      <w:pPr>
        <w:tabs>
          <w:tab w:val="left" w:pos="2700"/>
        </w:tabs>
      </w:pPr>
      <w:r>
        <w:t xml:space="preserve">Exhibit No. ___ </w:t>
      </w:r>
      <w:r w:rsidR="003D7791">
        <w:t>(</w:t>
      </w:r>
      <w:proofErr w:type="spellStart"/>
      <w:r w:rsidR="003D7791">
        <w:t>JYR</w:t>
      </w:r>
      <w:proofErr w:type="spellEnd"/>
      <w:r w:rsidR="003D7791">
        <w:t>-2)</w:t>
      </w:r>
      <w:r w:rsidR="003D7791">
        <w:tab/>
        <w:t>Professional Information</w:t>
      </w:r>
    </w:p>
    <w:p w:rsidR="003D7791" w:rsidRDefault="003D7791" w:rsidP="003D7791">
      <w:pPr>
        <w:tabs>
          <w:tab w:val="left" w:pos="2700"/>
        </w:tabs>
      </w:pPr>
    </w:p>
    <w:p w:rsidR="003D7791" w:rsidRDefault="003D7791" w:rsidP="003D7791">
      <w:pPr>
        <w:tabs>
          <w:tab w:val="left" w:pos="2700"/>
        </w:tabs>
      </w:pPr>
      <w:r>
        <w:t>Exhibit No. ___ (</w:t>
      </w:r>
      <w:proofErr w:type="spellStart"/>
      <w:r>
        <w:t>JYR</w:t>
      </w:r>
      <w:proofErr w:type="spellEnd"/>
      <w:r>
        <w:t>-3)</w:t>
      </w:r>
      <w:r>
        <w:tab/>
      </w:r>
      <w:r w:rsidRPr="003D7791">
        <w:t>Verizon</w:t>
      </w:r>
      <w:r>
        <w:t>/</w:t>
      </w:r>
      <w:r w:rsidRPr="003D7791">
        <w:t>Frontier Response to UTC Staff Data Request No. 72</w:t>
      </w:r>
    </w:p>
    <w:p w:rsidR="003D7791" w:rsidRDefault="003D7791" w:rsidP="003D7791">
      <w:pPr>
        <w:tabs>
          <w:tab w:val="left" w:pos="2700"/>
        </w:tabs>
      </w:pPr>
    </w:p>
    <w:p w:rsidR="003D7791" w:rsidRDefault="003D7791" w:rsidP="003D7791">
      <w:pPr>
        <w:tabs>
          <w:tab w:val="left" w:pos="2700"/>
        </w:tabs>
        <w:ind w:left="2700" w:hanging="2700"/>
      </w:pPr>
      <w:r>
        <w:t>Exhibit No. ___ (</w:t>
      </w:r>
      <w:proofErr w:type="spellStart"/>
      <w:r>
        <w:t>JYR</w:t>
      </w:r>
      <w:proofErr w:type="spellEnd"/>
      <w:r>
        <w:t>-4)</w:t>
      </w:r>
      <w:r>
        <w:tab/>
      </w:r>
      <w:r w:rsidRPr="003D7791">
        <w:t>Verizon and Frontier Response to Public Counsel Data Request No. 248</w:t>
      </w:r>
    </w:p>
    <w:p w:rsidR="003D7791" w:rsidRDefault="003D7791" w:rsidP="003D7791">
      <w:pPr>
        <w:tabs>
          <w:tab w:val="left" w:pos="2700"/>
        </w:tabs>
        <w:ind w:left="2700" w:hanging="2700"/>
      </w:pPr>
    </w:p>
    <w:p w:rsidR="003D7791" w:rsidRDefault="003D7791" w:rsidP="003D7791">
      <w:pPr>
        <w:pStyle w:val="NormalWeb"/>
        <w:tabs>
          <w:tab w:val="left" w:pos="2700"/>
        </w:tabs>
        <w:spacing w:before="0" w:beforeAutospacing="0" w:after="0" w:afterAutospacing="0"/>
        <w:ind w:left="2700" w:hanging="2700"/>
        <w:contextualSpacing/>
        <w:rPr>
          <w:bCs/>
          <w:iCs/>
        </w:rPr>
      </w:pPr>
      <w:r>
        <w:t>Exhibit No. ___ (</w:t>
      </w:r>
      <w:proofErr w:type="spellStart"/>
      <w:r>
        <w:t>JYR</w:t>
      </w:r>
      <w:proofErr w:type="spellEnd"/>
      <w:r>
        <w:t>-5)</w:t>
      </w:r>
      <w:r>
        <w:tab/>
      </w:r>
      <w:proofErr w:type="spellStart"/>
      <w:r w:rsidRPr="003D7791">
        <w:rPr>
          <w:bCs/>
          <w:sz w:val="27"/>
          <w:szCs w:val="27"/>
        </w:rPr>
        <w:t>TR's</w:t>
      </w:r>
      <w:proofErr w:type="spellEnd"/>
      <w:r w:rsidRPr="003D7791">
        <w:rPr>
          <w:bCs/>
          <w:sz w:val="27"/>
          <w:szCs w:val="27"/>
        </w:rPr>
        <w:t xml:space="preserve"> State </w:t>
      </w:r>
      <w:proofErr w:type="spellStart"/>
      <w:r w:rsidRPr="003D7791">
        <w:rPr>
          <w:bCs/>
          <w:sz w:val="27"/>
          <w:szCs w:val="27"/>
        </w:rPr>
        <w:t>NewsWire</w:t>
      </w:r>
      <w:proofErr w:type="spellEnd"/>
      <w:r w:rsidRPr="003D7791">
        <w:rPr>
          <w:bCs/>
        </w:rPr>
        <w:t xml:space="preserve"> . . . . . . . with </w:t>
      </w:r>
      <w:proofErr w:type="spellStart"/>
      <w:r w:rsidRPr="003D7791">
        <w:rPr>
          <w:bCs/>
          <w:iCs/>
        </w:rPr>
        <w:t>TRINSIGHT</w:t>
      </w:r>
      <w:proofErr w:type="spellEnd"/>
      <w:r w:rsidRPr="003D7791">
        <w:rPr>
          <w:bCs/>
          <w:iCs/>
        </w:rPr>
        <w:t>®</w:t>
      </w:r>
    </w:p>
    <w:p w:rsidR="003D7791" w:rsidRDefault="003D7791" w:rsidP="003D7791">
      <w:pPr>
        <w:pStyle w:val="NormalWeb"/>
        <w:tabs>
          <w:tab w:val="left" w:pos="2700"/>
        </w:tabs>
        <w:spacing w:before="0" w:beforeAutospacing="0" w:after="0" w:afterAutospacing="0"/>
        <w:ind w:left="2700" w:hanging="2700"/>
        <w:contextualSpacing/>
        <w:rPr>
          <w:bCs/>
        </w:rPr>
      </w:pPr>
      <w:r>
        <w:rPr>
          <w:bCs/>
          <w:iCs/>
        </w:rPr>
        <w:tab/>
      </w:r>
      <w:r w:rsidRPr="003D7791">
        <w:rPr>
          <w:bCs/>
        </w:rPr>
        <w:t>NEW YORK -- Frontier ordered to refund early termination fees</w:t>
      </w:r>
    </w:p>
    <w:p w:rsidR="003D7791" w:rsidRDefault="003D7791" w:rsidP="003D7791">
      <w:pPr>
        <w:pStyle w:val="NormalWeb"/>
        <w:tabs>
          <w:tab w:val="left" w:pos="2700"/>
        </w:tabs>
        <w:spacing w:before="0" w:beforeAutospacing="0" w:after="0" w:afterAutospacing="0"/>
        <w:ind w:left="2700" w:hanging="2700"/>
        <w:contextualSpacing/>
        <w:rPr>
          <w:bCs/>
        </w:rPr>
      </w:pPr>
    </w:p>
    <w:p w:rsidR="00DA689E" w:rsidRDefault="00DA689E" w:rsidP="00DA689E">
      <w:pPr>
        <w:tabs>
          <w:tab w:val="center" w:pos="4680"/>
        </w:tabs>
        <w:ind w:left="3330" w:hanging="3330"/>
      </w:pPr>
      <w:r>
        <w:rPr>
          <w:bCs/>
        </w:rPr>
        <w:t>Exhibit No. ___ HC (</w:t>
      </w:r>
      <w:proofErr w:type="spellStart"/>
      <w:r>
        <w:rPr>
          <w:bCs/>
        </w:rPr>
        <w:t>JYR-6HC</w:t>
      </w:r>
      <w:proofErr w:type="spellEnd"/>
      <w:r>
        <w:rPr>
          <w:bCs/>
        </w:rPr>
        <w:t>)</w:t>
      </w:r>
      <w:r>
        <w:rPr>
          <w:bCs/>
        </w:rPr>
        <w:tab/>
      </w:r>
      <w:proofErr w:type="spellStart"/>
      <w:r w:rsidRPr="00722FE3">
        <w:t>HSR</w:t>
      </w:r>
      <w:proofErr w:type="spellEnd"/>
      <w:r w:rsidRPr="00722FE3">
        <w:t xml:space="preserve"> Document 4(c</w:t>
      </w:r>
      <w:proofErr w:type="gramStart"/>
      <w:r w:rsidRPr="00722FE3">
        <w:t>)(</w:t>
      </w:r>
      <w:proofErr w:type="gramEnd"/>
      <w:r w:rsidRPr="00722FE3">
        <w:t>52), page 1 of 6, Reports the Results</w:t>
      </w:r>
    </w:p>
    <w:p w:rsidR="00DA689E" w:rsidRPr="003D7791" w:rsidRDefault="00DA689E" w:rsidP="00DA689E">
      <w:pPr>
        <w:tabs>
          <w:tab w:val="center" w:pos="4680"/>
        </w:tabs>
        <w:ind w:left="3330" w:hanging="3330"/>
      </w:pPr>
      <w:r>
        <w:tab/>
      </w:r>
      <w:r>
        <w:tab/>
      </w:r>
      <w:proofErr w:type="gramStart"/>
      <w:r w:rsidRPr="00722FE3">
        <w:t>of</w:t>
      </w:r>
      <w:proofErr w:type="gramEnd"/>
      <w:r w:rsidRPr="00722FE3">
        <w:t xml:space="preserve"> a Verizon</w:t>
      </w:r>
      <w:r>
        <w:t xml:space="preserve"> </w:t>
      </w:r>
      <w:r w:rsidRPr="00722FE3">
        <w:t>Evaluation of Frontier Residential Pricing Strategie</w:t>
      </w:r>
      <w:r w:rsidRPr="00D57FA7">
        <w:rPr>
          <w:b/>
          <w:i/>
        </w:rPr>
        <w:t>s</w:t>
      </w:r>
    </w:p>
    <w:p w:rsidR="003D7791" w:rsidRPr="003D7791" w:rsidRDefault="003D7791" w:rsidP="003D7791">
      <w:pPr>
        <w:pStyle w:val="Header"/>
      </w:pPr>
    </w:p>
    <w:p w:rsidR="003D7791" w:rsidRPr="003D7791" w:rsidRDefault="003D7791" w:rsidP="003D7791">
      <w:pPr>
        <w:pStyle w:val="NormalWeb"/>
        <w:tabs>
          <w:tab w:val="left" w:pos="2700"/>
        </w:tabs>
        <w:spacing w:before="0" w:beforeAutospacing="0" w:after="0" w:afterAutospacing="0"/>
        <w:ind w:left="2700" w:hanging="2700"/>
        <w:contextualSpacing/>
      </w:pPr>
    </w:p>
    <w:p w:rsidR="003D7791" w:rsidRDefault="003D7791" w:rsidP="003D7791">
      <w:pPr>
        <w:tabs>
          <w:tab w:val="left" w:pos="2700"/>
        </w:tabs>
      </w:pPr>
    </w:p>
    <w:p w:rsidR="003D7791" w:rsidRDefault="003D7791" w:rsidP="003D7791">
      <w:pPr>
        <w:tabs>
          <w:tab w:val="left" w:pos="2700"/>
        </w:tabs>
      </w:pPr>
    </w:p>
    <w:p w:rsidR="003D7791" w:rsidRDefault="003D7791" w:rsidP="003D7791">
      <w:pPr>
        <w:tabs>
          <w:tab w:val="left" w:pos="2700"/>
        </w:tabs>
      </w:pPr>
    </w:p>
    <w:p w:rsidR="003D7791" w:rsidRDefault="003D7791" w:rsidP="003D7791">
      <w:pPr>
        <w:tabs>
          <w:tab w:val="left" w:pos="2700"/>
        </w:tabs>
      </w:pPr>
    </w:p>
    <w:p w:rsidR="003D7791" w:rsidRDefault="003D7791" w:rsidP="003D7791">
      <w:pPr>
        <w:tabs>
          <w:tab w:val="left" w:pos="2700"/>
        </w:tabs>
      </w:pPr>
    </w:p>
    <w:p w:rsidR="003D7791" w:rsidRDefault="003D7791" w:rsidP="003D7791">
      <w:pPr>
        <w:tabs>
          <w:tab w:val="left" w:pos="2700"/>
        </w:tabs>
      </w:pPr>
    </w:p>
    <w:p w:rsidR="003D7791" w:rsidRDefault="003D7791" w:rsidP="003D7791">
      <w:pPr>
        <w:tabs>
          <w:tab w:val="left" w:pos="2700"/>
        </w:tabs>
      </w:pPr>
    </w:p>
    <w:p w:rsidR="003D7791" w:rsidRPr="003D7791" w:rsidRDefault="003D7791" w:rsidP="003D7791">
      <w:pPr>
        <w:tabs>
          <w:tab w:val="left" w:pos="2700"/>
        </w:tabs>
        <w:sectPr w:rsidR="003D7791" w:rsidRPr="003D7791" w:rsidSect="008404D4">
          <w:footerReference w:type="first" r:id="rId11"/>
          <w:pgSz w:w="12240" w:h="15840" w:code="1"/>
          <w:pgMar w:top="1440" w:right="1440" w:bottom="1440" w:left="1872" w:header="720" w:footer="720" w:gutter="0"/>
          <w:pgNumType w:fmt="lowerRoman" w:start="1"/>
          <w:cols w:space="720"/>
          <w:titlePg/>
          <w:docGrid w:linePitch="360"/>
        </w:sectPr>
      </w:pPr>
    </w:p>
    <w:p w:rsidR="00F87971" w:rsidRPr="00F87971" w:rsidRDefault="00F87971" w:rsidP="00F87971">
      <w:pPr>
        <w:spacing w:line="480" w:lineRule="auto"/>
        <w:rPr>
          <w:b/>
        </w:rPr>
      </w:pPr>
      <w:r w:rsidRPr="00F87971">
        <w:rPr>
          <w:b/>
        </w:rPr>
        <w:lastRenderedPageBreak/>
        <w:t>Q.</w:t>
      </w:r>
      <w:r w:rsidRPr="00F87971">
        <w:rPr>
          <w:b/>
        </w:rPr>
        <w:tab/>
        <w:t>Please state your name and business address.</w:t>
      </w:r>
    </w:p>
    <w:p w:rsidR="00F87971" w:rsidRPr="00F87971" w:rsidRDefault="00F87971" w:rsidP="00F87971">
      <w:pPr>
        <w:tabs>
          <w:tab w:val="left" w:pos="720"/>
        </w:tabs>
        <w:spacing w:line="480" w:lineRule="auto"/>
        <w:ind w:left="720" w:hanging="720"/>
      </w:pPr>
      <w:r w:rsidRPr="00F87971">
        <w:t>A.</w:t>
      </w:r>
      <w:r w:rsidRPr="00F87971">
        <w:tab/>
        <w:t>My name is Jing Y. Roth, and my business address is 1300 South Evergreen Park Drive Southwest, Olympia, Washington 98504-7250.</w:t>
      </w:r>
    </w:p>
    <w:p w:rsidR="00F87971" w:rsidRPr="00F87971" w:rsidRDefault="00F87971" w:rsidP="00F87971">
      <w:pPr>
        <w:tabs>
          <w:tab w:val="left" w:pos="720"/>
        </w:tabs>
        <w:spacing w:line="480" w:lineRule="auto"/>
        <w:ind w:left="720" w:hanging="720"/>
      </w:pPr>
      <w:r w:rsidRPr="00F87971">
        <w:tab/>
        <w:t xml:space="preserve">My business e-mail address is </w:t>
      </w:r>
      <w:hyperlink r:id="rId12" w:history="1">
        <w:r w:rsidRPr="00F87971">
          <w:rPr>
            <w:rStyle w:val="Hyperlink"/>
          </w:rPr>
          <w:t>jroth@utc.wa.gov.</w:t>
        </w:r>
      </w:hyperlink>
    </w:p>
    <w:p w:rsidR="00F87971" w:rsidRPr="00F87971" w:rsidRDefault="00F87971" w:rsidP="00F87971">
      <w:pPr>
        <w:tabs>
          <w:tab w:val="left" w:pos="720"/>
        </w:tabs>
        <w:spacing w:line="480" w:lineRule="auto"/>
        <w:ind w:left="720" w:hanging="720"/>
        <w:rPr>
          <w:b/>
        </w:rPr>
      </w:pPr>
    </w:p>
    <w:p w:rsidR="00F87971" w:rsidRPr="00F87971" w:rsidRDefault="00F87971" w:rsidP="00F87971">
      <w:pPr>
        <w:tabs>
          <w:tab w:val="left" w:pos="720"/>
        </w:tabs>
        <w:spacing w:line="480" w:lineRule="auto"/>
        <w:ind w:left="720" w:hanging="720"/>
      </w:pPr>
      <w:r w:rsidRPr="00F87971">
        <w:rPr>
          <w:b/>
        </w:rPr>
        <w:t>Q.</w:t>
      </w:r>
      <w:r w:rsidRPr="00F87971">
        <w:rPr>
          <w:b/>
        </w:rPr>
        <w:tab/>
        <w:t>By whom are you employed and in what capacity?</w:t>
      </w:r>
    </w:p>
    <w:p w:rsidR="00F87971" w:rsidRPr="00F87971" w:rsidRDefault="00F87971" w:rsidP="00F87971">
      <w:pPr>
        <w:tabs>
          <w:tab w:val="left" w:pos="720"/>
        </w:tabs>
        <w:spacing w:line="480" w:lineRule="auto"/>
        <w:ind w:left="720" w:hanging="720"/>
        <w:rPr>
          <w:b/>
        </w:rPr>
      </w:pPr>
      <w:r w:rsidRPr="00F87971">
        <w:t>A.</w:t>
      </w:r>
      <w:r w:rsidRPr="00F87971">
        <w:tab/>
        <w:t xml:space="preserve">I am employed by the Washington Utilities and Transportation Commission (Commission) as an Industry Expert.  My participation in this case is on behalf of the Commission’s Staff (Staff). </w:t>
      </w:r>
    </w:p>
    <w:p w:rsidR="00F87971" w:rsidRPr="00F87971" w:rsidRDefault="00F87971" w:rsidP="00F87971">
      <w:pPr>
        <w:tabs>
          <w:tab w:val="left" w:pos="720"/>
        </w:tabs>
        <w:spacing w:line="480" w:lineRule="auto"/>
        <w:ind w:left="720" w:hanging="720"/>
        <w:rPr>
          <w:b/>
        </w:rPr>
      </w:pPr>
    </w:p>
    <w:p w:rsidR="00F87971" w:rsidRPr="00F87971" w:rsidRDefault="00F87971" w:rsidP="00F87971">
      <w:pPr>
        <w:tabs>
          <w:tab w:val="left" w:pos="720"/>
        </w:tabs>
        <w:spacing w:line="480" w:lineRule="auto"/>
        <w:ind w:left="720" w:hanging="720"/>
        <w:rPr>
          <w:b/>
        </w:rPr>
      </w:pPr>
      <w:r w:rsidRPr="00F87971">
        <w:rPr>
          <w:b/>
        </w:rPr>
        <w:t>Q.</w:t>
      </w:r>
      <w:r w:rsidRPr="00F87971">
        <w:rPr>
          <w:b/>
        </w:rPr>
        <w:tab/>
        <w:t>Have you prepared a statement of your qualifications?</w:t>
      </w:r>
    </w:p>
    <w:p w:rsidR="00F87971" w:rsidRPr="00F87971" w:rsidRDefault="00F87971" w:rsidP="00F87971">
      <w:pPr>
        <w:pStyle w:val="BodyTextIndent2"/>
        <w:tabs>
          <w:tab w:val="left" w:pos="-3780"/>
          <w:tab w:val="left" w:pos="-3600"/>
        </w:tabs>
        <w:ind w:hanging="720"/>
        <w:rPr>
          <w:b/>
        </w:rPr>
      </w:pPr>
      <w:r w:rsidRPr="00F87971">
        <w:t>A.</w:t>
      </w:r>
      <w:r w:rsidRPr="00F87971">
        <w:tab/>
        <w:t>Yes.  A summary of my education and experience is provided as Exhibit No. ___ (JYR-2).</w:t>
      </w:r>
    </w:p>
    <w:p w:rsidR="00F87971" w:rsidRPr="00F87971" w:rsidRDefault="00F87971" w:rsidP="00F87971">
      <w:pPr>
        <w:pStyle w:val="BodyTextIndent2"/>
        <w:tabs>
          <w:tab w:val="left" w:pos="-3780"/>
          <w:tab w:val="left" w:pos="-3600"/>
        </w:tabs>
        <w:ind w:hanging="720"/>
      </w:pPr>
      <w:r w:rsidRPr="00F87971">
        <w:tab/>
      </w:r>
      <w:r w:rsidRPr="00F87971">
        <w:tab/>
      </w:r>
    </w:p>
    <w:p w:rsidR="00F87971" w:rsidRPr="00F87971" w:rsidRDefault="00F87971" w:rsidP="00F87971">
      <w:pPr>
        <w:pStyle w:val="BodyTextIndent2"/>
        <w:tabs>
          <w:tab w:val="left" w:pos="-3780"/>
          <w:tab w:val="left" w:pos="-3600"/>
        </w:tabs>
        <w:ind w:hanging="720"/>
        <w:rPr>
          <w:b/>
        </w:rPr>
      </w:pPr>
      <w:r w:rsidRPr="00F87971">
        <w:rPr>
          <w:b/>
          <w:color w:val="000000"/>
        </w:rPr>
        <w:t xml:space="preserve">Q.  </w:t>
      </w:r>
      <w:r w:rsidRPr="00F87971">
        <w:rPr>
          <w:b/>
          <w:color w:val="000000"/>
        </w:rPr>
        <w:tab/>
        <w:t>What is the purpose of your testimony in this case?</w:t>
      </w:r>
    </w:p>
    <w:p w:rsidR="00F87971" w:rsidRPr="00F87971" w:rsidRDefault="00F87971" w:rsidP="00F879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480" w:lineRule="auto"/>
        <w:ind w:left="720" w:hanging="720"/>
        <w:rPr>
          <w:color w:val="000000" w:themeColor="text1"/>
        </w:rPr>
      </w:pPr>
      <w:r w:rsidRPr="00F87971">
        <w:rPr>
          <w:color w:val="000000"/>
        </w:rPr>
        <w:t>A.</w:t>
      </w:r>
      <w:r w:rsidRPr="00F87971">
        <w:rPr>
          <w:color w:val="000000"/>
        </w:rPr>
        <w:tab/>
        <w:t>Staff’s fundamental position, presented by Staff policy witness William Weinman, is that the Applicants have not presented sufficient evidence to carry their burden to show the proposed transaction will not harm the public interest. Staff recognizes, however, that the Commission may choose to approve the transfer of control of Verizon’s operating companies in Washington with conditions designed to mitigate harms to the public interest or to provide benefits to offset harms that cannot be mitigated.  Therefore, I review the limited evidence presented by the Applicants</w:t>
      </w:r>
      <w:r w:rsidRPr="00F87971">
        <w:rPr>
          <w:color w:val="000000" w:themeColor="text1"/>
        </w:rPr>
        <w:t xml:space="preserve"> </w:t>
      </w:r>
      <w:r w:rsidRPr="00F87971">
        <w:rPr>
          <w:color w:val="000000"/>
        </w:rPr>
        <w:t xml:space="preserve">and make several </w:t>
      </w:r>
      <w:r w:rsidRPr="00F87971">
        <w:rPr>
          <w:color w:val="000000" w:themeColor="text1"/>
        </w:rPr>
        <w:t xml:space="preserve">specific recommendations for conditions the Commission should </w:t>
      </w:r>
      <w:r w:rsidRPr="00F87971">
        <w:rPr>
          <w:color w:val="000000" w:themeColor="text1"/>
        </w:rPr>
        <w:lastRenderedPageBreak/>
        <w:t>impose if it elects to approve this transaction.  My recommended conditions focus specifically on protecting consumers who currently take services from Verizon Northwest.  In general, the conditions I recommend would require Frontier Northwest (</w:t>
      </w:r>
      <w:r w:rsidRPr="00F87971">
        <w:t>which is to be the new name of Verizon Northwest at the close of the transaction</w:t>
      </w:r>
      <w:r w:rsidRPr="00F87971">
        <w:rPr>
          <w:rStyle w:val="FootnoteReference"/>
        </w:rPr>
        <w:footnoteReference w:id="1"/>
      </w:r>
      <w:r w:rsidRPr="00F87971">
        <w:t xml:space="preserve">), </w:t>
      </w:r>
      <w:r w:rsidRPr="00F87971">
        <w:rPr>
          <w:color w:val="000000" w:themeColor="text1"/>
        </w:rPr>
        <w:t>to continue to offer for a reasonable period of time the same services with the same rates, terms, and conditions that Verizon is currently offering to consumers in Washington.  The conditions to which I testify are important to protect the public interest in the context of a transaction that poses significant risks for customers and the broader public interest.</w:t>
      </w:r>
    </w:p>
    <w:p w:rsidR="00F87971" w:rsidRPr="00F87971" w:rsidRDefault="00F87971" w:rsidP="00F879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480" w:lineRule="auto"/>
        <w:ind w:left="720" w:hanging="720"/>
        <w:rPr>
          <w:b/>
        </w:rPr>
      </w:pPr>
    </w:p>
    <w:p w:rsidR="00F87971" w:rsidRPr="00F87971" w:rsidRDefault="00F87971" w:rsidP="00F879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480" w:lineRule="auto"/>
        <w:ind w:left="720" w:hanging="720"/>
        <w:rPr>
          <w:b/>
          <w:color w:val="FF0000"/>
        </w:rPr>
      </w:pPr>
      <w:r w:rsidRPr="00F87971">
        <w:rPr>
          <w:b/>
        </w:rPr>
        <w:t>Q.</w:t>
      </w:r>
      <w:r w:rsidRPr="00F87971">
        <w:rPr>
          <w:b/>
        </w:rPr>
        <w:tab/>
        <w:t>Please explain your understanding of the Public Interest standard.</w:t>
      </w:r>
    </w:p>
    <w:p w:rsidR="00F87971" w:rsidRPr="00F87971" w:rsidRDefault="00F87971" w:rsidP="00F879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480" w:lineRule="auto"/>
        <w:ind w:left="720" w:hanging="720"/>
      </w:pPr>
      <w:r w:rsidRPr="00F87971">
        <w:t>A.</w:t>
      </w:r>
      <w:r w:rsidRPr="00F87971">
        <w:tab/>
        <w:t>In order to approve the proposed transaction, the Commission must determine, as a matter of statute and rule, that it is consistent with the public interest.  Specifically, the merger application must be reviewed in light of the public interest standard set forth in WAC 480-143-170:</w:t>
      </w:r>
    </w:p>
    <w:p w:rsidR="00F87971" w:rsidRPr="00F87971" w:rsidRDefault="00F87971" w:rsidP="00F8797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1440" w:right="1008" w:hanging="720"/>
      </w:pPr>
      <w:r w:rsidRPr="00F87971">
        <w:tab/>
        <w:t>If, upon examination of an application and accompanying exhibits, or upon a hearing concerning the same, the Commission finds that the proposed transaction is not consistent with the public interest, it shall deny the application.</w:t>
      </w:r>
    </w:p>
    <w:p w:rsidR="00F87971" w:rsidRPr="00F87971" w:rsidRDefault="00F87971" w:rsidP="00F8797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1440" w:right="1008" w:hanging="720"/>
      </w:pPr>
    </w:p>
    <w:p w:rsidR="00F87971" w:rsidRPr="00F87971" w:rsidRDefault="00F87971" w:rsidP="00F879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480" w:lineRule="auto"/>
        <w:ind w:left="720" w:hanging="720"/>
      </w:pPr>
      <w:r w:rsidRPr="00F87971">
        <w:tab/>
        <w:t xml:space="preserve">The challenges of applying the public interest standard in this context are evident in prior merger cases.   In Docket UT-991358, the U S West, Inc. and Qwest Communications International, Inc. merger, the Commission said:”There is no bright line against which to measure whether a particular transaction meets the public interest standard.  As we observed in another recent merger case, ‘the approach for </w:t>
      </w:r>
      <w:r w:rsidRPr="00F87971">
        <w:lastRenderedPageBreak/>
        <w:t xml:space="preserve">determining what is in the public interest varies with the form of the transaction and the attending circumstances.’”  (Ninth Supplemental Order, para. 26 (citing </w:t>
      </w:r>
      <w:r w:rsidRPr="00F87971">
        <w:rPr>
          <w:i/>
        </w:rPr>
        <w:t xml:space="preserve">In Re PacifiCorp and Scottish Power PLC, </w:t>
      </w:r>
      <w:r w:rsidRPr="00F87971">
        <w:t>Docket No. UE-981627, Third Supplemental Order on Prehearing Conference</w:t>
      </w:r>
      <w:r w:rsidRPr="00F87971">
        <w:rPr>
          <w:i/>
        </w:rPr>
        <w:t>, p. 3 (April 2, 1999))</w:t>
      </w:r>
      <w:r w:rsidRPr="00F87971">
        <w:rPr>
          <w:b/>
        </w:rPr>
        <w:t>.</w:t>
      </w:r>
      <w:r w:rsidRPr="00F87971">
        <w:t xml:space="preserve">  Quite recently, in the final order approving and adopting a settlement agreement subject to conditions in the Embarq and CenturyTel merger case (Order No. 05 in Docket UT-082119), the Commission emphasized that while it necessarily considers the broader public interest when considering a proposed merger, “the question of </w:t>
      </w:r>
      <w:r w:rsidRPr="00F87971">
        <w:rPr>
          <w:i/>
        </w:rPr>
        <w:t>potential harm to customers . . .</w:t>
      </w:r>
      <w:r w:rsidRPr="00F87971">
        <w:t xml:space="preserve"> is central to our consideration of the proposed transaction.”  (Para. 43 on page 13). </w:t>
      </w:r>
    </w:p>
    <w:p w:rsidR="00F87971" w:rsidRPr="00F87971" w:rsidRDefault="00F87971" w:rsidP="00F87971">
      <w:pPr>
        <w:pStyle w:val="BodyTextIndent2"/>
        <w:tabs>
          <w:tab w:val="left" w:pos="-3780"/>
          <w:tab w:val="left" w:pos="-3600"/>
        </w:tabs>
        <w:ind w:hanging="720"/>
      </w:pPr>
      <w:r w:rsidRPr="00F87971">
        <w:tab/>
        <w:t xml:space="preserve">Thus, when considering this proposed transaction, as in prior merger cases, the Commission should review the merger proposal in the broader context by examining, </w:t>
      </w:r>
      <w:r w:rsidRPr="00F87971">
        <w:rPr>
          <w:color w:val="000000" w:themeColor="text1"/>
        </w:rPr>
        <w:t>among other things,</w:t>
      </w:r>
      <w:r w:rsidRPr="00F87971">
        <w:t xml:space="preserve"> any immediate and potential future effects on competition and market behavior.  Taking a more focused view, the Commission should also evaluate any claimed or potential merger savings and determine if there are any real benefits to consumers in terms of, </w:t>
      </w:r>
      <w:r w:rsidRPr="00F87971">
        <w:rPr>
          <w:color w:val="000000" w:themeColor="text1"/>
        </w:rPr>
        <w:t>for example</w:t>
      </w:r>
      <w:r w:rsidRPr="00F87971">
        <w:t xml:space="preserve">, service availability and delivery, and service quality and reliability.  </w:t>
      </w:r>
    </w:p>
    <w:p w:rsidR="00F87971" w:rsidRPr="00F87971" w:rsidRDefault="00F87971" w:rsidP="00F879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480" w:lineRule="auto"/>
        <w:ind w:left="720" w:hanging="720"/>
        <w:rPr>
          <w:b/>
        </w:rPr>
      </w:pPr>
    </w:p>
    <w:p w:rsidR="00F87971" w:rsidRPr="00F87971" w:rsidRDefault="00F87971" w:rsidP="00F879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480" w:lineRule="auto"/>
        <w:ind w:left="720" w:hanging="720"/>
        <w:rPr>
          <w:b/>
        </w:rPr>
      </w:pPr>
      <w:r w:rsidRPr="00F87971">
        <w:rPr>
          <w:b/>
        </w:rPr>
        <w:t>Q.</w:t>
      </w:r>
      <w:r w:rsidRPr="00F87971">
        <w:rPr>
          <w:b/>
        </w:rPr>
        <w:tab/>
        <w:t>Would you briefly summarize your recommendations?</w:t>
      </w:r>
    </w:p>
    <w:p w:rsidR="00F87971" w:rsidRPr="00F87971" w:rsidRDefault="00F87971" w:rsidP="00F879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480" w:lineRule="auto"/>
        <w:ind w:left="720" w:hanging="720"/>
      </w:pPr>
      <w:r w:rsidRPr="00F87971">
        <w:t>A.</w:t>
      </w:r>
      <w:r w:rsidRPr="00F87971">
        <w:tab/>
        <w:t>Yes.  Staff recommends the Commission impose specific conditions for retail services that are necessary to mitigate potential harm in the post merger environment.  The recommended conditions would require Frontier Northwest to:</w:t>
      </w:r>
    </w:p>
    <w:p w:rsidR="00F87971" w:rsidRPr="00F87971" w:rsidRDefault="00F87971" w:rsidP="00F87971">
      <w:pPr>
        <w:pStyle w:val="ListParagraph"/>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480" w:lineRule="auto"/>
        <w:contextualSpacing/>
      </w:pPr>
      <w:r w:rsidRPr="00F87971">
        <w:lastRenderedPageBreak/>
        <w:t>Cap the rates for Retail Flat and Measured Rate Residential Services (1FR and 1MR) at current levels for a reasonable period of time, at minimum three (3) years, after the close of the transaction;</w:t>
      </w:r>
    </w:p>
    <w:p w:rsidR="00F87971" w:rsidRPr="00F87971" w:rsidRDefault="00F87971" w:rsidP="00F87971">
      <w:pPr>
        <w:pStyle w:val="ListParagraph"/>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480" w:lineRule="auto"/>
        <w:contextualSpacing/>
      </w:pPr>
      <w:r w:rsidRPr="00F87971">
        <w:t>Continue to provide the so called “grandfathered” services that some existing Verizon customers were transitioned into when Verizon discontinued these services for new customers, for a minimum of six (6) months after completion of the transaction or until the company obtains Commission approval of similar services in the tariff, whichever occurs later;</w:t>
      </w:r>
    </w:p>
    <w:p w:rsidR="00F87971" w:rsidRPr="00F87971" w:rsidRDefault="00F87971" w:rsidP="00F87971">
      <w:pPr>
        <w:pStyle w:val="ListParagraph"/>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480" w:lineRule="auto"/>
        <w:contextualSpacing/>
        <w:rPr>
          <w:color w:val="FF0000"/>
        </w:rPr>
      </w:pPr>
      <w:r w:rsidRPr="00F87971">
        <w:t>Offer customers of Verizon intrastate long distance services and packages the option to change long distance carriers without incurring a Primary Interexchange Carrier (“PIC”) change charge for  a minimum period of ninety (90) days after the completion of the transaction;</w:t>
      </w:r>
    </w:p>
    <w:p w:rsidR="00F87971" w:rsidRPr="00F87971" w:rsidRDefault="00F87971" w:rsidP="00F87971">
      <w:pPr>
        <w:pStyle w:val="ListParagraph"/>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480" w:lineRule="auto"/>
        <w:contextualSpacing/>
      </w:pPr>
      <w:r w:rsidRPr="00F87971">
        <w:t>Waive early termination charges for any existing Verizon customers who choose to use other alternatives for their bundled and/or high-speed service for a minimum period of twelve (12) months after the close of the transaction; and</w:t>
      </w:r>
    </w:p>
    <w:p w:rsidR="00F87971" w:rsidRPr="00F87971" w:rsidRDefault="00F87971" w:rsidP="00F87971">
      <w:pPr>
        <w:pStyle w:val="ListParagraph"/>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480" w:lineRule="auto"/>
        <w:contextualSpacing/>
      </w:pPr>
      <w:r w:rsidRPr="00F87971">
        <w:t>Continue to offer and provide bundled Services as offered by Verizon today for a reasonable period of time, at minimum twelve (12) months, following the close of the transaction.</w:t>
      </w:r>
    </w:p>
    <w:p w:rsidR="00F87971" w:rsidRPr="00F87971" w:rsidRDefault="00F87971" w:rsidP="00F879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480" w:lineRule="auto"/>
        <w:ind w:left="720"/>
      </w:pPr>
      <w:r w:rsidRPr="00F87971">
        <w:t>I will discuss each of these in more detail after first providing relevant background concerning Staff’s understanding of the retail service offerings in the proposed transaction.</w:t>
      </w:r>
    </w:p>
    <w:p w:rsidR="00F87971" w:rsidRPr="00F87971" w:rsidRDefault="00F87971" w:rsidP="00F879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480" w:lineRule="auto"/>
        <w:ind w:left="720" w:hanging="720"/>
      </w:pPr>
    </w:p>
    <w:p w:rsidR="00F87971" w:rsidRPr="00F87971" w:rsidRDefault="00F87971" w:rsidP="00F879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480" w:lineRule="auto"/>
        <w:ind w:left="720" w:hanging="720"/>
        <w:rPr>
          <w:b/>
        </w:rPr>
      </w:pPr>
      <w:r w:rsidRPr="00F87971">
        <w:rPr>
          <w:b/>
        </w:rPr>
        <w:lastRenderedPageBreak/>
        <w:t>Q.</w:t>
      </w:r>
      <w:r w:rsidRPr="00F87971">
        <w:rPr>
          <w:b/>
        </w:rPr>
        <w:tab/>
        <w:t>What does Frontier state as to the services it will provide in Washington after the transaction is approved and completed?</w:t>
      </w:r>
    </w:p>
    <w:p w:rsidR="00F87971" w:rsidRPr="00F87971" w:rsidRDefault="00F87971" w:rsidP="00F879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480" w:lineRule="auto"/>
        <w:ind w:left="720" w:hanging="720"/>
        <w:rPr>
          <w:b/>
        </w:rPr>
      </w:pPr>
      <w:r w:rsidRPr="00F87971">
        <w:t xml:space="preserve">A. </w:t>
      </w:r>
      <w:r w:rsidRPr="00F87971">
        <w:tab/>
        <w:t xml:space="preserve">In the Joint Petition, it states: “at the completion of the Transaction, Verizon will be a wholly-owned indirect subsidiary of Frontier and will continue to provide local exchange service in the territory it serves today.  Frontier also will own and control New LD, which will provide long distance services in Washington.“(Petition at page 7.)  Specifically, in Washington, Frontier will own and control Verizon Northwest and two long distance companies.  According to the Joint Applicants, after the transaction is completed, there will be no change from the way the Commission regulates Verizon Northwest and its regulated subsidiaries today.  According to Verizon witness Timothy McCallion, “Frontier Northwest will have the same tariffs and will offer </w:t>
      </w:r>
      <w:r w:rsidRPr="00F87971">
        <w:rPr>
          <w:b/>
          <w:i/>
        </w:rPr>
        <w:t>substantially</w:t>
      </w:r>
      <w:r w:rsidRPr="00F87971">
        <w:t xml:space="preserve"> [emphasis added] the same regulated retail and wholesale services under the same rates, terms and conditions that are offered by Verizon Northwest at the time of closing.  As Frontier Northwest will simply be taking over Verizon Northwest’s tariff and the catalogs of Verizon Long Distance (VLD) and Verizon Enterprise Services (VES) any change it would make to service offerings would have to follow Washington laws and Commission rules.” </w:t>
      </w:r>
      <w:r w:rsidRPr="00F87971">
        <w:rPr>
          <w:rStyle w:val="FootnoteReference"/>
        </w:rPr>
        <w:footnoteReference w:id="2"/>
      </w:r>
    </w:p>
    <w:p w:rsidR="00F87971" w:rsidRPr="00F87971" w:rsidRDefault="00F87971" w:rsidP="00F879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480" w:lineRule="auto"/>
        <w:ind w:left="720" w:hanging="720"/>
        <w:rPr>
          <w:color w:val="FF0000"/>
        </w:rPr>
      </w:pPr>
      <w:r w:rsidRPr="00F87971">
        <w:rPr>
          <w:color w:val="FF0000"/>
        </w:rPr>
        <w:t xml:space="preserve">  </w:t>
      </w:r>
    </w:p>
    <w:p w:rsidR="00F87971" w:rsidRPr="00F87971" w:rsidRDefault="00F87971" w:rsidP="00F879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480" w:lineRule="auto"/>
        <w:ind w:left="720" w:hanging="720"/>
        <w:rPr>
          <w:color w:val="FF0000"/>
        </w:rPr>
      </w:pPr>
      <w:r w:rsidRPr="00F87971">
        <w:rPr>
          <w:b/>
        </w:rPr>
        <w:t>Q.</w:t>
      </w:r>
      <w:r w:rsidRPr="00F87971">
        <w:rPr>
          <w:b/>
        </w:rPr>
        <w:tab/>
        <w:t>Please discuss Staff’s recommendation to cap retail residential local service rates at current rates for a period of three years after the completion of this transaction.</w:t>
      </w:r>
    </w:p>
    <w:p w:rsidR="00F87971" w:rsidRPr="00F87971" w:rsidRDefault="00F87971" w:rsidP="00F879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480" w:lineRule="auto"/>
        <w:ind w:left="720" w:hanging="720"/>
      </w:pPr>
      <w:r w:rsidRPr="00F87971">
        <w:lastRenderedPageBreak/>
        <w:t>A.</w:t>
      </w:r>
      <w:r w:rsidRPr="00F87971">
        <w:tab/>
        <w:t xml:space="preserve">If the Commission approves this transaction, Staff recommends that the Commission require Frontier Northwest to cap its rates for local residential services at the levels that were set in Verizon’s last rate case (Docket No. UT-040788).   During the effective period of the rate cap, the company could propose to reduce its local service rates.  </w:t>
      </w:r>
    </w:p>
    <w:p w:rsidR="00F87971" w:rsidRPr="00F87971" w:rsidRDefault="00F87971" w:rsidP="00F879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480" w:lineRule="auto"/>
        <w:ind w:left="720" w:hanging="720"/>
      </w:pPr>
    </w:p>
    <w:p w:rsidR="00F87971" w:rsidRPr="00F87971" w:rsidRDefault="00F87971" w:rsidP="00F879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480" w:lineRule="auto"/>
        <w:ind w:left="720" w:hanging="720"/>
        <w:rPr>
          <w:b/>
        </w:rPr>
      </w:pPr>
      <w:r w:rsidRPr="00F87971">
        <w:rPr>
          <w:b/>
        </w:rPr>
        <w:t xml:space="preserve">Q.  </w:t>
      </w:r>
      <w:r w:rsidRPr="00F87971">
        <w:rPr>
          <w:b/>
        </w:rPr>
        <w:tab/>
        <w:t>Is there a specific dollar amount from the claimed merger savings tied to this recommendation?</w:t>
      </w:r>
    </w:p>
    <w:p w:rsidR="00F87971" w:rsidRPr="00F87971" w:rsidRDefault="00F87971" w:rsidP="00F879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480" w:lineRule="auto"/>
        <w:ind w:left="720" w:hanging="720"/>
      </w:pPr>
      <w:r w:rsidRPr="00F87971">
        <w:t>A.</w:t>
      </w:r>
      <w:r w:rsidRPr="00F87971">
        <w:tab/>
        <w:t xml:space="preserve">No.  It is premature to calculate the revenue impact of this particular condition and to tie it to the merger savings.  Staff understands from the Company’s testimony that the merger savings/synergies will not be realized immediately after the completion of this transaction. </w:t>
      </w:r>
      <w:r w:rsidR="008404D4">
        <w:t xml:space="preserve"> </w:t>
      </w:r>
      <w:r w:rsidRPr="00F87971">
        <w:t>As in other merger cases, it appears the savings will not occur for three to four years after the transaction is completed.  Until Frontier realizes the actual savings as a result of this transaction and such savings are identifiable specifically for Washington, it will be impossible for the Commission to have a reasonable basis upon which to evaluate the Company’s revenue requirement and set meaningful rates on a prospective basis.  There is a substantial risk that the Company would file for rates based on a test year that produces a high revenue requirement, only to have the merger synergies kick in shortly after rates are increased.  This could dramatically increase the Company’s net operating income and result in significant overearnings.  The Company, of course, would have no incentive to file another rate case to correct the imbalance.  Staff recommends this condition</w:t>
      </w:r>
      <w:r w:rsidRPr="00F87971">
        <w:rPr>
          <w:b/>
        </w:rPr>
        <w:t xml:space="preserve"> </w:t>
      </w:r>
      <w:r w:rsidRPr="00F87971">
        <w:t xml:space="preserve">of capped retail residential local service rates for a period of three years in order to </w:t>
      </w:r>
      <w:r w:rsidRPr="00F87971">
        <w:lastRenderedPageBreak/>
        <w:t xml:space="preserve">provide a benefit to consumers by giving them rate stability during a time period when the costs and savings from this transaction are unknown.  </w:t>
      </w:r>
    </w:p>
    <w:p w:rsidR="00F87971" w:rsidRPr="00F87971" w:rsidRDefault="00F87971" w:rsidP="00F879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480" w:lineRule="auto"/>
        <w:ind w:left="720" w:hanging="720"/>
      </w:pPr>
      <w:r w:rsidRPr="00F87971">
        <w:tab/>
      </w:r>
    </w:p>
    <w:p w:rsidR="00F87971" w:rsidRPr="00F87971" w:rsidRDefault="00F87971" w:rsidP="00F879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480" w:lineRule="auto"/>
        <w:ind w:left="720" w:hanging="720"/>
        <w:rPr>
          <w:b/>
        </w:rPr>
      </w:pPr>
      <w:r w:rsidRPr="00F87971">
        <w:rPr>
          <w:b/>
        </w:rPr>
        <w:t xml:space="preserve">Q.  </w:t>
      </w:r>
      <w:r w:rsidRPr="00F87971">
        <w:rPr>
          <w:b/>
        </w:rPr>
        <w:tab/>
        <w:t>Why do you propose that Frontier Northwest not be permitted to eliminate certain grandfathered services to existing customers until it files for Commission approval for similar services for these customers?</w:t>
      </w:r>
    </w:p>
    <w:p w:rsidR="00F87971" w:rsidRPr="00F87971" w:rsidRDefault="00F87971" w:rsidP="00F879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480" w:lineRule="auto"/>
        <w:ind w:left="720" w:hanging="720"/>
      </w:pPr>
      <w:r w:rsidRPr="00F87971">
        <w:t xml:space="preserve">A.  </w:t>
      </w:r>
      <w:r w:rsidRPr="00F87971">
        <w:tab/>
        <w:t>Verizon currently has several service categories</w:t>
      </w:r>
      <w:r w:rsidRPr="00F87971">
        <w:rPr>
          <w:rStyle w:val="FootnoteReference"/>
        </w:rPr>
        <w:footnoteReference w:id="3"/>
      </w:r>
      <w:r w:rsidRPr="00F87971">
        <w:t xml:space="preserve"> that are listed as “services limited to existing customers” in its current intrastate tariff WN U-17.  These services are generally referred to as “grandfathered” services.  Staff is concerned that when new replacement services are proposed and filed with the Commission, the grandfathered customers will not have adequate time and notice to react concerning changes to their services and the rates they pay since any proposed new service could take effect less than thirty (30) days after the tariff is filed.</w:t>
      </w:r>
      <w:r w:rsidRPr="00F87971">
        <w:rPr>
          <w:rStyle w:val="FootnoteReference"/>
        </w:rPr>
        <w:footnoteReference w:id="4"/>
      </w:r>
      <w:r w:rsidRPr="00F87971">
        <w:t xml:space="preserve">    This condition also provides a benefit to the current Verizon customers by ensuring that their services will not be eliminated, at least for a reasonable period of time after the completion of this transaction.   These customers should have sufficient time to shop for another service provider if an alternative service provider exists.  A reasonable time period before eliminating these grandfathered services will also provide time for Staff and the Company to work out certain issues in advance of any proposed filings.  These issues include customer notice requirements and issues related to a cost study that will be new to Staff and this Commission, as I discuss below.   Staff recommends that the </w:t>
      </w:r>
      <w:r w:rsidRPr="00F87971">
        <w:lastRenderedPageBreak/>
        <w:t xml:space="preserve">Commission adopt a reasonable time period for existing grandfathered services to be </w:t>
      </w:r>
      <w:r w:rsidRPr="00F87971">
        <w:rPr>
          <w:color w:val="000000" w:themeColor="text1"/>
        </w:rPr>
        <w:t>eliminated, six months at minimum or until the</w:t>
      </w:r>
      <w:r w:rsidRPr="00F87971">
        <w:t xml:space="preserve"> company files and receives approval for a replacement service to transfer the existing customers, whichever is later.  </w:t>
      </w:r>
    </w:p>
    <w:p w:rsidR="00F87971" w:rsidRPr="00F87971" w:rsidRDefault="00F87971" w:rsidP="00F879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480" w:lineRule="auto"/>
        <w:ind w:left="720" w:hanging="720"/>
        <w:rPr>
          <w:b/>
        </w:rPr>
      </w:pPr>
    </w:p>
    <w:p w:rsidR="00F87971" w:rsidRPr="00F87971" w:rsidRDefault="00F87971" w:rsidP="00F879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480" w:lineRule="auto"/>
        <w:ind w:left="720" w:hanging="720"/>
        <w:rPr>
          <w:b/>
        </w:rPr>
      </w:pPr>
      <w:r w:rsidRPr="00F87971">
        <w:rPr>
          <w:b/>
        </w:rPr>
        <w:t xml:space="preserve">Q. </w:t>
      </w:r>
      <w:r w:rsidRPr="00F87971">
        <w:rPr>
          <w:b/>
        </w:rPr>
        <w:tab/>
        <w:t>Is there a new cost model and study that Frontier Northwest will use for future filings before this Commission?</w:t>
      </w:r>
    </w:p>
    <w:p w:rsidR="00F87971" w:rsidRPr="00F87971" w:rsidRDefault="00F87971" w:rsidP="00F879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480" w:lineRule="auto"/>
        <w:ind w:left="720" w:hanging="720"/>
      </w:pPr>
      <w:r w:rsidRPr="00F87971">
        <w:t xml:space="preserve">A.   </w:t>
      </w:r>
      <w:r w:rsidRPr="00F87971">
        <w:tab/>
        <w:t xml:space="preserve">Yes.  Staff learned from the Company’s initial presentation of this transaction to Staff and a response to a Staff data request, Exhibit No. ___ (JYR- 3), that Frontier will use a cost model and cost study results that are different from the cost support Verizon Northwest uses for its filings in Washington. This cost model and study have not been reviewed by Staff or approved by this Commission for use in developing cost-based rates.  Any future filings with new rates, terms and conditions and/or any proposed rate changes for existing services, including any replacement services for existing grandfathered services, must be supported by cost studies.  The proposed rates, terms and conditions must be consistent with the policy objectives set out in RCW 80.36.300.  That is, the rate design must consider affordability, promote just and reasonable rates that reflect underlying costs and create efficiency.  Although the cost study is not presented as an issue to be resolved in this proceeding, it is an important issue for the Commission to recognize in the context of Staff’s proposed conditions.  </w:t>
      </w:r>
    </w:p>
    <w:p w:rsidR="005A6A7D" w:rsidRDefault="005A6A7D" w:rsidP="00F879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480" w:lineRule="auto"/>
        <w:ind w:left="720" w:hanging="720"/>
        <w:rPr>
          <w:b/>
        </w:rPr>
      </w:pPr>
    </w:p>
    <w:p w:rsidR="00F87971" w:rsidRPr="00F87971" w:rsidRDefault="00F87971" w:rsidP="00F879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480" w:lineRule="auto"/>
        <w:ind w:left="720" w:hanging="720"/>
        <w:rPr>
          <w:b/>
        </w:rPr>
      </w:pPr>
      <w:r w:rsidRPr="00F87971">
        <w:rPr>
          <w:b/>
        </w:rPr>
        <w:lastRenderedPageBreak/>
        <w:t>Q.</w:t>
      </w:r>
      <w:r w:rsidRPr="00F87971">
        <w:rPr>
          <w:b/>
        </w:rPr>
        <w:tab/>
        <w:t>Based on the Joint Applicants’ petition and the evidence presented so far, do you believe that this transaction could result in potential harm to existing Verizon customers by limiting their choices for service providers?</w:t>
      </w:r>
    </w:p>
    <w:p w:rsidR="00F87971" w:rsidRPr="00F87971" w:rsidRDefault="00F87971" w:rsidP="00F879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480" w:lineRule="auto"/>
        <w:ind w:left="720" w:hanging="720"/>
        <w:rPr>
          <w:b/>
        </w:rPr>
      </w:pPr>
      <w:r w:rsidRPr="00F87971">
        <w:t>A.</w:t>
      </w:r>
      <w:r w:rsidRPr="00F87971">
        <w:tab/>
        <w:t xml:space="preserve"> Yes.  The impact of the merger on consumers (i.e., current and potential future customers) should be a critical factor in evaluating the proposed merger and determining whether the merger is in the public interest.  The Joint Applicants state that</w:t>
      </w:r>
      <w:r w:rsidRPr="00F87971">
        <w:rPr>
          <w:b/>
        </w:rPr>
        <w:t xml:space="preserve"> </w:t>
      </w:r>
      <w:r w:rsidRPr="00F87971">
        <w:t>this transaction will not adversely affect competition in any market and they emphasize the availability of competitive alternatives.  Although this transaction does not decrease the number of suppliers in certain segments of the market, the ability of Verizon’s current customers to choose other service providers for competing services such as service bundles and long distance will be limited because they would pay a PIC change charge for long distance and/or an early termination fee for service bundles if they were to switch to another service provider.  Frontier Northwest will compete for the existing customers who have choices and may choose to switch to another service provider because of branding and prices.  The Commission should consider and adopt conditions that will mitigate the potential for harm to existing customers and other competitors that could stem from Frontier’s efforts to keep existing customers from switching to its competitors by imposing switching costs such as PIC change charge and early termination fees.</w:t>
      </w:r>
    </w:p>
    <w:p w:rsidR="00F87971" w:rsidRPr="00F87971" w:rsidRDefault="00F87971" w:rsidP="00F879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480" w:lineRule="auto"/>
        <w:ind w:left="720" w:hanging="720"/>
        <w:rPr>
          <w:b/>
        </w:rPr>
      </w:pPr>
    </w:p>
    <w:p w:rsidR="00F87971" w:rsidRPr="00F87971" w:rsidRDefault="00F87971" w:rsidP="00F879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480" w:lineRule="auto"/>
        <w:ind w:left="720" w:hanging="720"/>
        <w:rPr>
          <w:b/>
        </w:rPr>
      </w:pPr>
      <w:r w:rsidRPr="00F87971">
        <w:rPr>
          <w:b/>
        </w:rPr>
        <w:t>Q.</w:t>
      </w:r>
      <w:r w:rsidRPr="00F87971">
        <w:rPr>
          <w:b/>
        </w:rPr>
        <w:tab/>
        <w:t>Why should the Commission adopt a condition requiring Frontier Northwest to waive its PIC change charge for a reasonable period of time, at minimum ninety (90) days after the transaction is completed?</w:t>
      </w:r>
    </w:p>
    <w:p w:rsidR="00F87971" w:rsidRPr="00F87971" w:rsidRDefault="00F87971" w:rsidP="00F879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480" w:lineRule="auto"/>
        <w:ind w:left="720" w:hanging="720"/>
      </w:pPr>
      <w:r w:rsidRPr="00F87971">
        <w:lastRenderedPageBreak/>
        <w:t>A.</w:t>
      </w:r>
      <w:r w:rsidRPr="00F87971">
        <w:tab/>
        <w:t xml:space="preserve">While it is important for the Commission to establish conditions that will maintain the stability of rates, terms, and conditions in the tariff, the Commission also should be concerned about the intrastate long distance services that have been classified as competitive.  If the Commission approves this transaction, current Verizon long distance customers will be switched to a new long distance provider without their consent.  Even though Frontier Northwest has stated that it will offer the same long distance service and packages as Verizon Northwest is currently providing after the transaction is completed, it is also likely that Frontier will introduce new service packages and possible price changes for existing long distance services and packages without any advance notice to the commission or to the customers.  This condition is intended to ensure that current Verizon long distance customers who want to switch to another competitive provider because of brand name or price changes are able to do so easily and without incurring a charge.  </w:t>
      </w:r>
    </w:p>
    <w:p w:rsidR="00F87971" w:rsidRPr="00F87971" w:rsidRDefault="00F87971" w:rsidP="00F879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480" w:lineRule="auto"/>
        <w:ind w:left="720" w:hanging="720"/>
      </w:pPr>
    </w:p>
    <w:p w:rsidR="00F87971" w:rsidRPr="00F87971" w:rsidRDefault="00F87971" w:rsidP="00F879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480" w:lineRule="auto"/>
        <w:ind w:left="720" w:hanging="720"/>
        <w:rPr>
          <w:b/>
        </w:rPr>
      </w:pPr>
      <w:r w:rsidRPr="00F87971">
        <w:rPr>
          <w:b/>
        </w:rPr>
        <w:t>Q.</w:t>
      </w:r>
      <w:r w:rsidRPr="00F87971">
        <w:rPr>
          <w:b/>
        </w:rPr>
        <w:tab/>
        <w:t>Do you recommend that the Commission require Frontier to inform current Verizon customers about the waiver of the PIC change charge and any other waived charges if the Commission adopts your proposed conditions?</w:t>
      </w:r>
    </w:p>
    <w:p w:rsidR="00F87971" w:rsidRPr="00F87971" w:rsidRDefault="00F87971" w:rsidP="00F879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480" w:lineRule="auto"/>
        <w:ind w:left="720" w:hanging="720"/>
      </w:pPr>
      <w:r w:rsidRPr="00F87971">
        <w:t xml:space="preserve">A. </w:t>
      </w:r>
      <w:r w:rsidRPr="00F87971">
        <w:tab/>
        <w:t xml:space="preserve">Yes.  The Company should explain to their customers in plain English in bill inserts or bill messages that the PIC change charge is waived during the ninety (90) day period if the customer chooses to switch to another service provider.    </w:t>
      </w:r>
    </w:p>
    <w:p w:rsidR="00F87971" w:rsidRPr="00F87971" w:rsidRDefault="00F87971" w:rsidP="00F879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480" w:lineRule="auto"/>
        <w:ind w:left="720" w:hanging="720"/>
      </w:pPr>
    </w:p>
    <w:p w:rsidR="00F87971" w:rsidRPr="00F87971" w:rsidRDefault="00F87971" w:rsidP="00D627B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480" w:lineRule="auto"/>
        <w:ind w:left="720" w:hanging="720"/>
        <w:rPr>
          <w:b/>
        </w:rPr>
      </w:pPr>
      <w:r w:rsidRPr="00F87971">
        <w:rPr>
          <w:b/>
        </w:rPr>
        <w:lastRenderedPageBreak/>
        <w:t xml:space="preserve">Q. </w:t>
      </w:r>
      <w:r w:rsidRPr="00F87971">
        <w:rPr>
          <w:b/>
        </w:rPr>
        <w:tab/>
        <w:t>What is Staff’s recommendation with respect to waiver of early termination charges?</w:t>
      </w:r>
    </w:p>
    <w:p w:rsidR="00F87971" w:rsidRPr="00F87971" w:rsidRDefault="00F87971" w:rsidP="00D627B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480" w:lineRule="auto"/>
        <w:ind w:left="720" w:hanging="720"/>
      </w:pPr>
      <w:r w:rsidRPr="00F87971">
        <w:t xml:space="preserve">A.  </w:t>
      </w:r>
      <w:r w:rsidRPr="00F87971">
        <w:tab/>
        <w:t>Frontier Northwest should be required to waive early termination charges for any existing Verizon customers who choose to use other alternatives for their bundled and/or high-speed service for a reasonable period of time after the close of the transaction.  I recommend a minimum twelve (12) month period.</w:t>
      </w:r>
    </w:p>
    <w:p w:rsidR="00F87971" w:rsidRPr="00F87971" w:rsidRDefault="00F87971" w:rsidP="00F879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480" w:lineRule="auto"/>
        <w:ind w:left="720" w:hanging="720"/>
      </w:pPr>
    </w:p>
    <w:p w:rsidR="00F87971" w:rsidRPr="00F87971" w:rsidRDefault="00F87971" w:rsidP="00F879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480" w:lineRule="auto"/>
        <w:ind w:left="720" w:hanging="720"/>
        <w:rPr>
          <w:b/>
          <w:color w:val="000000"/>
        </w:rPr>
      </w:pPr>
      <w:r w:rsidRPr="00F87971">
        <w:rPr>
          <w:b/>
          <w:color w:val="000000"/>
        </w:rPr>
        <w:t xml:space="preserve">Q.  </w:t>
      </w:r>
      <w:r w:rsidRPr="00F87971">
        <w:rPr>
          <w:b/>
          <w:color w:val="000000"/>
        </w:rPr>
        <w:tab/>
        <w:t xml:space="preserve"> How much does Verizon currently charge for early termination of service bundles that include high-speed services?</w:t>
      </w:r>
    </w:p>
    <w:p w:rsidR="00F87971" w:rsidRPr="00F87971" w:rsidRDefault="00F87971" w:rsidP="00F879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480" w:lineRule="auto"/>
        <w:ind w:left="720" w:hanging="720"/>
      </w:pPr>
      <w:r w:rsidRPr="00F87971">
        <w:rPr>
          <w:color w:val="000000"/>
        </w:rPr>
        <w:t>A.</w:t>
      </w:r>
      <w:r w:rsidRPr="00F87971">
        <w:rPr>
          <w:color w:val="000000"/>
        </w:rPr>
        <w:tab/>
        <w:t xml:space="preserve">The early termination charge is at least $120, according to Verizon’s catalog and a response provided by Verizon to a Public Counsel data request, Exhibit No. ___ (JYR-4).  When residential customers sign up for a minimum twelve (12) month term for any Verizon discounted bundle, such as Regional Value or Regional Essentials, they are subject to such a charge.  In the bundles just mentioned, if a customer chooses to cancel either the voice or broadband service portion of either bundle prior the end of the twelve (12) month term, they will be charged $120 or more depending on the service bundle and terms of the customer’s commitment.  </w:t>
      </w:r>
    </w:p>
    <w:p w:rsidR="00F87971" w:rsidRPr="00F87971" w:rsidRDefault="00F87971" w:rsidP="00F879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480" w:lineRule="auto"/>
      </w:pPr>
    </w:p>
    <w:p w:rsidR="00F87971" w:rsidRPr="00F87971" w:rsidRDefault="00F87971" w:rsidP="00F879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480" w:lineRule="auto"/>
        <w:rPr>
          <w:b/>
          <w:color w:val="000000"/>
        </w:rPr>
      </w:pPr>
      <w:r w:rsidRPr="00F87971">
        <w:rPr>
          <w:b/>
          <w:color w:val="000000"/>
        </w:rPr>
        <w:t xml:space="preserve">Q. </w:t>
      </w:r>
      <w:r w:rsidRPr="00F87971">
        <w:rPr>
          <w:b/>
          <w:color w:val="000000"/>
        </w:rPr>
        <w:tab/>
        <w:t>Does Frontier charge any early termination fees?</w:t>
      </w:r>
    </w:p>
    <w:p w:rsidR="00F87971" w:rsidRPr="00F87971" w:rsidRDefault="00F87971" w:rsidP="00F879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480" w:lineRule="auto"/>
        <w:ind w:left="720" w:hanging="720"/>
        <w:rPr>
          <w:color w:val="000000"/>
        </w:rPr>
      </w:pPr>
      <w:r w:rsidRPr="00F87971">
        <w:rPr>
          <w:color w:val="000000"/>
        </w:rPr>
        <w:t xml:space="preserve">A.  </w:t>
      </w:r>
      <w:r w:rsidRPr="00F87971">
        <w:rPr>
          <w:color w:val="000000"/>
        </w:rPr>
        <w:tab/>
        <w:t xml:space="preserve">Yes.  Frontier charges a range of early termination fees, from </w:t>
      </w:r>
      <w:r w:rsidRPr="00F87971">
        <w:t>$50 to $400,</w:t>
      </w:r>
      <w:r w:rsidRPr="00F87971">
        <w:rPr>
          <w:rStyle w:val="FootnoteReference"/>
        </w:rPr>
        <w:footnoteReference w:id="5"/>
      </w:r>
      <w:r w:rsidRPr="00F87971">
        <w:rPr>
          <w:color w:val="000000"/>
        </w:rPr>
        <w:t xml:space="preserve"> depending on the specific terms of its service agreements with its current customers in its existing service territory.</w:t>
      </w:r>
    </w:p>
    <w:p w:rsidR="00F87971" w:rsidRPr="00F87971" w:rsidRDefault="00F87971" w:rsidP="00F879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480" w:lineRule="auto"/>
        <w:ind w:left="720" w:hanging="720"/>
        <w:rPr>
          <w:b/>
          <w:color w:val="000000"/>
        </w:rPr>
      </w:pPr>
      <w:r w:rsidRPr="00F87971">
        <w:rPr>
          <w:b/>
          <w:color w:val="000000"/>
        </w:rPr>
        <w:lastRenderedPageBreak/>
        <w:t>Q.</w:t>
      </w:r>
      <w:r w:rsidRPr="00F87971">
        <w:rPr>
          <w:b/>
          <w:color w:val="000000"/>
        </w:rPr>
        <w:tab/>
        <w:t>What did Frontier state as its plan to compete for bundled services that include high speed services?</w:t>
      </w:r>
    </w:p>
    <w:p w:rsidR="00F87971" w:rsidRPr="00F87971" w:rsidRDefault="00F87971" w:rsidP="00F879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480" w:lineRule="auto"/>
        <w:ind w:left="720" w:hanging="720"/>
      </w:pPr>
      <w:r w:rsidRPr="00F87971">
        <w:rPr>
          <w:color w:val="000000"/>
        </w:rPr>
        <w:t>A.</w:t>
      </w:r>
      <w:r w:rsidRPr="00F87971">
        <w:rPr>
          <w:color w:val="000000"/>
        </w:rPr>
        <w:tab/>
        <w:t xml:space="preserve"> Frontier plans to provide an additional competitive broadband service option to consumers in those markets that either do not have access to broadband or that only have access through cable TV or other competitive providers.  Frontier witness, Mr. Daniel </w:t>
      </w:r>
      <w:r w:rsidRPr="00F87971">
        <w:t>McCarthy, states that “the proposed transaction will create a range of benefits for Verizon’s existing customers.  These benefits include more locally focused customer service and competitive pricing of new bundled service offerings tailored to the desires of new Frontier customers.  Frontier plans to expand significantly the availability of competitively priced communications services bundles, providing greater choice in the marketplace for communications services.”</w:t>
      </w:r>
      <w:r w:rsidRPr="00F87971">
        <w:rPr>
          <w:rStyle w:val="FootnoteReference"/>
        </w:rPr>
        <w:footnoteReference w:id="6"/>
      </w:r>
      <w:r w:rsidRPr="00F87971">
        <w:t xml:space="preserve">   It is important to note that “competitively priced” service does not necessarily mean lower prices for similar service bundles.    </w:t>
      </w:r>
    </w:p>
    <w:p w:rsidR="00F87971" w:rsidRPr="00F87971" w:rsidRDefault="00F87971" w:rsidP="00F879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480" w:lineRule="auto"/>
        <w:rPr>
          <w:b/>
          <w:color w:val="000000"/>
        </w:rPr>
      </w:pPr>
    </w:p>
    <w:p w:rsidR="00F87971" w:rsidRPr="00F87971" w:rsidRDefault="00F87971" w:rsidP="00F879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480" w:lineRule="auto"/>
        <w:ind w:left="720" w:hanging="720"/>
        <w:rPr>
          <w:b/>
          <w:color w:val="000000"/>
        </w:rPr>
      </w:pPr>
      <w:r w:rsidRPr="00F87971">
        <w:rPr>
          <w:b/>
          <w:color w:val="000000"/>
        </w:rPr>
        <w:t xml:space="preserve">Q. </w:t>
      </w:r>
      <w:r w:rsidRPr="00F87971">
        <w:rPr>
          <w:b/>
          <w:color w:val="000000"/>
        </w:rPr>
        <w:tab/>
        <w:t>Is Staff concerned that Frontier Northwest may replace existing Verizon service bundles with higher priced bundles?</w:t>
      </w:r>
    </w:p>
    <w:p w:rsidR="00D627BB" w:rsidRDefault="00F87971" w:rsidP="00D627BB">
      <w:pPr>
        <w:spacing w:line="480" w:lineRule="auto"/>
        <w:ind w:left="720" w:hanging="720"/>
        <w:rPr>
          <w:color w:val="000000"/>
        </w:rPr>
        <w:sectPr w:rsidR="00D627BB" w:rsidSect="00557C40">
          <w:footerReference w:type="default" r:id="rId13"/>
          <w:pgSz w:w="12240" w:h="15840" w:code="1"/>
          <w:pgMar w:top="1440" w:right="1440" w:bottom="1440" w:left="1872" w:header="720" w:footer="720" w:gutter="0"/>
          <w:lnNumType w:countBy="1"/>
          <w:pgNumType w:start="1"/>
          <w:cols w:space="720"/>
          <w:docGrid w:linePitch="360"/>
        </w:sectPr>
      </w:pPr>
      <w:r w:rsidRPr="00F87971">
        <w:rPr>
          <w:color w:val="000000"/>
        </w:rPr>
        <w:t xml:space="preserve">A. </w:t>
      </w:r>
      <w:r w:rsidRPr="00F87971">
        <w:rPr>
          <w:color w:val="000000"/>
        </w:rPr>
        <w:tab/>
        <w:t xml:space="preserve">Yes.  The Joint Applicants have clearly stated in their petition and through their prefiled direct testimony that the offering of new bundled services is a key market strategy of Frontier in order to gain revenue and to compete.  It is the Company’s intention to offer its existing bundled services to its newly acquired Verizon customers.  However, the service bundles that are currently offered by Frontier in other states contain higher prices for similar services in comparison with Verizon’s </w:t>
      </w:r>
    </w:p>
    <w:p w:rsidR="008D797E" w:rsidRDefault="00F87971" w:rsidP="00D627BB">
      <w:pPr>
        <w:spacing w:line="480" w:lineRule="auto"/>
        <w:ind w:left="720"/>
        <w:rPr>
          <w:color w:val="000000" w:themeColor="text1"/>
          <w:highlight w:val="lightGray"/>
          <w:u w:val="single"/>
        </w:rPr>
      </w:pPr>
      <w:proofErr w:type="gramStart"/>
      <w:r w:rsidRPr="00F87971">
        <w:rPr>
          <w:color w:val="000000"/>
        </w:rPr>
        <w:lastRenderedPageBreak/>
        <w:t>current</w:t>
      </w:r>
      <w:proofErr w:type="gramEnd"/>
      <w:r w:rsidRPr="00F87971">
        <w:rPr>
          <w:color w:val="000000"/>
        </w:rPr>
        <w:t xml:space="preserve"> bundled services offerings in Washington.  In a market study completed by Verizon that is included in the Joint Applicants’ HSR filing</w:t>
      </w:r>
      <w:r w:rsidRPr="00F87971">
        <w:rPr>
          <w:rStyle w:val="FootnoteReference"/>
        </w:rPr>
        <w:footnoteReference w:id="7"/>
      </w:r>
      <w:r w:rsidRPr="00F87971">
        <w:t xml:space="preserve">, it states that </w:t>
      </w:r>
      <w:r w:rsidR="008D797E" w:rsidRPr="008D797E">
        <w:rPr>
          <w:color w:val="000000" w:themeColor="text1"/>
          <w:highlight w:val="black"/>
          <w:u w:val="single"/>
        </w:rPr>
        <w:t>XXX</w:t>
      </w:r>
      <w:r w:rsidRPr="00F87971">
        <w:rPr>
          <w:color w:val="000000" w:themeColor="text1"/>
          <w:highlight w:val="lightGray"/>
          <w:u w:val="single"/>
        </w:rPr>
        <w:t xml:space="preserve"> </w:t>
      </w:r>
    </w:p>
    <w:p w:rsidR="008D797E" w:rsidRDefault="008D797E" w:rsidP="00D627BB">
      <w:pPr>
        <w:spacing w:line="480" w:lineRule="auto"/>
        <w:ind w:left="720"/>
        <w:rPr>
          <w:color w:val="000000" w:themeColor="text1"/>
          <w:highlight w:val="black"/>
          <w:u w:val="single"/>
        </w:rPr>
      </w:pPr>
      <w:proofErr w:type="spellStart"/>
      <w:r w:rsidRPr="008D797E">
        <w:rPr>
          <w:color w:val="000000" w:themeColor="text1"/>
          <w:highlight w:val="black"/>
          <w:u w:val="single"/>
        </w:rPr>
        <w:t>XXXXXXXXXXXXXXXXXXXXXXXXXXXXXXXXXXXXXXXXXX</w:t>
      </w:r>
      <w:r w:rsidR="00FC14E6">
        <w:rPr>
          <w:color w:val="000000" w:themeColor="text1"/>
          <w:highlight w:val="black"/>
          <w:u w:val="single"/>
        </w:rPr>
        <w:t>XXXX</w:t>
      </w:r>
      <w:proofErr w:type="spellEnd"/>
    </w:p>
    <w:p w:rsidR="00F87971" w:rsidRPr="00F87971" w:rsidRDefault="008D797E" w:rsidP="00D627BB">
      <w:pPr>
        <w:spacing w:line="480" w:lineRule="auto"/>
        <w:ind w:left="720"/>
        <w:rPr>
          <w:color w:val="000000" w:themeColor="text1"/>
        </w:rPr>
      </w:pPr>
      <w:proofErr w:type="spellStart"/>
      <w:r w:rsidRPr="008D797E">
        <w:rPr>
          <w:color w:val="000000" w:themeColor="text1"/>
          <w:highlight w:val="black"/>
          <w:u w:val="single"/>
        </w:rPr>
        <w:t>XXXXXXXXXXXXXXXXXXXXXXXXXXXXXXXXXXXXXXXXXXXX</w:t>
      </w:r>
      <w:proofErr w:type="spellEnd"/>
      <w:r w:rsidR="00F87971" w:rsidRPr="00F87971">
        <w:rPr>
          <w:color w:val="000000" w:themeColor="text1"/>
          <w:highlight w:val="lightGray"/>
          <w:u w:val="single"/>
        </w:rPr>
        <w:t xml:space="preserve"> </w:t>
      </w:r>
      <w:proofErr w:type="spellStart"/>
      <w:r w:rsidRPr="008D797E">
        <w:rPr>
          <w:color w:val="000000" w:themeColor="text1"/>
          <w:highlight w:val="black"/>
          <w:u w:val="single"/>
        </w:rPr>
        <w:t>XXXXXX</w:t>
      </w:r>
      <w:proofErr w:type="spellEnd"/>
    </w:p>
    <w:p w:rsidR="00F87971" w:rsidRPr="00F87971" w:rsidRDefault="00F87971" w:rsidP="00F87971">
      <w:pPr>
        <w:spacing w:line="480" w:lineRule="auto"/>
        <w:ind w:left="720"/>
        <w:rPr>
          <w:color w:val="000000"/>
        </w:rPr>
      </w:pPr>
      <w:r w:rsidRPr="00F87971">
        <w:t> </w:t>
      </w:r>
      <w:r w:rsidR="008404D4">
        <w:tab/>
      </w:r>
      <w:r w:rsidRPr="00F87971">
        <w:rPr>
          <w:color w:val="000000"/>
        </w:rPr>
        <w:t>The table below compares the prices for similar service bundles including local, long distance, calling features, and/or High Speed Internet (HSI) and/or Video TV that are offered by Frontier in its east region and Verizon offers in its current service territory including Washington:</w:t>
      </w:r>
    </w:p>
    <w:p w:rsidR="00F87971" w:rsidRPr="00F87971" w:rsidRDefault="00F87971" w:rsidP="00F879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480" w:lineRule="auto"/>
        <w:rPr>
          <w:color w:val="000000"/>
        </w:rPr>
      </w:pPr>
    </w:p>
    <w:tbl>
      <w:tblPr>
        <w:tblStyle w:val="TableGrid"/>
        <w:tblW w:w="0" w:type="auto"/>
        <w:tblInd w:w="647" w:type="dxa"/>
        <w:tblLook w:val="04A0"/>
      </w:tblPr>
      <w:tblGrid>
        <w:gridCol w:w="2262"/>
        <w:gridCol w:w="1674"/>
        <w:gridCol w:w="2583"/>
        <w:gridCol w:w="1781"/>
      </w:tblGrid>
      <w:tr w:rsidR="00F87971" w:rsidRPr="00F87971" w:rsidTr="006F7FBC">
        <w:trPr>
          <w:trHeight w:val="458"/>
        </w:trPr>
        <w:tc>
          <w:tcPr>
            <w:tcW w:w="2262" w:type="dxa"/>
          </w:tcPr>
          <w:p w:rsidR="00F87971" w:rsidRPr="00F87971" w:rsidRDefault="00F87971" w:rsidP="006F7F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before="100" w:beforeAutospacing="1" w:after="100" w:afterAutospacing="1"/>
              <w:rPr>
                <w:b/>
                <w:i/>
              </w:rPr>
            </w:pPr>
            <w:r w:rsidRPr="00F87971">
              <w:rPr>
                <w:b/>
                <w:i/>
              </w:rPr>
              <w:t xml:space="preserve">Verizon </w:t>
            </w:r>
          </w:p>
        </w:tc>
        <w:tc>
          <w:tcPr>
            <w:tcW w:w="1674" w:type="dxa"/>
          </w:tcPr>
          <w:p w:rsidR="00F87971" w:rsidRPr="00F87971" w:rsidRDefault="00F87971" w:rsidP="006F7F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before="100" w:beforeAutospacing="1" w:after="100" w:afterAutospacing="1"/>
              <w:rPr>
                <w:b/>
                <w:i/>
              </w:rPr>
            </w:pPr>
            <w:r w:rsidRPr="00F87971">
              <w:rPr>
                <w:b/>
                <w:i/>
              </w:rPr>
              <w:t>Monthly Charge</w:t>
            </w:r>
          </w:p>
        </w:tc>
        <w:tc>
          <w:tcPr>
            <w:tcW w:w="2583" w:type="dxa"/>
          </w:tcPr>
          <w:p w:rsidR="00F87971" w:rsidRPr="00F87971" w:rsidRDefault="00F87971" w:rsidP="006F7F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before="100" w:beforeAutospacing="1" w:after="100" w:afterAutospacing="1"/>
              <w:rPr>
                <w:b/>
                <w:i/>
              </w:rPr>
            </w:pPr>
            <w:r w:rsidRPr="00F87971">
              <w:rPr>
                <w:b/>
                <w:i/>
              </w:rPr>
              <w:t xml:space="preserve">Frontier </w:t>
            </w:r>
          </w:p>
        </w:tc>
        <w:tc>
          <w:tcPr>
            <w:tcW w:w="1781" w:type="dxa"/>
          </w:tcPr>
          <w:p w:rsidR="00F87971" w:rsidRPr="00F87971" w:rsidRDefault="00F87971" w:rsidP="006F7F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before="100" w:beforeAutospacing="1" w:after="100" w:afterAutospacing="1"/>
              <w:rPr>
                <w:b/>
                <w:i/>
              </w:rPr>
            </w:pPr>
            <w:r w:rsidRPr="00F87971">
              <w:rPr>
                <w:b/>
                <w:i/>
              </w:rPr>
              <w:t>Monthly Charge</w:t>
            </w:r>
          </w:p>
        </w:tc>
      </w:tr>
      <w:tr w:rsidR="00F87971" w:rsidRPr="00F87971" w:rsidTr="006F7FBC">
        <w:trPr>
          <w:trHeight w:val="448"/>
        </w:trPr>
        <w:tc>
          <w:tcPr>
            <w:tcW w:w="2262" w:type="dxa"/>
          </w:tcPr>
          <w:p w:rsidR="00F87971" w:rsidRPr="00F87971" w:rsidRDefault="00F87971" w:rsidP="006F7F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before="100" w:beforeAutospacing="1" w:after="100" w:afterAutospacing="1"/>
              <w:rPr>
                <w:i/>
              </w:rPr>
            </w:pPr>
            <w:r w:rsidRPr="00F87971">
              <w:rPr>
                <w:b/>
                <w:i/>
              </w:rPr>
              <w:t>Freedom Unlimited</w:t>
            </w:r>
          </w:p>
        </w:tc>
        <w:tc>
          <w:tcPr>
            <w:tcW w:w="1674" w:type="dxa"/>
          </w:tcPr>
          <w:p w:rsidR="00F87971" w:rsidRPr="00F87971" w:rsidRDefault="00F87971" w:rsidP="006F7F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before="100" w:beforeAutospacing="1" w:after="100" w:afterAutospacing="1"/>
              <w:rPr>
                <w:i/>
              </w:rPr>
            </w:pPr>
            <w:r w:rsidRPr="00F87971">
              <w:rPr>
                <w:i/>
              </w:rPr>
              <w:t>$44.99</w:t>
            </w:r>
          </w:p>
        </w:tc>
        <w:tc>
          <w:tcPr>
            <w:tcW w:w="2583" w:type="dxa"/>
          </w:tcPr>
          <w:p w:rsidR="00F87971" w:rsidRPr="00F87971" w:rsidRDefault="00F87971" w:rsidP="006F7F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before="100" w:beforeAutospacing="1" w:after="100" w:afterAutospacing="1"/>
              <w:rPr>
                <w:i/>
              </w:rPr>
            </w:pPr>
            <w:r w:rsidRPr="00F87971">
              <w:rPr>
                <w:b/>
                <w:i/>
              </w:rPr>
              <w:t>Digital Phone Unlimited</w:t>
            </w:r>
          </w:p>
        </w:tc>
        <w:tc>
          <w:tcPr>
            <w:tcW w:w="1781" w:type="dxa"/>
          </w:tcPr>
          <w:p w:rsidR="00F87971" w:rsidRPr="00F87971" w:rsidRDefault="00F87971" w:rsidP="006F7F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before="100" w:beforeAutospacing="1" w:after="100" w:afterAutospacing="1"/>
              <w:rPr>
                <w:i/>
              </w:rPr>
            </w:pPr>
            <w:r w:rsidRPr="00F87971">
              <w:rPr>
                <w:i/>
              </w:rPr>
              <w:t>$49.99 to $59.99</w:t>
            </w:r>
          </w:p>
        </w:tc>
      </w:tr>
      <w:tr w:rsidR="00F87971" w:rsidRPr="00F87971" w:rsidTr="006F7FBC">
        <w:trPr>
          <w:trHeight w:val="727"/>
        </w:trPr>
        <w:tc>
          <w:tcPr>
            <w:tcW w:w="2262" w:type="dxa"/>
          </w:tcPr>
          <w:p w:rsidR="00F87971" w:rsidRPr="00F87971" w:rsidRDefault="00F87971" w:rsidP="006F7F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before="100" w:beforeAutospacing="1" w:after="100" w:afterAutospacing="1"/>
              <w:rPr>
                <w:b/>
                <w:i/>
              </w:rPr>
            </w:pPr>
            <w:r w:rsidRPr="00F87971">
              <w:rPr>
                <w:b/>
                <w:i/>
              </w:rPr>
              <w:t>Freedom Value +HSI</w:t>
            </w:r>
          </w:p>
        </w:tc>
        <w:tc>
          <w:tcPr>
            <w:tcW w:w="1674" w:type="dxa"/>
          </w:tcPr>
          <w:p w:rsidR="00F87971" w:rsidRPr="00F87971" w:rsidRDefault="00F87971" w:rsidP="006F7F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before="100" w:beforeAutospacing="1" w:after="100" w:afterAutospacing="1"/>
              <w:rPr>
                <w:i/>
              </w:rPr>
            </w:pPr>
            <w:r w:rsidRPr="00F87971">
              <w:rPr>
                <w:i/>
              </w:rPr>
              <w:t>$49.99</w:t>
            </w:r>
          </w:p>
        </w:tc>
        <w:tc>
          <w:tcPr>
            <w:tcW w:w="2583" w:type="dxa"/>
          </w:tcPr>
          <w:p w:rsidR="00F87971" w:rsidRPr="00F87971" w:rsidRDefault="00F87971" w:rsidP="006F7F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before="100" w:beforeAutospacing="1" w:after="100" w:afterAutospacing="1"/>
              <w:rPr>
                <w:b/>
                <w:i/>
              </w:rPr>
            </w:pPr>
            <w:r w:rsidRPr="00F87971">
              <w:rPr>
                <w:b/>
                <w:i/>
              </w:rPr>
              <w:t>Connection Advantage (HSI or Dish Video)</w:t>
            </w:r>
          </w:p>
        </w:tc>
        <w:tc>
          <w:tcPr>
            <w:tcW w:w="1781" w:type="dxa"/>
          </w:tcPr>
          <w:p w:rsidR="00F87971" w:rsidRPr="00F87971" w:rsidRDefault="00F87971" w:rsidP="006F7F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before="100" w:beforeAutospacing="1" w:after="100" w:afterAutospacing="1"/>
              <w:rPr>
                <w:i/>
              </w:rPr>
            </w:pPr>
            <w:r w:rsidRPr="00F87971">
              <w:rPr>
                <w:i/>
              </w:rPr>
              <w:t>$84.99 to 104.99</w:t>
            </w:r>
          </w:p>
        </w:tc>
      </w:tr>
      <w:tr w:rsidR="00F87971" w:rsidRPr="00F87971" w:rsidTr="006F7FBC">
        <w:trPr>
          <w:trHeight w:val="1493"/>
        </w:trPr>
        <w:tc>
          <w:tcPr>
            <w:tcW w:w="2262" w:type="dxa"/>
          </w:tcPr>
          <w:p w:rsidR="00F87971" w:rsidRPr="00F87971" w:rsidRDefault="00F87971" w:rsidP="006F7F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before="100" w:beforeAutospacing="1" w:after="100" w:afterAutospacing="1"/>
              <w:rPr>
                <w:i/>
              </w:rPr>
            </w:pPr>
            <w:r w:rsidRPr="00F87971">
              <w:rPr>
                <w:b/>
                <w:i/>
              </w:rPr>
              <w:t>Freedom Unlimited + HSI and DTV</w:t>
            </w:r>
            <w:r w:rsidRPr="00F87971">
              <w:rPr>
                <w:i/>
              </w:rPr>
              <w:t xml:space="preserve"> </w:t>
            </w:r>
          </w:p>
        </w:tc>
        <w:tc>
          <w:tcPr>
            <w:tcW w:w="1674" w:type="dxa"/>
          </w:tcPr>
          <w:p w:rsidR="00F87971" w:rsidRPr="00F87971" w:rsidRDefault="00F87971" w:rsidP="006F7F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before="100" w:beforeAutospacing="1" w:after="100" w:afterAutospacing="1"/>
              <w:rPr>
                <w:i/>
              </w:rPr>
            </w:pPr>
            <w:r w:rsidRPr="00F87971">
              <w:rPr>
                <w:i/>
              </w:rPr>
              <w:t>$99.99</w:t>
            </w:r>
          </w:p>
        </w:tc>
        <w:tc>
          <w:tcPr>
            <w:tcW w:w="2583" w:type="dxa"/>
          </w:tcPr>
          <w:p w:rsidR="00F87971" w:rsidRPr="00F87971" w:rsidRDefault="00F87971" w:rsidP="006F7F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before="100" w:beforeAutospacing="1" w:after="100" w:afterAutospacing="1"/>
              <w:rPr>
                <w:b/>
                <w:i/>
              </w:rPr>
            </w:pPr>
            <w:r w:rsidRPr="00F87971">
              <w:rPr>
                <w:b/>
                <w:i/>
              </w:rPr>
              <w:t>Connection Premium (HSI and dish video)</w:t>
            </w:r>
          </w:p>
          <w:p w:rsidR="00F87971" w:rsidRPr="00F87971" w:rsidRDefault="00F87971" w:rsidP="006F7F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before="100" w:beforeAutospacing="1" w:after="100" w:afterAutospacing="1"/>
              <w:rPr>
                <w:i/>
              </w:rPr>
            </w:pPr>
          </w:p>
        </w:tc>
        <w:tc>
          <w:tcPr>
            <w:tcW w:w="1781" w:type="dxa"/>
          </w:tcPr>
          <w:p w:rsidR="00F87971" w:rsidRPr="00F87971" w:rsidRDefault="00F87971" w:rsidP="006F7F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before="100" w:beforeAutospacing="1" w:after="100" w:afterAutospacing="1"/>
              <w:rPr>
                <w:i/>
              </w:rPr>
            </w:pPr>
            <w:r w:rsidRPr="00F87971">
              <w:rPr>
                <w:i/>
              </w:rPr>
              <w:t>$119.99 to $134.99</w:t>
            </w:r>
          </w:p>
        </w:tc>
      </w:tr>
    </w:tbl>
    <w:p w:rsidR="00F87971" w:rsidRPr="00F87971" w:rsidRDefault="00F87971" w:rsidP="00F879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480" w:lineRule="auto"/>
        <w:ind w:left="720" w:hanging="720"/>
        <w:rPr>
          <w:b/>
          <w:color w:val="000000"/>
        </w:rPr>
      </w:pPr>
    </w:p>
    <w:p w:rsidR="00D627BB" w:rsidRDefault="00D627BB" w:rsidP="00F879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480" w:lineRule="auto"/>
        <w:ind w:left="720" w:hanging="720"/>
        <w:rPr>
          <w:b/>
          <w:color w:val="000000" w:themeColor="text1"/>
        </w:rPr>
      </w:pPr>
    </w:p>
    <w:p w:rsidR="00D627BB" w:rsidRDefault="00D627BB" w:rsidP="00F879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480" w:lineRule="auto"/>
        <w:ind w:left="720" w:hanging="720"/>
        <w:rPr>
          <w:b/>
          <w:color w:val="000000" w:themeColor="text1"/>
        </w:rPr>
      </w:pPr>
    </w:p>
    <w:p w:rsidR="00D627BB" w:rsidRDefault="00D627BB" w:rsidP="00F879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480" w:lineRule="auto"/>
        <w:ind w:left="720" w:hanging="720"/>
        <w:rPr>
          <w:b/>
          <w:color w:val="000000" w:themeColor="text1"/>
        </w:rPr>
        <w:sectPr w:rsidR="00D627BB" w:rsidSect="00742840">
          <w:footerReference w:type="default" r:id="rId14"/>
          <w:pgSz w:w="12240" w:h="15840" w:code="1"/>
          <w:pgMar w:top="1440" w:right="1440" w:bottom="1440" w:left="1872" w:header="720" w:footer="720" w:gutter="0"/>
          <w:lnNumType w:countBy="1"/>
          <w:cols w:space="720"/>
          <w:docGrid w:linePitch="360"/>
        </w:sectPr>
      </w:pPr>
    </w:p>
    <w:p w:rsidR="00F87971" w:rsidRDefault="00F87971" w:rsidP="00F879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480" w:lineRule="auto"/>
        <w:ind w:left="720" w:hanging="720"/>
        <w:rPr>
          <w:b/>
          <w:color w:val="000000" w:themeColor="text1"/>
        </w:rPr>
      </w:pPr>
      <w:r w:rsidRPr="00F87971">
        <w:rPr>
          <w:b/>
          <w:color w:val="000000" w:themeColor="text1"/>
        </w:rPr>
        <w:lastRenderedPageBreak/>
        <w:t xml:space="preserve">Q. </w:t>
      </w:r>
      <w:r w:rsidRPr="00F87971">
        <w:rPr>
          <w:b/>
          <w:color w:val="000000" w:themeColor="text1"/>
        </w:rPr>
        <w:tab/>
        <w:t>What other service bundles is Verizon offering to residential customers in Washington?</w:t>
      </w:r>
    </w:p>
    <w:p w:rsidR="00A854BB" w:rsidRPr="00F87971" w:rsidRDefault="00A854BB" w:rsidP="00F879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480" w:lineRule="auto"/>
        <w:ind w:left="720" w:hanging="720"/>
        <w:rPr>
          <w:b/>
          <w:color w:val="000000" w:themeColor="text1"/>
        </w:rPr>
      </w:pPr>
      <w:r w:rsidRPr="00F87971">
        <w:rPr>
          <w:color w:val="000000" w:themeColor="text1"/>
        </w:rPr>
        <w:t xml:space="preserve">A.      </w:t>
      </w:r>
      <w:r w:rsidRPr="00F87971">
        <w:rPr>
          <w:color w:val="000000" w:themeColor="text1"/>
        </w:rPr>
        <w:tab/>
        <w:t>The service bundles</w:t>
      </w:r>
      <w:r>
        <w:rPr>
          <w:rStyle w:val="FootnoteReference"/>
          <w:color w:val="000000" w:themeColor="text1"/>
        </w:rPr>
        <w:footnoteReference w:id="8"/>
      </w:r>
      <w:r w:rsidRPr="00F87971">
        <w:rPr>
          <w:color w:val="000000" w:themeColor="text1"/>
        </w:rPr>
        <w:t xml:space="preserve"> are shown in the table below (listed across the top row with prices and included services indicted in the column beneath the name of each bundle):</w:t>
      </w:r>
    </w:p>
    <w:tbl>
      <w:tblPr>
        <w:tblStyle w:val="TableGrid"/>
        <w:tblW w:w="0" w:type="auto"/>
        <w:tblInd w:w="720" w:type="dxa"/>
        <w:tblLook w:val="04A0"/>
      </w:tblPr>
      <w:tblGrid>
        <w:gridCol w:w="1473"/>
        <w:gridCol w:w="1387"/>
        <w:gridCol w:w="1400"/>
        <w:gridCol w:w="1388"/>
        <w:gridCol w:w="1388"/>
        <w:gridCol w:w="1388"/>
      </w:tblGrid>
      <w:tr w:rsidR="00F87971" w:rsidRPr="00F87971" w:rsidTr="008404D4">
        <w:tc>
          <w:tcPr>
            <w:tcW w:w="1473" w:type="dxa"/>
          </w:tcPr>
          <w:p w:rsidR="00F87971" w:rsidRPr="00F87971" w:rsidRDefault="00F87971" w:rsidP="006F7F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rPr>
                <w:color w:val="000000" w:themeColor="text1"/>
              </w:rPr>
            </w:pPr>
            <w:r w:rsidRPr="00F87971">
              <w:rPr>
                <w:color w:val="000000" w:themeColor="text1"/>
              </w:rPr>
              <w:t>Bundled Services</w:t>
            </w:r>
          </w:p>
        </w:tc>
        <w:tc>
          <w:tcPr>
            <w:tcW w:w="1387" w:type="dxa"/>
          </w:tcPr>
          <w:p w:rsidR="00F87971" w:rsidRPr="00F87971" w:rsidRDefault="00F87971" w:rsidP="006F7F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rPr>
                <w:color w:val="000000" w:themeColor="text1"/>
              </w:rPr>
            </w:pPr>
            <w:r w:rsidRPr="00F87971">
              <w:rPr>
                <w:color w:val="000000" w:themeColor="text1"/>
              </w:rPr>
              <w:t xml:space="preserve">Regional </w:t>
            </w:r>
          </w:p>
          <w:p w:rsidR="00F87971" w:rsidRPr="00F87971" w:rsidRDefault="00F87971" w:rsidP="006F7F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rPr>
                <w:color w:val="000000" w:themeColor="text1"/>
              </w:rPr>
            </w:pPr>
            <w:r w:rsidRPr="00F87971">
              <w:rPr>
                <w:color w:val="000000" w:themeColor="text1"/>
              </w:rPr>
              <w:t>Value</w:t>
            </w:r>
          </w:p>
        </w:tc>
        <w:tc>
          <w:tcPr>
            <w:tcW w:w="1400" w:type="dxa"/>
          </w:tcPr>
          <w:p w:rsidR="00F87971" w:rsidRPr="00F87971" w:rsidRDefault="00F87971" w:rsidP="006F7F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rPr>
                <w:color w:val="000000" w:themeColor="text1"/>
              </w:rPr>
            </w:pPr>
            <w:r w:rsidRPr="00F87971">
              <w:rPr>
                <w:color w:val="000000" w:themeColor="text1"/>
              </w:rPr>
              <w:t>Value Bundle A</w:t>
            </w:r>
          </w:p>
        </w:tc>
        <w:tc>
          <w:tcPr>
            <w:tcW w:w="1388" w:type="dxa"/>
          </w:tcPr>
          <w:p w:rsidR="00F87971" w:rsidRPr="00F87971" w:rsidRDefault="00F87971" w:rsidP="006F7F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rPr>
                <w:color w:val="000000" w:themeColor="text1"/>
              </w:rPr>
            </w:pPr>
            <w:r w:rsidRPr="00F87971">
              <w:rPr>
                <w:color w:val="000000" w:themeColor="text1"/>
              </w:rPr>
              <w:t xml:space="preserve">Regional Essential </w:t>
            </w:r>
            <w:r w:rsidR="005A6A7D">
              <w:rPr>
                <w:rStyle w:val="FootnoteReference"/>
                <w:color w:val="000000" w:themeColor="text1"/>
              </w:rPr>
              <w:footnoteReference w:id="9"/>
            </w:r>
          </w:p>
        </w:tc>
        <w:tc>
          <w:tcPr>
            <w:tcW w:w="1388" w:type="dxa"/>
          </w:tcPr>
          <w:p w:rsidR="00F87971" w:rsidRPr="00F87971" w:rsidRDefault="00F87971" w:rsidP="006F7F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rPr>
                <w:color w:val="000000" w:themeColor="text1"/>
              </w:rPr>
            </w:pPr>
            <w:r w:rsidRPr="00F87971">
              <w:rPr>
                <w:color w:val="000000" w:themeColor="text1"/>
              </w:rPr>
              <w:t>Essential Bundle A</w:t>
            </w:r>
          </w:p>
        </w:tc>
        <w:tc>
          <w:tcPr>
            <w:tcW w:w="1388" w:type="dxa"/>
          </w:tcPr>
          <w:p w:rsidR="00F87971" w:rsidRPr="00F87971" w:rsidRDefault="00F87971" w:rsidP="006F7F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rPr>
                <w:color w:val="000000" w:themeColor="text1"/>
              </w:rPr>
            </w:pPr>
            <w:r w:rsidRPr="00F87971">
              <w:rPr>
                <w:color w:val="000000" w:themeColor="text1"/>
              </w:rPr>
              <w:t>Essential Bundled B</w:t>
            </w:r>
          </w:p>
        </w:tc>
      </w:tr>
      <w:tr w:rsidR="00F87971" w:rsidRPr="00F87971" w:rsidTr="008404D4">
        <w:tc>
          <w:tcPr>
            <w:tcW w:w="1473" w:type="dxa"/>
          </w:tcPr>
          <w:p w:rsidR="00F87971" w:rsidRPr="00F87971" w:rsidRDefault="00F87971" w:rsidP="006F7F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rPr>
                <w:color w:val="000000" w:themeColor="text1"/>
              </w:rPr>
            </w:pPr>
            <w:r w:rsidRPr="00F87971">
              <w:rPr>
                <w:color w:val="000000" w:themeColor="text1"/>
              </w:rPr>
              <w:t>Monthly Rate</w:t>
            </w:r>
          </w:p>
          <w:p w:rsidR="00F87971" w:rsidRPr="00F87971" w:rsidRDefault="00F87971" w:rsidP="006F7F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rPr>
                <w:color w:val="000000" w:themeColor="text1"/>
              </w:rPr>
            </w:pPr>
          </w:p>
        </w:tc>
        <w:tc>
          <w:tcPr>
            <w:tcW w:w="1387" w:type="dxa"/>
          </w:tcPr>
          <w:p w:rsidR="00F87971" w:rsidRPr="00F87971" w:rsidRDefault="00F87971" w:rsidP="006F7F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rPr>
                <w:color w:val="000000" w:themeColor="text1"/>
              </w:rPr>
            </w:pPr>
            <w:r w:rsidRPr="00F87971">
              <w:rPr>
                <w:color w:val="000000" w:themeColor="text1"/>
              </w:rPr>
              <w:t>$27.04</w:t>
            </w:r>
          </w:p>
        </w:tc>
        <w:tc>
          <w:tcPr>
            <w:tcW w:w="1400" w:type="dxa"/>
          </w:tcPr>
          <w:p w:rsidR="00F87971" w:rsidRPr="00F87971" w:rsidRDefault="00F87971" w:rsidP="006F7F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rPr>
                <w:color w:val="000000" w:themeColor="text1"/>
              </w:rPr>
            </w:pPr>
            <w:r w:rsidRPr="00F87971">
              <w:rPr>
                <w:color w:val="000000" w:themeColor="text1"/>
              </w:rPr>
              <w:t>$22.04 ($5 discount)</w:t>
            </w:r>
          </w:p>
        </w:tc>
        <w:tc>
          <w:tcPr>
            <w:tcW w:w="1388" w:type="dxa"/>
          </w:tcPr>
          <w:p w:rsidR="00F87971" w:rsidRPr="00F87971" w:rsidRDefault="00F87971" w:rsidP="006F7F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rPr>
                <w:color w:val="000000" w:themeColor="text1"/>
              </w:rPr>
            </w:pPr>
            <w:r w:rsidRPr="00F87971">
              <w:rPr>
                <w:color w:val="000000" w:themeColor="text1"/>
              </w:rPr>
              <w:t>$25.04</w:t>
            </w:r>
          </w:p>
        </w:tc>
        <w:tc>
          <w:tcPr>
            <w:tcW w:w="1388" w:type="dxa"/>
          </w:tcPr>
          <w:p w:rsidR="00F87971" w:rsidRPr="00F87971" w:rsidRDefault="005A6A7D" w:rsidP="005A6A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rPr>
                <w:color w:val="000000" w:themeColor="text1"/>
              </w:rPr>
            </w:pPr>
            <w:r>
              <w:rPr>
                <w:color w:val="000000" w:themeColor="text1"/>
              </w:rPr>
              <w:t>$70.00</w:t>
            </w:r>
            <w:r w:rsidR="00F87971" w:rsidRPr="00F87971">
              <w:rPr>
                <w:color w:val="000000" w:themeColor="text1"/>
              </w:rPr>
              <w:t xml:space="preserve"> (</w:t>
            </w:r>
            <w:r>
              <w:rPr>
                <w:color w:val="000000" w:themeColor="text1"/>
              </w:rPr>
              <w:t>DSL</w:t>
            </w:r>
            <w:r w:rsidR="00F87971" w:rsidRPr="00F87971">
              <w:rPr>
                <w:color w:val="000000" w:themeColor="text1"/>
              </w:rPr>
              <w:t>)</w:t>
            </w:r>
          </w:p>
        </w:tc>
        <w:tc>
          <w:tcPr>
            <w:tcW w:w="1388" w:type="dxa"/>
          </w:tcPr>
          <w:p w:rsidR="00F87971" w:rsidRPr="00F87971" w:rsidRDefault="00F87971" w:rsidP="005A6A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rPr>
                <w:color w:val="000000" w:themeColor="text1"/>
              </w:rPr>
            </w:pPr>
            <w:r w:rsidRPr="00F87971">
              <w:rPr>
                <w:color w:val="000000" w:themeColor="text1"/>
              </w:rPr>
              <w:t>$</w:t>
            </w:r>
            <w:r w:rsidR="005A6A7D">
              <w:rPr>
                <w:color w:val="000000" w:themeColor="text1"/>
              </w:rPr>
              <w:t>99.99</w:t>
            </w:r>
            <w:r w:rsidRPr="00F87971">
              <w:rPr>
                <w:color w:val="000000" w:themeColor="text1"/>
              </w:rPr>
              <w:t xml:space="preserve"> (high speed fiber)</w:t>
            </w:r>
          </w:p>
        </w:tc>
      </w:tr>
      <w:tr w:rsidR="00F87971" w:rsidRPr="00F87971" w:rsidTr="008404D4">
        <w:tc>
          <w:tcPr>
            <w:tcW w:w="1473" w:type="dxa"/>
          </w:tcPr>
          <w:p w:rsidR="00F87971" w:rsidRPr="00F87971" w:rsidRDefault="00F87971" w:rsidP="006F7F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rPr>
                <w:color w:val="000000" w:themeColor="text1"/>
              </w:rPr>
            </w:pPr>
            <w:r w:rsidRPr="00F87971">
              <w:rPr>
                <w:color w:val="000000" w:themeColor="text1"/>
              </w:rPr>
              <w:t>Local Access Line</w:t>
            </w:r>
          </w:p>
        </w:tc>
        <w:tc>
          <w:tcPr>
            <w:tcW w:w="1387" w:type="dxa"/>
          </w:tcPr>
          <w:p w:rsidR="00F87971" w:rsidRPr="00F87971" w:rsidRDefault="00F87971" w:rsidP="006F7F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rPr>
                <w:color w:val="000000" w:themeColor="text1"/>
              </w:rPr>
            </w:pPr>
            <w:r w:rsidRPr="00F87971">
              <w:rPr>
                <w:color w:val="000000" w:themeColor="text1"/>
              </w:rPr>
              <w:t>x</w:t>
            </w:r>
          </w:p>
        </w:tc>
        <w:tc>
          <w:tcPr>
            <w:tcW w:w="1400" w:type="dxa"/>
          </w:tcPr>
          <w:p w:rsidR="00F87971" w:rsidRPr="00F87971" w:rsidRDefault="00F87971" w:rsidP="006F7F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rPr>
                <w:color w:val="000000" w:themeColor="text1"/>
              </w:rPr>
            </w:pPr>
            <w:r w:rsidRPr="00F87971">
              <w:rPr>
                <w:color w:val="000000" w:themeColor="text1"/>
              </w:rPr>
              <w:t>x</w:t>
            </w:r>
          </w:p>
        </w:tc>
        <w:tc>
          <w:tcPr>
            <w:tcW w:w="1388" w:type="dxa"/>
          </w:tcPr>
          <w:p w:rsidR="00F87971" w:rsidRPr="00F87971" w:rsidRDefault="00F87971" w:rsidP="006F7F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rPr>
                <w:color w:val="000000" w:themeColor="text1"/>
              </w:rPr>
            </w:pPr>
            <w:r w:rsidRPr="00F87971">
              <w:rPr>
                <w:color w:val="000000" w:themeColor="text1"/>
              </w:rPr>
              <w:t>x</w:t>
            </w:r>
          </w:p>
        </w:tc>
        <w:tc>
          <w:tcPr>
            <w:tcW w:w="1388" w:type="dxa"/>
          </w:tcPr>
          <w:p w:rsidR="00F87971" w:rsidRPr="00F87971" w:rsidRDefault="00F87971" w:rsidP="006F7F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rPr>
                <w:color w:val="000000" w:themeColor="text1"/>
              </w:rPr>
            </w:pPr>
            <w:r w:rsidRPr="00F87971">
              <w:rPr>
                <w:color w:val="000000" w:themeColor="text1"/>
              </w:rPr>
              <w:t>X</w:t>
            </w:r>
          </w:p>
        </w:tc>
        <w:tc>
          <w:tcPr>
            <w:tcW w:w="1388" w:type="dxa"/>
          </w:tcPr>
          <w:p w:rsidR="00F87971" w:rsidRPr="00F87971" w:rsidRDefault="00F87971" w:rsidP="006F7F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rPr>
                <w:color w:val="000000" w:themeColor="text1"/>
              </w:rPr>
            </w:pPr>
            <w:r w:rsidRPr="00F87971">
              <w:rPr>
                <w:color w:val="000000" w:themeColor="text1"/>
              </w:rPr>
              <w:t>x</w:t>
            </w:r>
          </w:p>
        </w:tc>
      </w:tr>
      <w:tr w:rsidR="00F87971" w:rsidRPr="00F87971" w:rsidTr="008404D4">
        <w:tc>
          <w:tcPr>
            <w:tcW w:w="1473" w:type="dxa"/>
          </w:tcPr>
          <w:p w:rsidR="00F87971" w:rsidRPr="00F87971" w:rsidRDefault="00F87971" w:rsidP="006F7F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rPr>
                <w:color w:val="000000" w:themeColor="text1"/>
              </w:rPr>
            </w:pPr>
            <w:r w:rsidRPr="00F87971">
              <w:rPr>
                <w:color w:val="000000" w:themeColor="text1"/>
              </w:rPr>
              <w:t>Caller ID</w:t>
            </w:r>
          </w:p>
        </w:tc>
        <w:tc>
          <w:tcPr>
            <w:tcW w:w="1387" w:type="dxa"/>
          </w:tcPr>
          <w:p w:rsidR="00F87971" w:rsidRPr="00F87971" w:rsidRDefault="00F87971" w:rsidP="006F7F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rPr>
                <w:color w:val="000000" w:themeColor="text1"/>
              </w:rPr>
            </w:pPr>
          </w:p>
        </w:tc>
        <w:tc>
          <w:tcPr>
            <w:tcW w:w="1400" w:type="dxa"/>
          </w:tcPr>
          <w:p w:rsidR="00F87971" w:rsidRPr="00F87971" w:rsidRDefault="00F87971" w:rsidP="006F7F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rPr>
                <w:color w:val="000000" w:themeColor="text1"/>
              </w:rPr>
            </w:pPr>
          </w:p>
        </w:tc>
        <w:tc>
          <w:tcPr>
            <w:tcW w:w="1388" w:type="dxa"/>
          </w:tcPr>
          <w:p w:rsidR="00F87971" w:rsidRPr="00F87971" w:rsidRDefault="00F87971" w:rsidP="006F7F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rPr>
                <w:color w:val="000000" w:themeColor="text1"/>
              </w:rPr>
            </w:pPr>
            <w:r w:rsidRPr="00F87971">
              <w:rPr>
                <w:color w:val="000000" w:themeColor="text1"/>
              </w:rPr>
              <w:t>x</w:t>
            </w:r>
          </w:p>
        </w:tc>
        <w:tc>
          <w:tcPr>
            <w:tcW w:w="1388" w:type="dxa"/>
          </w:tcPr>
          <w:p w:rsidR="00F87971" w:rsidRPr="00F87971" w:rsidRDefault="00F87971" w:rsidP="006F7F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rPr>
                <w:color w:val="000000" w:themeColor="text1"/>
              </w:rPr>
            </w:pPr>
            <w:r w:rsidRPr="00F87971">
              <w:rPr>
                <w:color w:val="000000" w:themeColor="text1"/>
              </w:rPr>
              <w:t>x</w:t>
            </w:r>
          </w:p>
        </w:tc>
        <w:tc>
          <w:tcPr>
            <w:tcW w:w="1388" w:type="dxa"/>
          </w:tcPr>
          <w:p w:rsidR="00F87971" w:rsidRPr="00F87971" w:rsidRDefault="00F87971" w:rsidP="006F7F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rPr>
                <w:color w:val="000000" w:themeColor="text1"/>
              </w:rPr>
            </w:pPr>
            <w:r w:rsidRPr="00F87971">
              <w:rPr>
                <w:color w:val="000000" w:themeColor="text1"/>
              </w:rPr>
              <w:t>x</w:t>
            </w:r>
          </w:p>
        </w:tc>
      </w:tr>
      <w:tr w:rsidR="00F87971" w:rsidRPr="00F87971" w:rsidTr="008404D4">
        <w:tc>
          <w:tcPr>
            <w:tcW w:w="1473" w:type="dxa"/>
          </w:tcPr>
          <w:p w:rsidR="00F87971" w:rsidRPr="00F87971" w:rsidRDefault="00F87971" w:rsidP="006F7F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rPr>
                <w:color w:val="000000" w:themeColor="text1"/>
              </w:rPr>
            </w:pPr>
            <w:r w:rsidRPr="00F87971">
              <w:rPr>
                <w:color w:val="000000" w:themeColor="text1"/>
              </w:rPr>
              <w:t>Call Waiting</w:t>
            </w:r>
          </w:p>
        </w:tc>
        <w:tc>
          <w:tcPr>
            <w:tcW w:w="1387" w:type="dxa"/>
          </w:tcPr>
          <w:p w:rsidR="00F87971" w:rsidRPr="00F87971" w:rsidRDefault="00F87971" w:rsidP="006F7F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rPr>
                <w:color w:val="000000" w:themeColor="text1"/>
              </w:rPr>
            </w:pPr>
          </w:p>
        </w:tc>
        <w:tc>
          <w:tcPr>
            <w:tcW w:w="1400" w:type="dxa"/>
          </w:tcPr>
          <w:p w:rsidR="00F87971" w:rsidRPr="00F87971" w:rsidRDefault="00F87971" w:rsidP="006F7F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rPr>
                <w:color w:val="000000" w:themeColor="text1"/>
              </w:rPr>
            </w:pPr>
          </w:p>
        </w:tc>
        <w:tc>
          <w:tcPr>
            <w:tcW w:w="1388" w:type="dxa"/>
          </w:tcPr>
          <w:p w:rsidR="00F87971" w:rsidRPr="00F87971" w:rsidRDefault="00F87971" w:rsidP="006F7F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rPr>
                <w:color w:val="000000" w:themeColor="text1"/>
              </w:rPr>
            </w:pPr>
            <w:r w:rsidRPr="00F87971">
              <w:rPr>
                <w:color w:val="000000" w:themeColor="text1"/>
              </w:rPr>
              <w:t>x</w:t>
            </w:r>
          </w:p>
        </w:tc>
        <w:tc>
          <w:tcPr>
            <w:tcW w:w="1388" w:type="dxa"/>
          </w:tcPr>
          <w:p w:rsidR="00F87971" w:rsidRPr="00F87971" w:rsidRDefault="00F87971" w:rsidP="006F7F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rPr>
                <w:color w:val="000000" w:themeColor="text1"/>
              </w:rPr>
            </w:pPr>
            <w:r w:rsidRPr="00F87971">
              <w:rPr>
                <w:color w:val="000000" w:themeColor="text1"/>
              </w:rPr>
              <w:t>x</w:t>
            </w:r>
          </w:p>
        </w:tc>
        <w:tc>
          <w:tcPr>
            <w:tcW w:w="1388" w:type="dxa"/>
          </w:tcPr>
          <w:p w:rsidR="00F87971" w:rsidRPr="00F87971" w:rsidRDefault="00F87971" w:rsidP="006F7F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rPr>
                <w:color w:val="000000" w:themeColor="text1"/>
              </w:rPr>
            </w:pPr>
            <w:r w:rsidRPr="00F87971">
              <w:rPr>
                <w:color w:val="000000" w:themeColor="text1"/>
              </w:rPr>
              <w:t>x</w:t>
            </w:r>
          </w:p>
        </w:tc>
      </w:tr>
      <w:tr w:rsidR="00F87971" w:rsidRPr="00F87971" w:rsidTr="008404D4">
        <w:tc>
          <w:tcPr>
            <w:tcW w:w="1473" w:type="dxa"/>
          </w:tcPr>
          <w:p w:rsidR="00F87971" w:rsidRPr="00F87971" w:rsidRDefault="00F87971" w:rsidP="006F7F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rPr>
                <w:color w:val="000000" w:themeColor="text1"/>
              </w:rPr>
            </w:pPr>
            <w:r w:rsidRPr="00F87971">
              <w:rPr>
                <w:color w:val="000000" w:themeColor="text1"/>
              </w:rPr>
              <w:t>Voice Mail</w:t>
            </w:r>
          </w:p>
        </w:tc>
        <w:tc>
          <w:tcPr>
            <w:tcW w:w="1387" w:type="dxa"/>
          </w:tcPr>
          <w:p w:rsidR="00F87971" w:rsidRPr="00F87971" w:rsidRDefault="00F87971" w:rsidP="006F7F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rPr>
                <w:color w:val="000000" w:themeColor="text1"/>
              </w:rPr>
            </w:pPr>
          </w:p>
        </w:tc>
        <w:tc>
          <w:tcPr>
            <w:tcW w:w="1400" w:type="dxa"/>
          </w:tcPr>
          <w:p w:rsidR="00F87971" w:rsidRPr="00F87971" w:rsidRDefault="00F87971" w:rsidP="006F7F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rPr>
                <w:color w:val="000000" w:themeColor="text1"/>
              </w:rPr>
            </w:pPr>
          </w:p>
        </w:tc>
        <w:tc>
          <w:tcPr>
            <w:tcW w:w="1388" w:type="dxa"/>
          </w:tcPr>
          <w:p w:rsidR="00F87971" w:rsidRPr="00F87971" w:rsidRDefault="00F87971" w:rsidP="006F7F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rPr>
                <w:color w:val="000000" w:themeColor="text1"/>
              </w:rPr>
            </w:pPr>
            <w:r w:rsidRPr="00F87971">
              <w:rPr>
                <w:color w:val="000000" w:themeColor="text1"/>
              </w:rPr>
              <w:t>x</w:t>
            </w:r>
          </w:p>
        </w:tc>
        <w:tc>
          <w:tcPr>
            <w:tcW w:w="1388" w:type="dxa"/>
          </w:tcPr>
          <w:p w:rsidR="00F87971" w:rsidRPr="00F87971" w:rsidRDefault="00F87971" w:rsidP="006F7F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rPr>
                <w:color w:val="000000" w:themeColor="text1"/>
              </w:rPr>
            </w:pPr>
            <w:r w:rsidRPr="00F87971">
              <w:rPr>
                <w:color w:val="000000" w:themeColor="text1"/>
              </w:rPr>
              <w:t>x</w:t>
            </w:r>
          </w:p>
        </w:tc>
        <w:tc>
          <w:tcPr>
            <w:tcW w:w="1388" w:type="dxa"/>
          </w:tcPr>
          <w:p w:rsidR="00F87971" w:rsidRPr="00F87971" w:rsidRDefault="00F87971" w:rsidP="006F7F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rPr>
                <w:color w:val="000000" w:themeColor="text1"/>
              </w:rPr>
            </w:pPr>
            <w:r w:rsidRPr="00F87971">
              <w:rPr>
                <w:color w:val="000000" w:themeColor="text1"/>
              </w:rPr>
              <w:t>x</w:t>
            </w:r>
          </w:p>
        </w:tc>
      </w:tr>
      <w:tr w:rsidR="00F87971" w:rsidRPr="00F87971" w:rsidTr="008404D4">
        <w:tc>
          <w:tcPr>
            <w:tcW w:w="1473" w:type="dxa"/>
          </w:tcPr>
          <w:p w:rsidR="00F87971" w:rsidRPr="00F87971" w:rsidRDefault="00F87971" w:rsidP="006F7F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rPr>
                <w:color w:val="000000" w:themeColor="text1"/>
              </w:rPr>
            </w:pPr>
            <w:r w:rsidRPr="00F87971">
              <w:rPr>
                <w:color w:val="000000" w:themeColor="text1"/>
              </w:rPr>
              <w:t>Unlimited Toll (IntraLATA)</w:t>
            </w:r>
          </w:p>
        </w:tc>
        <w:tc>
          <w:tcPr>
            <w:tcW w:w="1387" w:type="dxa"/>
          </w:tcPr>
          <w:p w:rsidR="00F87971" w:rsidRPr="00F87971" w:rsidRDefault="00F87971" w:rsidP="006F7F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rPr>
                <w:color w:val="000000" w:themeColor="text1"/>
              </w:rPr>
            </w:pPr>
            <w:r w:rsidRPr="00F87971">
              <w:rPr>
                <w:color w:val="000000" w:themeColor="text1"/>
              </w:rPr>
              <w:t>x</w:t>
            </w:r>
          </w:p>
        </w:tc>
        <w:tc>
          <w:tcPr>
            <w:tcW w:w="1400" w:type="dxa"/>
          </w:tcPr>
          <w:p w:rsidR="00F87971" w:rsidRPr="00F87971" w:rsidRDefault="00F87971" w:rsidP="006F7F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rPr>
                <w:color w:val="000000" w:themeColor="text1"/>
              </w:rPr>
            </w:pPr>
            <w:r w:rsidRPr="00F87971">
              <w:rPr>
                <w:color w:val="000000" w:themeColor="text1"/>
              </w:rPr>
              <w:t>x</w:t>
            </w:r>
          </w:p>
        </w:tc>
        <w:tc>
          <w:tcPr>
            <w:tcW w:w="1388" w:type="dxa"/>
          </w:tcPr>
          <w:p w:rsidR="00F87971" w:rsidRPr="00F87971" w:rsidRDefault="00F87971" w:rsidP="006F7F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rPr>
                <w:color w:val="000000" w:themeColor="text1"/>
              </w:rPr>
            </w:pPr>
          </w:p>
        </w:tc>
        <w:tc>
          <w:tcPr>
            <w:tcW w:w="1388" w:type="dxa"/>
          </w:tcPr>
          <w:p w:rsidR="00F87971" w:rsidRPr="00F87971" w:rsidRDefault="00F87971" w:rsidP="006F7F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rPr>
                <w:color w:val="000000" w:themeColor="text1"/>
              </w:rPr>
            </w:pPr>
            <w:r w:rsidRPr="00F87971">
              <w:rPr>
                <w:color w:val="000000" w:themeColor="text1"/>
              </w:rPr>
              <w:t>x</w:t>
            </w:r>
          </w:p>
        </w:tc>
        <w:tc>
          <w:tcPr>
            <w:tcW w:w="1388" w:type="dxa"/>
          </w:tcPr>
          <w:p w:rsidR="00F87971" w:rsidRPr="00F87971" w:rsidRDefault="00F87971" w:rsidP="006F7F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rPr>
                <w:color w:val="000000" w:themeColor="text1"/>
              </w:rPr>
            </w:pPr>
            <w:r w:rsidRPr="00F87971">
              <w:rPr>
                <w:color w:val="000000" w:themeColor="text1"/>
              </w:rPr>
              <w:t>x</w:t>
            </w:r>
          </w:p>
        </w:tc>
      </w:tr>
      <w:tr w:rsidR="00F87971" w:rsidRPr="00F87971" w:rsidTr="008404D4">
        <w:tc>
          <w:tcPr>
            <w:tcW w:w="1473" w:type="dxa"/>
          </w:tcPr>
          <w:p w:rsidR="00F87971" w:rsidRPr="00F87971" w:rsidRDefault="00F87971" w:rsidP="006F7F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rPr>
                <w:color w:val="000000" w:themeColor="text1"/>
              </w:rPr>
            </w:pPr>
            <w:r w:rsidRPr="00F87971">
              <w:rPr>
                <w:color w:val="000000" w:themeColor="text1"/>
              </w:rPr>
              <w:t>LD calling plan</w:t>
            </w:r>
          </w:p>
        </w:tc>
        <w:tc>
          <w:tcPr>
            <w:tcW w:w="1387" w:type="dxa"/>
          </w:tcPr>
          <w:p w:rsidR="00F87971" w:rsidRPr="00F87971" w:rsidRDefault="00F87971" w:rsidP="006F7F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rPr>
                <w:color w:val="000000" w:themeColor="text1"/>
              </w:rPr>
            </w:pPr>
          </w:p>
        </w:tc>
        <w:tc>
          <w:tcPr>
            <w:tcW w:w="1400" w:type="dxa"/>
          </w:tcPr>
          <w:p w:rsidR="00F87971" w:rsidRPr="00F87971" w:rsidRDefault="00F87971" w:rsidP="006F7F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rPr>
                <w:color w:val="000000" w:themeColor="text1"/>
              </w:rPr>
            </w:pPr>
          </w:p>
        </w:tc>
        <w:tc>
          <w:tcPr>
            <w:tcW w:w="1388" w:type="dxa"/>
          </w:tcPr>
          <w:p w:rsidR="00F87971" w:rsidRPr="00F87971" w:rsidRDefault="00F87971" w:rsidP="006F7F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rPr>
                <w:color w:val="000000" w:themeColor="text1"/>
              </w:rPr>
            </w:pPr>
          </w:p>
        </w:tc>
        <w:tc>
          <w:tcPr>
            <w:tcW w:w="1388" w:type="dxa"/>
          </w:tcPr>
          <w:p w:rsidR="00F87971" w:rsidRPr="00F87971" w:rsidRDefault="00F87971" w:rsidP="006F7F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rPr>
                <w:color w:val="000000" w:themeColor="text1"/>
              </w:rPr>
            </w:pPr>
            <w:r w:rsidRPr="00F87971">
              <w:rPr>
                <w:color w:val="000000" w:themeColor="text1"/>
              </w:rPr>
              <w:t>x</w:t>
            </w:r>
          </w:p>
        </w:tc>
        <w:tc>
          <w:tcPr>
            <w:tcW w:w="1388" w:type="dxa"/>
          </w:tcPr>
          <w:p w:rsidR="00F87971" w:rsidRPr="00F87971" w:rsidRDefault="00F87971" w:rsidP="006F7F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rPr>
                <w:color w:val="000000" w:themeColor="text1"/>
              </w:rPr>
            </w:pPr>
            <w:r w:rsidRPr="00F87971">
              <w:rPr>
                <w:color w:val="000000" w:themeColor="text1"/>
              </w:rPr>
              <w:t>x</w:t>
            </w:r>
          </w:p>
        </w:tc>
      </w:tr>
      <w:tr w:rsidR="00F87971" w:rsidRPr="00F87971" w:rsidTr="008404D4">
        <w:tc>
          <w:tcPr>
            <w:tcW w:w="1473" w:type="dxa"/>
          </w:tcPr>
          <w:p w:rsidR="00F87971" w:rsidRPr="00F87971" w:rsidRDefault="00F87971" w:rsidP="006F7F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rPr>
                <w:color w:val="000000" w:themeColor="text1"/>
              </w:rPr>
            </w:pPr>
            <w:r w:rsidRPr="00F87971">
              <w:rPr>
                <w:color w:val="000000" w:themeColor="text1"/>
              </w:rPr>
              <w:t>HSI</w:t>
            </w:r>
          </w:p>
        </w:tc>
        <w:tc>
          <w:tcPr>
            <w:tcW w:w="1387" w:type="dxa"/>
          </w:tcPr>
          <w:p w:rsidR="00F87971" w:rsidRPr="00F87971" w:rsidRDefault="00F87971" w:rsidP="006F7F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rPr>
                <w:color w:val="000000" w:themeColor="text1"/>
              </w:rPr>
            </w:pPr>
          </w:p>
        </w:tc>
        <w:tc>
          <w:tcPr>
            <w:tcW w:w="1400" w:type="dxa"/>
          </w:tcPr>
          <w:p w:rsidR="00F87971" w:rsidRPr="00F87971" w:rsidRDefault="00F87971" w:rsidP="006F7F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rPr>
                <w:color w:val="000000" w:themeColor="text1"/>
              </w:rPr>
            </w:pPr>
          </w:p>
        </w:tc>
        <w:tc>
          <w:tcPr>
            <w:tcW w:w="1388" w:type="dxa"/>
          </w:tcPr>
          <w:p w:rsidR="00F87971" w:rsidRPr="00F87971" w:rsidRDefault="00F87971" w:rsidP="006F7F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rPr>
                <w:color w:val="000000" w:themeColor="text1"/>
              </w:rPr>
            </w:pPr>
          </w:p>
        </w:tc>
        <w:tc>
          <w:tcPr>
            <w:tcW w:w="1388" w:type="dxa"/>
          </w:tcPr>
          <w:p w:rsidR="00F87971" w:rsidRPr="00F87971" w:rsidRDefault="00F87971" w:rsidP="006F7F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rPr>
                <w:color w:val="000000" w:themeColor="text1"/>
              </w:rPr>
            </w:pPr>
            <w:r w:rsidRPr="00F87971">
              <w:rPr>
                <w:color w:val="000000" w:themeColor="text1"/>
              </w:rPr>
              <w:t>x</w:t>
            </w:r>
          </w:p>
        </w:tc>
        <w:tc>
          <w:tcPr>
            <w:tcW w:w="1388" w:type="dxa"/>
          </w:tcPr>
          <w:p w:rsidR="00F87971" w:rsidRPr="00F87971" w:rsidRDefault="00F87971" w:rsidP="006F7F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rPr>
                <w:color w:val="000000" w:themeColor="text1"/>
              </w:rPr>
            </w:pPr>
            <w:r w:rsidRPr="00F87971">
              <w:rPr>
                <w:color w:val="000000" w:themeColor="text1"/>
              </w:rPr>
              <w:t>x (Fios)</w:t>
            </w:r>
          </w:p>
        </w:tc>
      </w:tr>
      <w:tr w:rsidR="00F87971" w:rsidRPr="00F87971" w:rsidTr="008404D4">
        <w:tc>
          <w:tcPr>
            <w:tcW w:w="1473" w:type="dxa"/>
          </w:tcPr>
          <w:p w:rsidR="00F87971" w:rsidRPr="00F87971" w:rsidRDefault="00F87971" w:rsidP="006F7F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rPr>
                <w:color w:val="000000" w:themeColor="text1"/>
              </w:rPr>
            </w:pPr>
            <w:r w:rsidRPr="00F87971">
              <w:rPr>
                <w:color w:val="000000" w:themeColor="text1"/>
              </w:rPr>
              <w:t>Wireless one bill</w:t>
            </w:r>
          </w:p>
        </w:tc>
        <w:tc>
          <w:tcPr>
            <w:tcW w:w="1387" w:type="dxa"/>
          </w:tcPr>
          <w:p w:rsidR="00F87971" w:rsidRPr="00F87971" w:rsidRDefault="00F87971" w:rsidP="006F7F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rPr>
                <w:color w:val="000000" w:themeColor="text1"/>
              </w:rPr>
            </w:pPr>
          </w:p>
        </w:tc>
        <w:tc>
          <w:tcPr>
            <w:tcW w:w="1400" w:type="dxa"/>
          </w:tcPr>
          <w:p w:rsidR="00F87971" w:rsidRPr="00F87971" w:rsidRDefault="00F87971" w:rsidP="006F7F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rPr>
                <w:color w:val="000000" w:themeColor="text1"/>
              </w:rPr>
            </w:pPr>
            <w:r w:rsidRPr="00F87971">
              <w:rPr>
                <w:color w:val="000000" w:themeColor="text1"/>
              </w:rPr>
              <w:t>x</w:t>
            </w:r>
          </w:p>
        </w:tc>
        <w:tc>
          <w:tcPr>
            <w:tcW w:w="1388" w:type="dxa"/>
          </w:tcPr>
          <w:p w:rsidR="00F87971" w:rsidRPr="00F87971" w:rsidRDefault="00F87971" w:rsidP="006F7F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rPr>
                <w:color w:val="000000" w:themeColor="text1"/>
              </w:rPr>
            </w:pPr>
          </w:p>
        </w:tc>
        <w:tc>
          <w:tcPr>
            <w:tcW w:w="1388" w:type="dxa"/>
          </w:tcPr>
          <w:p w:rsidR="00F87971" w:rsidRPr="00F87971" w:rsidRDefault="00F87971" w:rsidP="006F7F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rPr>
                <w:color w:val="000000" w:themeColor="text1"/>
              </w:rPr>
            </w:pPr>
            <w:r w:rsidRPr="00F87971">
              <w:rPr>
                <w:color w:val="000000" w:themeColor="text1"/>
              </w:rPr>
              <w:t>x</w:t>
            </w:r>
          </w:p>
        </w:tc>
        <w:tc>
          <w:tcPr>
            <w:tcW w:w="1388" w:type="dxa"/>
          </w:tcPr>
          <w:p w:rsidR="00F87971" w:rsidRPr="00F87971" w:rsidRDefault="00F87971" w:rsidP="006F7F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rPr>
                <w:color w:val="000000" w:themeColor="text1"/>
              </w:rPr>
            </w:pPr>
          </w:p>
        </w:tc>
      </w:tr>
      <w:tr w:rsidR="00F87971" w:rsidRPr="00F87971" w:rsidTr="008404D4">
        <w:tc>
          <w:tcPr>
            <w:tcW w:w="1473" w:type="dxa"/>
          </w:tcPr>
          <w:p w:rsidR="00F87971" w:rsidRPr="00F87971" w:rsidRDefault="00F87971" w:rsidP="006F7F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rPr>
                <w:color w:val="000000" w:themeColor="text1"/>
              </w:rPr>
            </w:pPr>
            <w:r w:rsidRPr="00F87971">
              <w:rPr>
                <w:color w:val="000000" w:themeColor="text1"/>
              </w:rPr>
              <w:t>DTV</w:t>
            </w:r>
          </w:p>
        </w:tc>
        <w:tc>
          <w:tcPr>
            <w:tcW w:w="1387" w:type="dxa"/>
          </w:tcPr>
          <w:p w:rsidR="00F87971" w:rsidRPr="00F87971" w:rsidRDefault="00F87971" w:rsidP="006F7F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rPr>
                <w:color w:val="000000" w:themeColor="text1"/>
              </w:rPr>
            </w:pPr>
          </w:p>
        </w:tc>
        <w:tc>
          <w:tcPr>
            <w:tcW w:w="1400" w:type="dxa"/>
          </w:tcPr>
          <w:p w:rsidR="00F87971" w:rsidRPr="00F87971" w:rsidRDefault="00F87971" w:rsidP="006F7F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rPr>
                <w:color w:val="000000" w:themeColor="text1"/>
              </w:rPr>
            </w:pPr>
          </w:p>
        </w:tc>
        <w:tc>
          <w:tcPr>
            <w:tcW w:w="1388" w:type="dxa"/>
          </w:tcPr>
          <w:p w:rsidR="00F87971" w:rsidRPr="00F87971" w:rsidRDefault="00F87971" w:rsidP="006F7F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rPr>
                <w:color w:val="000000" w:themeColor="text1"/>
              </w:rPr>
            </w:pPr>
          </w:p>
        </w:tc>
        <w:tc>
          <w:tcPr>
            <w:tcW w:w="1388" w:type="dxa"/>
          </w:tcPr>
          <w:p w:rsidR="00F87971" w:rsidRPr="00F87971" w:rsidRDefault="00F87971" w:rsidP="006F7F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rPr>
                <w:color w:val="000000" w:themeColor="text1"/>
              </w:rPr>
            </w:pPr>
            <w:r w:rsidRPr="00F87971">
              <w:rPr>
                <w:color w:val="000000" w:themeColor="text1"/>
              </w:rPr>
              <w:t>x</w:t>
            </w:r>
          </w:p>
        </w:tc>
        <w:tc>
          <w:tcPr>
            <w:tcW w:w="1388" w:type="dxa"/>
          </w:tcPr>
          <w:p w:rsidR="00F87971" w:rsidRPr="00F87971" w:rsidRDefault="00F87971" w:rsidP="006F7F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rPr>
                <w:color w:val="000000" w:themeColor="text1"/>
              </w:rPr>
            </w:pPr>
            <w:r w:rsidRPr="00F87971">
              <w:rPr>
                <w:color w:val="000000" w:themeColor="text1"/>
              </w:rPr>
              <w:t>X (Fios)</w:t>
            </w:r>
          </w:p>
        </w:tc>
      </w:tr>
    </w:tbl>
    <w:p w:rsidR="00F87971" w:rsidRPr="00F87971" w:rsidRDefault="00F87971" w:rsidP="00F879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480" w:lineRule="auto"/>
        <w:ind w:left="720" w:hanging="720"/>
        <w:rPr>
          <w:color w:val="000000" w:themeColor="text1"/>
        </w:rPr>
      </w:pPr>
    </w:p>
    <w:p w:rsidR="00F87971" w:rsidRPr="00F87971" w:rsidRDefault="00F87971" w:rsidP="00F879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480" w:lineRule="auto"/>
        <w:ind w:left="720" w:hanging="720"/>
        <w:rPr>
          <w:b/>
          <w:color w:val="000000" w:themeColor="text1"/>
        </w:rPr>
      </w:pPr>
      <w:r w:rsidRPr="00F87971">
        <w:rPr>
          <w:b/>
          <w:color w:val="000000" w:themeColor="text1"/>
        </w:rPr>
        <w:t xml:space="preserve">Q.  </w:t>
      </w:r>
      <w:r w:rsidRPr="00F87971">
        <w:rPr>
          <w:b/>
          <w:color w:val="000000" w:themeColor="text1"/>
        </w:rPr>
        <w:tab/>
        <w:t xml:space="preserve">What does Staff recommend to address the possibility that Verizon bundled service customers may be moved to higher priced bundles with Frontier? </w:t>
      </w:r>
    </w:p>
    <w:p w:rsidR="00F87971" w:rsidRDefault="00F87971" w:rsidP="00F879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480" w:lineRule="auto"/>
        <w:ind w:left="720" w:hanging="720"/>
        <w:rPr>
          <w:color w:val="000000"/>
        </w:rPr>
      </w:pPr>
      <w:r w:rsidRPr="00F87971">
        <w:rPr>
          <w:color w:val="000000" w:themeColor="text1"/>
        </w:rPr>
        <w:t>A.</w:t>
      </w:r>
      <w:r w:rsidRPr="00F87971">
        <w:rPr>
          <w:color w:val="000000" w:themeColor="text1"/>
        </w:rPr>
        <w:tab/>
        <w:t>The Commission should require Frontier Northwest to continue to offer existing</w:t>
      </w:r>
      <w:r w:rsidRPr="00F87971">
        <w:rPr>
          <w:color w:val="000000"/>
        </w:rPr>
        <w:t xml:space="preserve"> Verizon bundled services for a reasonable period of time after the completion of the transaction, at minimum twelve (12) months.  There are two main reasons for this </w:t>
      </w:r>
      <w:r w:rsidRPr="00F87971">
        <w:rPr>
          <w:color w:val="000000"/>
        </w:rPr>
        <w:lastRenderedPageBreak/>
        <w:t>proposed condition.  One is that Frontier Northwest will introduce new bundles that offer a similar mix of services, but with higher prices, as illustrated above.  The second is that even if Frontier allows some time for continuation of Verizon’s current service bundles, current customers may not have sufficient time to compare existing and newly offered service bundles that have various characteristics and prices and to make informed decisions.  Therefore, current customers should be given a reasonable amount of time after the transaction to evaluate and decide what services best suit their individual needs.</w:t>
      </w:r>
    </w:p>
    <w:p w:rsidR="008404D4" w:rsidRPr="00F87971" w:rsidRDefault="008404D4" w:rsidP="00F879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480" w:lineRule="auto"/>
        <w:ind w:left="720" w:hanging="720"/>
        <w:rPr>
          <w:color w:val="000000"/>
        </w:rPr>
      </w:pPr>
    </w:p>
    <w:p w:rsidR="00F87971" w:rsidRPr="00F87971" w:rsidRDefault="00F87971" w:rsidP="00F879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480" w:lineRule="auto"/>
        <w:ind w:left="720" w:hanging="720"/>
        <w:rPr>
          <w:b/>
        </w:rPr>
      </w:pPr>
      <w:r w:rsidRPr="00F87971">
        <w:rPr>
          <w:color w:val="000000"/>
        </w:rPr>
        <w:t xml:space="preserve"> </w:t>
      </w:r>
      <w:r w:rsidRPr="00F87971">
        <w:rPr>
          <w:b/>
        </w:rPr>
        <w:t>Q.</w:t>
      </w:r>
      <w:r w:rsidRPr="00F87971">
        <w:rPr>
          <w:b/>
        </w:rPr>
        <w:tab/>
        <w:t>Has the Commission adopted similar conditions for retail services in past proceedings?</w:t>
      </w:r>
    </w:p>
    <w:p w:rsidR="00F87971" w:rsidRPr="00F87971" w:rsidRDefault="00F87971" w:rsidP="00F879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480" w:lineRule="auto"/>
        <w:ind w:left="720" w:hanging="720"/>
      </w:pPr>
      <w:r w:rsidRPr="00F87971">
        <w:t xml:space="preserve">A.  </w:t>
      </w:r>
      <w:r w:rsidRPr="00F87971">
        <w:tab/>
        <w:t>Yes.  In the Verizon/ MCI merger (Docket UT – 050814), the Commission approved conditions in the partial settlement that:</w:t>
      </w:r>
    </w:p>
    <w:p w:rsidR="00F87971" w:rsidRPr="00F87971" w:rsidRDefault="00F87971" w:rsidP="00F87971">
      <w:pPr>
        <w:pStyle w:val="ListParagraph"/>
        <w:numPr>
          <w:ilvl w:val="0"/>
          <w:numId w:val="35"/>
        </w:numPr>
        <w:spacing w:line="480" w:lineRule="auto"/>
        <w:contextualSpacing/>
      </w:pPr>
      <w:r w:rsidRPr="00F87971">
        <w:rPr>
          <w:color w:val="000000"/>
        </w:rPr>
        <w:t xml:space="preserve">Verizon Northwest would not raise its basic residential or business service rates above the levels set by the rate case settlement in Docket UT-040788 before June 30, 2009.   This condition provided Verizon customers with rate stability for an additional two years and also would have sheltered them from shouldering the merger costs if Verizon decided to file another rate case.  </w:t>
      </w:r>
    </w:p>
    <w:p w:rsidR="00F87971" w:rsidRPr="00F87971" w:rsidRDefault="00F87971" w:rsidP="00F87971">
      <w:pPr>
        <w:pStyle w:val="ListParagraph"/>
        <w:numPr>
          <w:ilvl w:val="0"/>
          <w:numId w:val="35"/>
        </w:numPr>
        <w:spacing w:line="480" w:lineRule="auto"/>
        <w:contextualSpacing/>
      </w:pPr>
      <w:r w:rsidRPr="00F87971">
        <w:rPr>
          <w:color w:val="000000"/>
        </w:rPr>
        <w:t xml:space="preserve">Verizon Northwest also agreed to file a promotional intrastate tariff under which Verizon would issue a credit equal to the applicable local PIC change charge in its intrastate tariff for those current residential customers who had Verizon NW local service and local toll service provided by an MCI subsidiary and who chose a non-MCI local toll provider during a promotional </w:t>
      </w:r>
      <w:r w:rsidRPr="00F87971">
        <w:rPr>
          <w:color w:val="000000"/>
        </w:rPr>
        <w:lastRenderedPageBreak/>
        <w:t>period, which was 60 days in length.  The credit was available to customers who changed their local toll provider during the specified promotional period.  Verizon was required give readily understandable notice of this term to its residential customers via bill inserts or bill messages.</w:t>
      </w:r>
    </w:p>
    <w:p w:rsidR="00F87971" w:rsidRPr="00F87971" w:rsidRDefault="00F87971" w:rsidP="00F87971">
      <w:pPr>
        <w:spacing w:line="480" w:lineRule="auto"/>
        <w:ind w:left="720"/>
      </w:pPr>
      <w:r w:rsidRPr="00F87971">
        <w:t>Furthermore, in a more recent merger in Docket UT-082119 (Embarq/CenturyTel), the Commission approved the following similar conditions:</w:t>
      </w:r>
    </w:p>
    <w:p w:rsidR="00F87971" w:rsidRPr="00F87971" w:rsidRDefault="00F87971" w:rsidP="00F87971">
      <w:pPr>
        <w:pStyle w:val="ListParagraph"/>
        <w:numPr>
          <w:ilvl w:val="0"/>
          <w:numId w:val="36"/>
        </w:numPr>
        <w:spacing w:line="480" w:lineRule="auto"/>
        <w:contextualSpacing/>
      </w:pPr>
      <w:r w:rsidRPr="00F87971">
        <w:t>None of the merged company ILECs would file tariff revisions that would seek to increases the stand alone residential local exchange service access line rate for one (1) year from the merger close date.</w:t>
      </w:r>
    </w:p>
    <w:p w:rsidR="00F87971" w:rsidRPr="00F87971" w:rsidRDefault="00F87971" w:rsidP="00F87971">
      <w:pPr>
        <w:pStyle w:val="ListParagraph"/>
        <w:numPr>
          <w:ilvl w:val="0"/>
          <w:numId w:val="36"/>
        </w:numPr>
        <w:spacing w:line="480" w:lineRule="auto"/>
        <w:contextualSpacing/>
      </w:pPr>
      <w:r w:rsidRPr="00F87971">
        <w:t xml:space="preserve">The merged company would send notice to customers, if any, that experience a change in their long distance carrier as result of the merger.  The notice would be sent to customers a minimum thirty (30) days before transfer and the Company would commit to waiving any PIC change charges for a period of ninety (90) days should the customers decide to change to a different long distance carrier. </w:t>
      </w:r>
    </w:p>
    <w:p w:rsidR="00F87971" w:rsidRPr="00F87971" w:rsidRDefault="00F87971" w:rsidP="00F87971">
      <w:pPr>
        <w:pStyle w:val="ListParagraph"/>
        <w:spacing w:line="480" w:lineRule="auto"/>
        <w:ind w:left="1440"/>
      </w:pPr>
      <w:r w:rsidRPr="00F87971">
        <w:t>(Order number 05, Conditions No. 4 and 7).</w:t>
      </w:r>
    </w:p>
    <w:p w:rsidR="00F87971" w:rsidRPr="00F87971" w:rsidRDefault="00F87971" w:rsidP="00F879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480" w:lineRule="auto"/>
        <w:ind w:left="720" w:hanging="720"/>
        <w:rPr>
          <w:b/>
        </w:rPr>
      </w:pPr>
    </w:p>
    <w:p w:rsidR="00F87971" w:rsidRPr="00F87971" w:rsidRDefault="00F87971" w:rsidP="00F879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480" w:lineRule="auto"/>
        <w:ind w:left="720" w:hanging="720"/>
        <w:rPr>
          <w:color w:val="FFC000"/>
        </w:rPr>
      </w:pPr>
      <w:r w:rsidRPr="00F87971">
        <w:rPr>
          <w:b/>
        </w:rPr>
        <w:t>Q.</w:t>
      </w:r>
      <w:r w:rsidRPr="00F87971">
        <w:rPr>
          <w:b/>
        </w:rPr>
        <w:tab/>
        <w:t>Why should the Commission adopt the conditions for the retail services as staff has proposed if the Commission is to approve this transaction?</w:t>
      </w:r>
    </w:p>
    <w:p w:rsidR="00F87971" w:rsidRDefault="00F87971" w:rsidP="00F879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480" w:lineRule="auto"/>
        <w:ind w:left="720" w:hanging="720"/>
      </w:pPr>
      <w:r w:rsidRPr="00F87971">
        <w:t>A.</w:t>
      </w:r>
      <w:r w:rsidRPr="00F87971">
        <w:tab/>
        <w:t xml:space="preserve">The recommended conditions are necessary to prevent or mitigate potential harm to consumers if the transaction is approved by the Commission.  The conditions protect ratepayers from immediate rate increases for basic local services until such time as the newly merged company presents to the Commission its overall earnings </w:t>
      </w:r>
      <w:r w:rsidRPr="00F87971">
        <w:lastRenderedPageBreak/>
        <w:t>including the cost savings from this transaction.   The proposed conditions also are designed to retain existing services for existing customers for a reasonable period of time after the transaction is completed.  If some customers elect to change service providers, the conditions relieve them from the burden of paying switching and termination charges during a reasonable period following completion of the transaction.  The conditions for retail services in my testimony are designed to assist the Commission in its review and consideration of whether this transaction creates any potential for harm to consumers, particularly existing customers, and to provide options to eliminate the potential for harm or mitigate its effects.</w:t>
      </w:r>
    </w:p>
    <w:p w:rsidR="008404D4" w:rsidRPr="00F87971" w:rsidRDefault="008404D4" w:rsidP="00F879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480" w:lineRule="auto"/>
        <w:ind w:left="720" w:hanging="720"/>
      </w:pPr>
    </w:p>
    <w:p w:rsidR="00F87971" w:rsidRPr="00F87971" w:rsidRDefault="00F87971" w:rsidP="00F879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480" w:lineRule="auto"/>
        <w:ind w:left="720" w:hanging="720"/>
        <w:rPr>
          <w:color w:val="FFC000"/>
        </w:rPr>
      </w:pPr>
      <w:r w:rsidRPr="00F87971">
        <w:rPr>
          <w:b/>
        </w:rPr>
        <w:t>Q.</w:t>
      </w:r>
      <w:r w:rsidRPr="00F87971">
        <w:rPr>
          <w:b/>
        </w:rPr>
        <w:tab/>
        <w:t>Does this conclude your direct testimony?</w:t>
      </w:r>
    </w:p>
    <w:p w:rsidR="00F87971" w:rsidRPr="00F87971" w:rsidRDefault="00F87971" w:rsidP="00F87971">
      <w:pPr>
        <w:spacing w:line="480" w:lineRule="auto"/>
      </w:pPr>
      <w:r w:rsidRPr="00F87971">
        <w:t>A.</w:t>
      </w:r>
      <w:r w:rsidRPr="00F87971">
        <w:tab/>
        <w:t>Yes, it does.</w:t>
      </w:r>
    </w:p>
    <w:p w:rsidR="00101FFD" w:rsidRPr="007525A5" w:rsidRDefault="00101FFD" w:rsidP="00F87971">
      <w:pPr>
        <w:spacing w:line="480" w:lineRule="auto"/>
        <w:rPr>
          <w:b/>
        </w:rPr>
      </w:pPr>
    </w:p>
    <w:sectPr w:rsidR="00101FFD" w:rsidRPr="007525A5" w:rsidSect="00742840">
      <w:footerReference w:type="default" r:id="rId15"/>
      <w:pgSz w:w="12240" w:h="15840" w:code="1"/>
      <w:pgMar w:top="1440" w:right="1440" w:bottom="1440" w:left="1872" w:header="720" w:footer="720" w:gutter="0"/>
      <w:lnNumType w:countBy="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04D4" w:rsidRDefault="008404D4">
      <w:r>
        <w:separator/>
      </w:r>
    </w:p>
  </w:endnote>
  <w:endnote w:type="continuationSeparator" w:id="0">
    <w:p w:rsidR="008404D4" w:rsidRDefault="008404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Palatino Linotype">
    <w:panose1 w:val="02040502050505030304"/>
    <w:charset w:val="00"/>
    <w:family w:val="roman"/>
    <w:pitch w:val="variable"/>
    <w:sig w:usb0="E00003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4D4" w:rsidRPr="00557C40" w:rsidRDefault="008404D4" w:rsidP="008404D4">
    <w:pPr>
      <w:pStyle w:val="Footer"/>
      <w:rPr>
        <w:sz w:val="22"/>
        <w:szCs w:val="22"/>
      </w:rPr>
    </w:pPr>
    <w:r w:rsidRPr="00557C40">
      <w:rPr>
        <w:sz w:val="22"/>
        <w:szCs w:val="22"/>
      </w:rPr>
      <w:t xml:space="preserve">TESTIMONY OF </w:t>
    </w:r>
    <w:r>
      <w:rPr>
        <w:sz w:val="22"/>
        <w:szCs w:val="22"/>
      </w:rPr>
      <w:t xml:space="preserve">JING Y. ROTH  </w:t>
    </w:r>
    <w:r>
      <w:rPr>
        <w:sz w:val="22"/>
        <w:szCs w:val="22"/>
      </w:rPr>
      <w:tab/>
    </w:r>
    <w:r>
      <w:rPr>
        <w:sz w:val="22"/>
        <w:szCs w:val="22"/>
      </w:rPr>
      <w:tab/>
      <w:t>Exhibit No. ___ HC</w:t>
    </w:r>
    <w:r w:rsidRPr="00557C40">
      <w:rPr>
        <w:sz w:val="22"/>
        <w:szCs w:val="22"/>
      </w:rPr>
      <w:t>T (</w:t>
    </w:r>
    <w:proofErr w:type="spellStart"/>
    <w:r w:rsidRPr="00557C40">
      <w:rPr>
        <w:sz w:val="22"/>
        <w:szCs w:val="22"/>
      </w:rPr>
      <w:t>JYR</w:t>
    </w:r>
    <w:proofErr w:type="spellEnd"/>
    <w:r w:rsidRPr="00557C40">
      <w:rPr>
        <w:sz w:val="22"/>
        <w:szCs w:val="22"/>
      </w:rPr>
      <w:t>-1</w:t>
    </w:r>
    <w:r>
      <w:rPr>
        <w:sz w:val="22"/>
        <w:szCs w:val="22"/>
      </w:rPr>
      <w:t>HC</w:t>
    </w:r>
    <w:r w:rsidRPr="00557C40">
      <w:rPr>
        <w:sz w:val="22"/>
        <w:szCs w:val="22"/>
      </w:rPr>
      <w:t>T</w:t>
    </w:r>
    <w:proofErr w:type="gramStart"/>
    <w:r w:rsidRPr="00557C40">
      <w:rPr>
        <w:sz w:val="22"/>
        <w:szCs w:val="22"/>
      </w:rPr>
      <w:t>)</w:t>
    </w:r>
    <w:proofErr w:type="gramEnd"/>
    <w:r w:rsidRPr="00557C40">
      <w:rPr>
        <w:sz w:val="22"/>
        <w:szCs w:val="22"/>
      </w:rPr>
      <w:br/>
      <w:t>Docket No.  UT-090842</w:t>
    </w:r>
    <w:r w:rsidRPr="00557C40">
      <w:rPr>
        <w:sz w:val="22"/>
        <w:szCs w:val="22"/>
      </w:rPr>
      <w:tab/>
    </w:r>
    <w:r w:rsidRPr="00557C40">
      <w:rPr>
        <w:sz w:val="22"/>
        <w:szCs w:val="22"/>
      </w:rPr>
      <w:tab/>
      <w:t xml:space="preserve">Page </w:t>
    </w:r>
    <w:r w:rsidR="00DF0A2C" w:rsidRPr="00557C40">
      <w:rPr>
        <w:rStyle w:val="PageNumber"/>
        <w:sz w:val="22"/>
        <w:szCs w:val="22"/>
      </w:rPr>
      <w:fldChar w:fldCharType="begin"/>
    </w:r>
    <w:r w:rsidRPr="00557C40">
      <w:rPr>
        <w:rStyle w:val="PageNumber"/>
        <w:sz w:val="22"/>
        <w:szCs w:val="22"/>
      </w:rPr>
      <w:instrText xml:space="preserve"> PAGE </w:instrText>
    </w:r>
    <w:r w:rsidR="00DF0A2C" w:rsidRPr="00557C40">
      <w:rPr>
        <w:rStyle w:val="PageNumber"/>
        <w:sz w:val="22"/>
        <w:szCs w:val="22"/>
      </w:rPr>
      <w:fldChar w:fldCharType="separate"/>
    </w:r>
    <w:r w:rsidR="000C1DA2">
      <w:rPr>
        <w:rStyle w:val="PageNumber"/>
        <w:noProof/>
        <w:sz w:val="22"/>
        <w:szCs w:val="22"/>
      </w:rPr>
      <w:t>ii</w:t>
    </w:r>
    <w:r w:rsidR="00DF0A2C" w:rsidRPr="00557C40">
      <w:rPr>
        <w:rStyle w:val="PageNumber"/>
        <w:sz w:val="22"/>
        <w:szCs w:val="22"/>
      </w:rPr>
      <w:fldChar w:fldCharType="end"/>
    </w:r>
  </w:p>
  <w:p w:rsidR="008404D4" w:rsidRPr="008404D4" w:rsidRDefault="008404D4" w:rsidP="008404D4">
    <w:pPr>
      <w:pStyle w:val="Footer"/>
      <w:rPr>
        <w:szCs w:val="2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4D4" w:rsidRPr="007525A5" w:rsidRDefault="008404D4" w:rsidP="007525A5">
    <w:pPr>
      <w:pStyle w:val="Footer"/>
      <w:jc w:val="center"/>
      <w:rPr>
        <w:b/>
      </w:rPr>
    </w:pPr>
    <w:r>
      <w:rPr>
        <w:b/>
      </w:rPr>
      <w:t>HIGHLY CONFIDENTIAL PER PROTECTIVE ORDER</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DA2" w:rsidRPr="00557C40" w:rsidRDefault="000C1DA2" w:rsidP="000C1DA2">
    <w:pPr>
      <w:pStyle w:val="Footer"/>
      <w:rPr>
        <w:sz w:val="22"/>
        <w:szCs w:val="22"/>
      </w:rPr>
    </w:pPr>
    <w:r w:rsidRPr="00557C40">
      <w:rPr>
        <w:sz w:val="22"/>
        <w:szCs w:val="22"/>
      </w:rPr>
      <w:t xml:space="preserve">TESTIMONY OF </w:t>
    </w:r>
    <w:r>
      <w:rPr>
        <w:sz w:val="22"/>
        <w:szCs w:val="22"/>
      </w:rPr>
      <w:t xml:space="preserve">JING Y. ROTH  </w:t>
    </w:r>
    <w:r>
      <w:rPr>
        <w:sz w:val="22"/>
        <w:szCs w:val="22"/>
      </w:rPr>
      <w:tab/>
    </w:r>
    <w:r>
      <w:rPr>
        <w:sz w:val="22"/>
        <w:szCs w:val="22"/>
      </w:rPr>
      <w:tab/>
      <w:t>Exhibit No. ___ HC</w:t>
    </w:r>
    <w:r w:rsidRPr="00557C40">
      <w:rPr>
        <w:sz w:val="22"/>
        <w:szCs w:val="22"/>
      </w:rPr>
      <w:t>T (</w:t>
    </w:r>
    <w:proofErr w:type="spellStart"/>
    <w:r w:rsidRPr="00557C40">
      <w:rPr>
        <w:sz w:val="22"/>
        <w:szCs w:val="22"/>
      </w:rPr>
      <w:t>JYR</w:t>
    </w:r>
    <w:proofErr w:type="spellEnd"/>
    <w:r w:rsidRPr="00557C40">
      <w:rPr>
        <w:sz w:val="22"/>
        <w:szCs w:val="22"/>
      </w:rPr>
      <w:t>-1</w:t>
    </w:r>
    <w:r>
      <w:rPr>
        <w:sz w:val="22"/>
        <w:szCs w:val="22"/>
      </w:rPr>
      <w:t>HC</w:t>
    </w:r>
    <w:r w:rsidRPr="00557C40">
      <w:rPr>
        <w:sz w:val="22"/>
        <w:szCs w:val="22"/>
      </w:rPr>
      <w:t>T</w:t>
    </w:r>
    <w:proofErr w:type="gramStart"/>
    <w:r w:rsidRPr="00557C40">
      <w:rPr>
        <w:sz w:val="22"/>
        <w:szCs w:val="22"/>
      </w:rPr>
      <w:t>)</w:t>
    </w:r>
    <w:proofErr w:type="gramEnd"/>
    <w:r w:rsidRPr="00557C40">
      <w:rPr>
        <w:sz w:val="22"/>
        <w:szCs w:val="22"/>
      </w:rPr>
      <w:br/>
      <w:t>Docket No.  UT-090842</w:t>
    </w:r>
    <w:r w:rsidRPr="00557C40">
      <w:rPr>
        <w:sz w:val="22"/>
        <w:szCs w:val="22"/>
      </w:rPr>
      <w:tab/>
    </w:r>
    <w:r w:rsidRPr="00557C40">
      <w:rPr>
        <w:sz w:val="22"/>
        <w:szCs w:val="22"/>
      </w:rPr>
      <w:tab/>
      <w:t xml:space="preserve">Page </w:t>
    </w:r>
    <w:r w:rsidR="00DF0A2C" w:rsidRPr="00557C40">
      <w:rPr>
        <w:rStyle w:val="PageNumber"/>
        <w:sz w:val="22"/>
        <w:szCs w:val="22"/>
      </w:rPr>
      <w:fldChar w:fldCharType="begin"/>
    </w:r>
    <w:r w:rsidRPr="00557C40">
      <w:rPr>
        <w:rStyle w:val="PageNumber"/>
        <w:sz w:val="22"/>
        <w:szCs w:val="22"/>
      </w:rPr>
      <w:instrText xml:space="preserve"> PAGE </w:instrText>
    </w:r>
    <w:r w:rsidR="00DF0A2C" w:rsidRPr="00557C40">
      <w:rPr>
        <w:rStyle w:val="PageNumber"/>
        <w:sz w:val="22"/>
        <w:szCs w:val="22"/>
      </w:rPr>
      <w:fldChar w:fldCharType="separate"/>
    </w:r>
    <w:r w:rsidR="00DA689E">
      <w:rPr>
        <w:rStyle w:val="PageNumber"/>
        <w:noProof/>
        <w:sz w:val="22"/>
        <w:szCs w:val="22"/>
      </w:rPr>
      <w:t>i</w:t>
    </w:r>
    <w:r w:rsidR="00DF0A2C" w:rsidRPr="00557C40">
      <w:rPr>
        <w:rStyle w:val="PageNumber"/>
        <w:sz w:val="22"/>
        <w:szCs w:val="22"/>
      </w:rPr>
      <w:fldChar w:fldCharType="end"/>
    </w:r>
  </w:p>
  <w:p w:rsidR="000C1DA2" w:rsidRPr="000C1DA2" w:rsidRDefault="000C1DA2" w:rsidP="000C1DA2">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4D4" w:rsidRDefault="008404D4">
    <w:pPr>
      <w:pStyle w:val="Footer"/>
    </w:pPr>
  </w:p>
  <w:p w:rsidR="008404D4" w:rsidRPr="00557C40" w:rsidRDefault="008404D4">
    <w:pPr>
      <w:pStyle w:val="Footer"/>
      <w:rPr>
        <w:sz w:val="22"/>
        <w:szCs w:val="22"/>
      </w:rPr>
    </w:pPr>
    <w:r w:rsidRPr="00557C40">
      <w:rPr>
        <w:sz w:val="22"/>
        <w:szCs w:val="22"/>
      </w:rPr>
      <w:t xml:space="preserve">TESTIMONY OF </w:t>
    </w:r>
    <w:r>
      <w:rPr>
        <w:sz w:val="22"/>
        <w:szCs w:val="22"/>
      </w:rPr>
      <w:t xml:space="preserve">JING Y. ROTH  </w:t>
    </w:r>
    <w:r>
      <w:rPr>
        <w:sz w:val="22"/>
        <w:szCs w:val="22"/>
      </w:rPr>
      <w:tab/>
    </w:r>
    <w:r>
      <w:rPr>
        <w:sz w:val="22"/>
        <w:szCs w:val="22"/>
      </w:rPr>
      <w:tab/>
      <w:t>Exhibit No. ___ HC</w:t>
    </w:r>
    <w:r w:rsidRPr="00557C40">
      <w:rPr>
        <w:sz w:val="22"/>
        <w:szCs w:val="22"/>
      </w:rPr>
      <w:t>T (</w:t>
    </w:r>
    <w:proofErr w:type="spellStart"/>
    <w:r w:rsidRPr="00557C40">
      <w:rPr>
        <w:sz w:val="22"/>
        <w:szCs w:val="22"/>
      </w:rPr>
      <w:t>JYR</w:t>
    </w:r>
    <w:proofErr w:type="spellEnd"/>
    <w:r w:rsidRPr="00557C40">
      <w:rPr>
        <w:sz w:val="22"/>
        <w:szCs w:val="22"/>
      </w:rPr>
      <w:t>-1</w:t>
    </w:r>
    <w:r>
      <w:rPr>
        <w:sz w:val="22"/>
        <w:szCs w:val="22"/>
      </w:rPr>
      <w:t>HC</w:t>
    </w:r>
    <w:r w:rsidRPr="00557C40">
      <w:rPr>
        <w:sz w:val="22"/>
        <w:szCs w:val="22"/>
      </w:rPr>
      <w:t>T</w:t>
    </w:r>
    <w:proofErr w:type="gramStart"/>
    <w:r w:rsidRPr="00557C40">
      <w:rPr>
        <w:sz w:val="22"/>
        <w:szCs w:val="22"/>
      </w:rPr>
      <w:t>)</w:t>
    </w:r>
    <w:proofErr w:type="gramEnd"/>
    <w:r w:rsidRPr="00557C40">
      <w:rPr>
        <w:sz w:val="22"/>
        <w:szCs w:val="22"/>
      </w:rPr>
      <w:br/>
      <w:t>Docket No.  UT-090842</w:t>
    </w:r>
    <w:r w:rsidRPr="00557C40">
      <w:rPr>
        <w:sz w:val="22"/>
        <w:szCs w:val="22"/>
      </w:rPr>
      <w:tab/>
    </w:r>
    <w:r w:rsidRPr="00557C40">
      <w:rPr>
        <w:sz w:val="22"/>
        <w:szCs w:val="22"/>
      </w:rPr>
      <w:tab/>
      <w:t xml:space="preserve">Page </w:t>
    </w:r>
    <w:r w:rsidR="00DF0A2C" w:rsidRPr="00557C40">
      <w:rPr>
        <w:rStyle w:val="PageNumber"/>
        <w:sz w:val="22"/>
        <w:szCs w:val="22"/>
      </w:rPr>
      <w:fldChar w:fldCharType="begin"/>
    </w:r>
    <w:r w:rsidRPr="00557C40">
      <w:rPr>
        <w:rStyle w:val="PageNumber"/>
        <w:sz w:val="22"/>
        <w:szCs w:val="22"/>
      </w:rPr>
      <w:instrText xml:space="preserve"> PAGE </w:instrText>
    </w:r>
    <w:r w:rsidR="00DF0A2C" w:rsidRPr="00557C40">
      <w:rPr>
        <w:rStyle w:val="PageNumber"/>
        <w:sz w:val="22"/>
        <w:szCs w:val="22"/>
      </w:rPr>
      <w:fldChar w:fldCharType="separate"/>
    </w:r>
    <w:r w:rsidR="00DA689E">
      <w:rPr>
        <w:rStyle w:val="PageNumber"/>
        <w:noProof/>
        <w:sz w:val="22"/>
        <w:szCs w:val="22"/>
      </w:rPr>
      <w:t>12</w:t>
    </w:r>
    <w:r w:rsidR="00DF0A2C" w:rsidRPr="00557C40">
      <w:rPr>
        <w:rStyle w:val="PageNumber"/>
        <w:sz w:val="22"/>
        <w:szCs w:val="22"/>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4D4" w:rsidRDefault="008404D4">
    <w:pPr>
      <w:pStyle w:val="Footer"/>
    </w:pPr>
  </w:p>
  <w:p w:rsidR="008404D4" w:rsidRPr="00557C40" w:rsidRDefault="008404D4">
    <w:pPr>
      <w:pStyle w:val="Footer"/>
      <w:rPr>
        <w:rStyle w:val="PageNumber"/>
        <w:sz w:val="22"/>
        <w:szCs w:val="22"/>
      </w:rPr>
    </w:pPr>
    <w:r w:rsidRPr="00557C40">
      <w:rPr>
        <w:sz w:val="22"/>
        <w:szCs w:val="22"/>
      </w:rPr>
      <w:t xml:space="preserve">TESTIMONY OF JING Y. ROTH  </w:t>
    </w:r>
    <w:r w:rsidRPr="00557C40">
      <w:rPr>
        <w:sz w:val="22"/>
        <w:szCs w:val="22"/>
      </w:rPr>
      <w:tab/>
    </w:r>
    <w:r w:rsidRPr="00557C40">
      <w:rPr>
        <w:sz w:val="22"/>
        <w:szCs w:val="22"/>
      </w:rPr>
      <w:tab/>
      <w:t>Exhibit No. ___</w:t>
    </w:r>
    <w:r>
      <w:rPr>
        <w:sz w:val="22"/>
        <w:szCs w:val="22"/>
      </w:rPr>
      <w:t xml:space="preserve"> HC</w:t>
    </w:r>
    <w:r w:rsidRPr="00557C40">
      <w:rPr>
        <w:sz w:val="22"/>
        <w:szCs w:val="22"/>
      </w:rPr>
      <w:t>T (</w:t>
    </w:r>
    <w:proofErr w:type="spellStart"/>
    <w:r w:rsidRPr="00557C40">
      <w:rPr>
        <w:sz w:val="22"/>
        <w:szCs w:val="22"/>
      </w:rPr>
      <w:t>JYR</w:t>
    </w:r>
    <w:proofErr w:type="spellEnd"/>
    <w:r w:rsidRPr="00557C40">
      <w:rPr>
        <w:sz w:val="22"/>
        <w:szCs w:val="22"/>
      </w:rPr>
      <w:t>-1</w:t>
    </w:r>
    <w:r>
      <w:rPr>
        <w:sz w:val="22"/>
        <w:szCs w:val="22"/>
      </w:rPr>
      <w:t>HC</w:t>
    </w:r>
    <w:r w:rsidRPr="00557C40">
      <w:rPr>
        <w:sz w:val="22"/>
        <w:szCs w:val="22"/>
      </w:rPr>
      <w:t>T</w:t>
    </w:r>
    <w:proofErr w:type="gramStart"/>
    <w:r w:rsidRPr="00557C40">
      <w:rPr>
        <w:sz w:val="22"/>
        <w:szCs w:val="22"/>
      </w:rPr>
      <w:t>)</w:t>
    </w:r>
    <w:proofErr w:type="gramEnd"/>
    <w:r w:rsidRPr="00557C40">
      <w:rPr>
        <w:sz w:val="22"/>
        <w:szCs w:val="22"/>
      </w:rPr>
      <w:br/>
      <w:t>Docket No.  UT-090842</w:t>
    </w:r>
    <w:r w:rsidRPr="00557C40">
      <w:rPr>
        <w:sz w:val="22"/>
        <w:szCs w:val="22"/>
      </w:rPr>
      <w:tab/>
    </w:r>
    <w:r w:rsidRPr="00557C40">
      <w:rPr>
        <w:sz w:val="22"/>
        <w:szCs w:val="22"/>
      </w:rPr>
      <w:tab/>
      <w:t xml:space="preserve">Page </w:t>
    </w:r>
    <w:r w:rsidR="00DF0A2C" w:rsidRPr="00557C40">
      <w:rPr>
        <w:rStyle w:val="PageNumber"/>
        <w:sz w:val="22"/>
        <w:szCs w:val="22"/>
      </w:rPr>
      <w:fldChar w:fldCharType="begin"/>
    </w:r>
    <w:r w:rsidRPr="00557C40">
      <w:rPr>
        <w:rStyle w:val="PageNumber"/>
        <w:sz w:val="22"/>
        <w:szCs w:val="22"/>
      </w:rPr>
      <w:instrText xml:space="preserve"> PAGE </w:instrText>
    </w:r>
    <w:r w:rsidR="00DF0A2C" w:rsidRPr="00557C40">
      <w:rPr>
        <w:rStyle w:val="PageNumber"/>
        <w:sz w:val="22"/>
        <w:szCs w:val="22"/>
      </w:rPr>
      <w:fldChar w:fldCharType="separate"/>
    </w:r>
    <w:r w:rsidR="00DA689E">
      <w:rPr>
        <w:rStyle w:val="PageNumber"/>
        <w:noProof/>
        <w:sz w:val="22"/>
        <w:szCs w:val="22"/>
      </w:rPr>
      <w:t>13</w:t>
    </w:r>
    <w:r w:rsidR="00DF0A2C" w:rsidRPr="00557C40">
      <w:rPr>
        <w:rStyle w:val="PageNumber"/>
        <w:sz w:val="22"/>
        <w:szCs w:val="22"/>
      </w:rPr>
      <w:fldChar w:fldCharType="end"/>
    </w:r>
  </w:p>
  <w:p w:rsidR="008404D4" w:rsidRPr="00557C40" w:rsidRDefault="008404D4" w:rsidP="00557C40">
    <w:pPr>
      <w:pStyle w:val="Footer"/>
      <w:jc w:val="center"/>
      <w:rPr>
        <w:b/>
      </w:rPr>
    </w:pPr>
    <w:r>
      <w:rPr>
        <w:b/>
      </w:rPr>
      <w:t>HIGHLY CONFIDENTIAL PER PROTECTIVE ORDER</w:t>
    </w:r>
    <w:r w:rsidR="00E532FE">
      <w:rPr>
        <w:b/>
      </w:rPr>
      <w:t xml:space="preserve"> – REDACTED VERSION</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4D4" w:rsidRDefault="008404D4">
    <w:pPr>
      <w:pStyle w:val="Footer"/>
    </w:pPr>
  </w:p>
  <w:p w:rsidR="008404D4" w:rsidRPr="00557C40" w:rsidRDefault="008404D4">
    <w:pPr>
      <w:pStyle w:val="Footer"/>
      <w:rPr>
        <w:rStyle w:val="PageNumber"/>
        <w:sz w:val="22"/>
        <w:szCs w:val="22"/>
      </w:rPr>
    </w:pPr>
    <w:r w:rsidRPr="00557C40">
      <w:rPr>
        <w:sz w:val="22"/>
        <w:szCs w:val="22"/>
      </w:rPr>
      <w:t xml:space="preserve">TESTIMONY OF </w:t>
    </w:r>
    <w:r>
      <w:rPr>
        <w:sz w:val="22"/>
        <w:szCs w:val="22"/>
      </w:rPr>
      <w:t xml:space="preserve">JING Y. ROTH  </w:t>
    </w:r>
    <w:r>
      <w:rPr>
        <w:sz w:val="22"/>
        <w:szCs w:val="22"/>
      </w:rPr>
      <w:tab/>
    </w:r>
    <w:r>
      <w:rPr>
        <w:sz w:val="22"/>
        <w:szCs w:val="22"/>
      </w:rPr>
      <w:tab/>
      <w:t>Exhibit No. ___ HC</w:t>
    </w:r>
    <w:r w:rsidRPr="00557C40">
      <w:rPr>
        <w:sz w:val="22"/>
        <w:szCs w:val="22"/>
      </w:rPr>
      <w:t>T (</w:t>
    </w:r>
    <w:proofErr w:type="spellStart"/>
    <w:r w:rsidRPr="00557C40">
      <w:rPr>
        <w:sz w:val="22"/>
        <w:szCs w:val="22"/>
      </w:rPr>
      <w:t>JYR</w:t>
    </w:r>
    <w:proofErr w:type="spellEnd"/>
    <w:r w:rsidRPr="00557C40">
      <w:rPr>
        <w:sz w:val="22"/>
        <w:szCs w:val="22"/>
      </w:rPr>
      <w:t>-1</w:t>
    </w:r>
    <w:r>
      <w:rPr>
        <w:sz w:val="22"/>
        <w:szCs w:val="22"/>
      </w:rPr>
      <w:t>HC</w:t>
    </w:r>
    <w:r w:rsidRPr="00557C40">
      <w:rPr>
        <w:sz w:val="22"/>
        <w:szCs w:val="22"/>
      </w:rPr>
      <w:t>T</w:t>
    </w:r>
    <w:proofErr w:type="gramStart"/>
    <w:r w:rsidRPr="00557C40">
      <w:rPr>
        <w:sz w:val="22"/>
        <w:szCs w:val="22"/>
      </w:rPr>
      <w:t>)</w:t>
    </w:r>
    <w:proofErr w:type="gramEnd"/>
    <w:r w:rsidRPr="00557C40">
      <w:rPr>
        <w:sz w:val="22"/>
        <w:szCs w:val="22"/>
      </w:rPr>
      <w:br/>
      <w:t>Docket No.  UT-090842</w:t>
    </w:r>
    <w:r w:rsidRPr="00557C40">
      <w:rPr>
        <w:sz w:val="22"/>
        <w:szCs w:val="22"/>
      </w:rPr>
      <w:tab/>
    </w:r>
    <w:r w:rsidRPr="00557C40">
      <w:rPr>
        <w:sz w:val="22"/>
        <w:szCs w:val="22"/>
      </w:rPr>
      <w:tab/>
      <w:t xml:space="preserve">Page </w:t>
    </w:r>
    <w:r w:rsidR="00DF0A2C" w:rsidRPr="00557C40">
      <w:rPr>
        <w:rStyle w:val="PageNumber"/>
        <w:sz w:val="22"/>
        <w:szCs w:val="22"/>
      </w:rPr>
      <w:fldChar w:fldCharType="begin"/>
    </w:r>
    <w:r w:rsidRPr="00557C40">
      <w:rPr>
        <w:rStyle w:val="PageNumber"/>
        <w:sz w:val="22"/>
        <w:szCs w:val="22"/>
      </w:rPr>
      <w:instrText xml:space="preserve"> PAGE </w:instrText>
    </w:r>
    <w:r w:rsidR="00DF0A2C" w:rsidRPr="00557C40">
      <w:rPr>
        <w:rStyle w:val="PageNumber"/>
        <w:sz w:val="22"/>
        <w:szCs w:val="22"/>
      </w:rPr>
      <w:fldChar w:fldCharType="separate"/>
    </w:r>
    <w:r w:rsidR="00DA689E">
      <w:rPr>
        <w:rStyle w:val="PageNumber"/>
        <w:noProof/>
        <w:sz w:val="22"/>
        <w:szCs w:val="22"/>
      </w:rPr>
      <w:t>17</w:t>
    </w:r>
    <w:r w:rsidR="00DF0A2C" w:rsidRPr="00557C40">
      <w:rPr>
        <w:rStyle w:val="PageNumber"/>
        <w:sz w:val="22"/>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04D4" w:rsidRDefault="008404D4">
      <w:r>
        <w:separator/>
      </w:r>
    </w:p>
  </w:footnote>
  <w:footnote w:type="continuationSeparator" w:id="0">
    <w:p w:rsidR="008404D4" w:rsidRDefault="008404D4">
      <w:r>
        <w:continuationSeparator/>
      </w:r>
    </w:p>
  </w:footnote>
  <w:footnote w:id="1">
    <w:p w:rsidR="008404D4" w:rsidRPr="00F87971" w:rsidRDefault="008404D4" w:rsidP="00F87971">
      <w:pPr>
        <w:pStyle w:val="FootnoteText"/>
        <w:rPr>
          <w:sz w:val="20"/>
        </w:rPr>
      </w:pPr>
      <w:r w:rsidRPr="00F87971">
        <w:rPr>
          <w:rStyle w:val="FootnoteReference"/>
          <w:sz w:val="20"/>
        </w:rPr>
        <w:footnoteRef/>
      </w:r>
      <w:r w:rsidRPr="00F87971">
        <w:rPr>
          <w:sz w:val="20"/>
        </w:rPr>
        <w:t xml:space="preserve"> Direct Testimony of Timothy McCallion at p. 2</w:t>
      </w:r>
      <w:r>
        <w:rPr>
          <w:sz w:val="20"/>
        </w:rPr>
        <w:t>.</w:t>
      </w:r>
    </w:p>
  </w:footnote>
  <w:footnote w:id="2">
    <w:p w:rsidR="008404D4" w:rsidRPr="00F87971" w:rsidRDefault="008404D4" w:rsidP="00F87971">
      <w:pPr>
        <w:pStyle w:val="FootnoteText"/>
        <w:rPr>
          <w:sz w:val="20"/>
        </w:rPr>
      </w:pPr>
      <w:r w:rsidRPr="00F87971">
        <w:rPr>
          <w:rStyle w:val="FootnoteReference"/>
          <w:sz w:val="20"/>
        </w:rPr>
        <w:footnoteRef/>
      </w:r>
      <w:r w:rsidRPr="00F87971">
        <w:rPr>
          <w:sz w:val="20"/>
        </w:rPr>
        <w:t xml:space="preserve"> </w:t>
      </w:r>
      <w:proofErr w:type="gramStart"/>
      <w:r w:rsidRPr="00F87971">
        <w:rPr>
          <w:sz w:val="20"/>
        </w:rPr>
        <w:t>Direct</w:t>
      </w:r>
      <w:r>
        <w:rPr>
          <w:sz w:val="20"/>
        </w:rPr>
        <w:t xml:space="preserve"> </w:t>
      </w:r>
      <w:r w:rsidRPr="00F87971">
        <w:rPr>
          <w:sz w:val="20"/>
        </w:rPr>
        <w:t>Testimony of Timothy McCallion at p</w:t>
      </w:r>
      <w:r>
        <w:rPr>
          <w:sz w:val="20"/>
        </w:rPr>
        <w:t>p</w:t>
      </w:r>
      <w:r w:rsidRPr="00F87971">
        <w:rPr>
          <w:sz w:val="20"/>
        </w:rPr>
        <w:t>. 10 &amp;11</w:t>
      </w:r>
      <w:r>
        <w:rPr>
          <w:sz w:val="20"/>
        </w:rPr>
        <w:t>.</w:t>
      </w:r>
      <w:proofErr w:type="gramEnd"/>
    </w:p>
  </w:footnote>
  <w:footnote w:id="3">
    <w:p w:rsidR="008404D4" w:rsidRPr="00F87971" w:rsidRDefault="008404D4" w:rsidP="00F87971">
      <w:pPr>
        <w:pStyle w:val="FootnoteText"/>
        <w:rPr>
          <w:sz w:val="20"/>
        </w:rPr>
      </w:pPr>
      <w:r w:rsidRPr="00F87971">
        <w:rPr>
          <w:rStyle w:val="FootnoteReference"/>
          <w:sz w:val="20"/>
        </w:rPr>
        <w:footnoteRef/>
      </w:r>
      <w:r w:rsidRPr="00F87971">
        <w:rPr>
          <w:sz w:val="20"/>
        </w:rPr>
        <w:t xml:space="preserve">  In Verizon’s current intrastate tariff, WN U-17, Verizon Northwest is offering the following categories of grandfathered services:  custom calling services, Fractional T1 (FT1) services, ISDN, Packet Switching Network Services, Digital Data Service, and Fire Reporting Service.</w:t>
      </w:r>
    </w:p>
  </w:footnote>
  <w:footnote w:id="4">
    <w:p w:rsidR="008404D4" w:rsidRPr="00F87971" w:rsidRDefault="008404D4" w:rsidP="00F87971">
      <w:pPr>
        <w:pStyle w:val="FootnoteText"/>
        <w:rPr>
          <w:sz w:val="20"/>
        </w:rPr>
      </w:pPr>
      <w:r w:rsidRPr="00F87971">
        <w:rPr>
          <w:rStyle w:val="FootnoteReference"/>
          <w:sz w:val="20"/>
        </w:rPr>
        <w:footnoteRef/>
      </w:r>
      <w:r w:rsidRPr="00F87971">
        <w:rPr>
          <w:sz w:val="20"/>
        </w:rPr>
        <w:t xml:space="preserve"> See WAC 480-80-123 3(b) for new service offerings, WAC 480-80-126 for promotional offering, and WAC 480-80-122 for less than statutory notice.</w:t>
      </w:r>
    </w:p>
  </w:footnote>
  <w:footnote w:id="5">
    <w:p w:rsidR="008404D4" w:rsidRPr="00F87971" w:rsidRDefault="008404D4" w:rsidP="00F87971">
      <w:pPr>
        <w:pStyle w:val="FootnoteText"/>
        <w:rPr>
          <w:sz w:val="20"/>
        </w:rPr>
      </w:pPr>
      <w:r w:rsidRPr="00F87971">
        <w:rPr>
          <w:rStyle w:val="FootnoteReference"/>
          <w:sz w:val="20"/>
        </w:rPr>
        <w:footnoteRef/>
      </w:r>
      <w:r w:rsidRPr="00F87971">
        <w:rPr>
          <w:sz w:val="20"/>
        </w:rPr>
        <w:t xml:space="preserve">  TR State NewsWire October 7, 2009.  Exhibit No. </w:t>
      </w:r>
      <w:proofErr w:type="gramStart"/>
      <w:r w:rsidRPr="00F87971">
        <w:rPr>
          <w:sz w:val="20"/>
        </w:rPr>
        <w:t>___ (</w:t>
      </w:r>
      <w:proofErr w:type="spellStart"/>
      <w:r w:rsidRPr="00F87971">
        <w:rPr>
          <w:sz w:val="20"/>
        </w:rPr>
        <w:t>JYR</w:t>
      </w:r>
      <w:proofErr w:type="spellEnd"/>
      <w:r w:rsidRPr="00F87971">
        <w:rPr>
          <w:sz w:val="20"/>
        </w:rPr>
        <w:t>-5).</w:t>
      </w:r>
      <w:proofErr w:type="gramEnd"/>
    </w:p>
  </w:footnote>
  <w:footnote w:id="6">
    <w:p w:rsidR="008404D4" w:rsidRPr="00D627BB" w:rsidRDefault="008404D4" w:rsidP="00F87971">
      <w:pPr>
        <w:pStyle w:val="FootnoteText"/>
        <w:rPr>
          <w:sz w:val="20"/>
        </w:rPr>
      </w:pPr>
      <w:r w:rsidRPr="00D627BB">
        <w:rPr>
          <w:rStyle w:val="FootnoteReference"/>
          <w:sz w:val="20"/>
        </w:rPr>
        <w:footnoteRef/>
      </w:r>
      <w:r w:rsidRPr="00D627BB">
        <w:rPr>
          <w:sz w:val="20"/>
        </w:rPr>
        <w:t xml:space="preserve"> McCarthy Direct Testimony, p</w:t>
      </w:r>
      <w:r>
        <w:rPr>
          <w:sz w:val="20"/>
        </w:rPr>
        <w:t>p.</w:t>
      </w:r>
      <w:r w:rsidRPr="00D627BB">
        <w:rPr>
          <w:sz w:val="20"/>
        </w:rPr>
        <w:t xml:space="preserve"> 26 and 27.</w:t>
      </w:r>
    </w:p>
  </w:footnote>
  <w:footnote w:id="7">
    <w:p w:rsidR="008404D4" w:rsidRPr="00F87971" w:rsidRDefault="008404D4" w:rsidP="00F87971">
      <w:pPr>
        <w:pStyle w:val="FootnoteText"/>
        <w:rPr>
          <w:color w:val="000000" w:themeColor="text1"/>
          <w:sz w:val="20"/>
        </w:rPr>
      </w:pPr>
      <w:r w:rsidRPr="00F87971">
        <w:rPr>
          <w:rStyle w:val="FootnoteReference"/>
          <w:sz w:val="20"/>
        </w:rPr>
        <w:footnoteRef/>
      </w:r>
      <w:r w:rsidRPr="00F87971">
        <w:rPr>
          <w:sz w:val="20"/>
        </w:rPr>
        <w:t xml:space="preserve"> </w:t>
      </w:r>
      <w:r w:rsidRPr="00F87971">
        <w:rPr>
          <w:color w:val="000000" w:themeColor="text1"/>
          <w:sz w:val="20"/>
        </w:rPr>
        <w:t xml:space="preserve">HSR Document 4(c) (52), page 1 of 6, reports the results of a Verizon evaluation of Frontier residential pricing strategies.  In the document the code names "East" and "West" are utilized to denote, respectively, Frontier and the Verizon Spinco properties.  </w:t>
      </w:r>
      <w:r w:rsidRPr="00F87971">
        <w:rPr>
          <w:i/>
          <w:color w:val="000000" w:themeColor="text1"/>
          <w:sz w:val="20"/>
        </w:rPr>
        <w:t>See</w:t>
      </w:r>
      <w:r w:rsidRPr="00F87971">
        <w:rPr>
          <w:color w:val="000000" w:themeColor="text1"/>
          <w:sz w:val="20"/>
        </w:rPr>
        <w:t xml:space="preserve"> Highly Confidential Exhibit No. </w:t>
      </w:r>
      <w:proofErr w:type="gramStart"/>
      <w:r w:rsidRPr="00F87971">
        <w:rPr>
          <w:color w:val="000000" w:themeColor="text1"/>
          <w:sz w:val="20"/>
        </w:rPr>
        <w:t>___</w:t>
      </w:r>
      <w:r>
        <w:rPr>
          <w:color w:val="000000" w:themeColor="text1"/>
          <w:sz w:val="20"/>
        </w:rPr>
        <w:t xml:space="preserve"> HC </w:t>
      </w:r>
      <w:r w:rsidRPr="00F87971">
        <w:rPr>
          <w:color w:val="000000" w:themeColor="text1"/>
          <w:sz w:val="20"/>
        </w:rPr>
        <w:t>(</w:t>
      </w:r>
      <w:proofErr w:type="spellStart"/>
      <w:r w:rsidRPr="00F87971">
        <w:rPr>
          <w:color w:val="000000" w:themeColor="text1"/>
          <w:sz w:val="20"/>
        </w:rPr>
        <w:t>JYR-6</w:t>
      </w:r>
      <w:r>
        <w:rPr>
          <w:color w:val="000000" w:themeColor="text1"/>
          <w:sz w:val="20"/>
        </w:rPr>
        <w:t>HC</w:t>
      </w:r>
      <w:proofErr w:type="spellEnd"/>
      <w:r w:rsidRPr="00F87971">
        <w:rPr>
          <w:color w:val="000000" w:themeColor="text1"/>
          <w:sz w:val="20"/>
        </w:rPr>
        <w:t>)</w:t>
      </w:r>
      <w:r>
        <w:rPr>
          <w:color w:val="000000" w:themeColor="text1"/>
          <w:sz w:val="20"/>
        </w:rPr>
        <w:t>.</w:t>
      </w:r>
      <w:proofErr w:type="gramEnd"/>
    </w:p>
  </w:footnote>
  <w:footnote w:id="8">
    <w:p w:rsidR="00A854BB" w:rsidRPr="008404D4" w:rsidRDefault="00A854BB" w:rsidP="00EE3679">
      <w:pPr>
        <w:pStyle w:val="FootnoteText"/>
        <w:contextualSpacing/>
        <w:rPr>
          <w:sz w:val="20"/>
        </w:rPr>
      </w:pPr>
      <w:r>
        <w:rPr>
          <w:rStyle w:val="FootnoteReference"/>
        </w:rPr>
        <w:footnoteRef/>
      </w:r>
      <w:r w:rsidRPr="008404D4">
        <w:rPr>
          <w:sz w:val="20"/>
        </w:rPr>
        <w:t xml:space="preserve"> As stated in Verizon Northwest</w:t>
      </w:r>
      <w:r>
        <w:rPr>
          <w:sz w:val="20"/>
        </w:rPr>
        <w:t>’s</w:t>
      </w:r>
      <w:r w:rsidRPr="008404D4">
        <w:rPr>
          <w:sz w:val="20"/>
        </w:rPr>
        <w:t xml:space="preserve"> catalog for bundled services, Regional Value bundle A and Regional Essential bundle </w:t>
      </w:r>
      <w:proofErr w:type="gramStart"/>
      <w:r w:rsidRPr="008404D4">
        <w:rPr>
          <w:sz w:val="20"/>
        </w:rPr>
        <w:t>A</w:t>
      </w:r>
      <w:proofErr w:type="gramEnd"/>
      <w:r w:rsidRPr="008404D4">
        <w:rPr>
          <w:sz w:val="20"/>
        </w:rPr>
        <w:t xml:space="preserve"> are no longer available for purchase, but remain valid for existing customers.</w:t>
      </w:r>
    </w:p>
  </w:footnote>
  <w:footnote w:id="9">
    <w:p w:rsidR="008404D4" w:rsidRPr="008404D4" w:rsidRDefault="008404D4" w:rsidP="00EE3679">
      <w:pPr>
        <w:pStyle w:val="FootnoteText"/>
        <w:contextualSpacing/>
        <w:rPr>
          <w:sz w:val="20"/>
        </w:rPr>
      </w:pPr>
      <w:r w:rsidRPr="008404D4">
        <w:rPr>
          <w:rStyle w:val="FootnoteReference"/>
          <w:sz w:val="20"/>
        </w:rPr>
        <w:footnoteRef/>
      </w:r>
      <w:r w:rsidRPr="008404D4">
        <w:rPr>
          <w:sz w:val="20"/>
        </w:rPr>
        <w:t xml:space="preserve"> The total Prices for Regional Essential Bundles (A and B) are not listed in Verizon Northwest</w:t>
      </w:r>
      <w:r>
        <w:rPr>
          <w:sz w:val="20"/>
        </w:rPr>
        <w:t>’s</w:t>
      </w:r>
      <w:r w:rsidRPr="008404D4">
        <w:rPr>
          <w:sz w:val="20"/>
        </w:rPr>
        <w:t xml:space="preserve"> catalog for bundled services. The prices listed above are from Verizon Northwest</w:t>
      </w:r>
      <w:r>
        <w:rPr>
          <w:sz w:val="20"/>
        </w:rPr>
        <w:t>’s</w:t>
      </w:r>
      <w:r w:rsidRPr="008404D4">
        <w:rPr>
          <w:sz w:val="20"/>
        </w:rPr>
        <w:t xml:space="preserve"> Web</w:t>
      </w:r>
      <w:r>
        <w:rPr>
          <w:sz w:val="20"/>
        </w:rPr>
        <w:t xml:space="preserve"> </w:t>
      </w:r>
      <w:r w:rsidRPr="008404D4">
        <w:rPr>
          <w:sz w:val="20"/>
        </w:rPr>
        <w:t>site for bundled services, and these prices are subject to change due to the promotions that Verizon offer</w:t>
      </w:r>
      <w:r>
        <w:rPr>
          <w:sz w:val="20"/>
        </w:rPr>
        <w:t>s</w:t>
      </w:r>
      <w:r w:rsidRPr="008404D4">
        <w:rPr>
          <w:sz w:val="20"/>
        </w:rPr>
        <w:t xml:space="preserve"> from time to time.  </w:t>
      </w:r>
    </w:p>
    <w:p w:rsidR="008404D4" w:rsidRDefault="008404D4" w:rsidP="00EE3679">
      <w:pPr>
        <w:pStyle w:val="FootnoteText"/>
        <w:contextualSpacing/>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66B7F"/>
    <w:multiLevelType w:val="hybridMultilevel"/>
    <w:tmpl w:val="1FA8C0A6"/>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FF18A8"/>
    <w:multiLevelType w:val="multilevel"/>
    <w:tmpl w:val="6F0A5534"/>
    <w:lvl w:ilvl="0">
      <w:start w:val="1"/>
      <w:numFmt w:val="bullet"/>
      <w:lvlText w:val=""/>
      <w:lvlJc w:val="left"/>
      <w:pPr>
        <w:tabs>
          <w:tab w:val="num" w:pos="2520"/>
        </w:tabs>
        <w:ind w:left="2520" w:hanging="360"/>
      </w:pPr>
      <w:rPr>
        <w:rFonts w:ascii="Symbol" w:hAnsi="Symbol" w:hint="default"/>
      </w:rPr>
    </w:lvl>
    <w:lvl w:ilvl="1">
      <w:start w:val="1"/>
      <w:numFmt w:val="bullet"/>
      <w:lvlText w:val="o"/>
      <w:lvlJc w:val="left"/>
      <w:pPr>
        <w:tabs>
          <w:tab w:val="num" w:pos="3240"/>
        </w:tabs>
        <w:ind w:left="3240" w:hanging="360"/>
      </w:pPr>
      <w:rPr>
        <w:rFonts w:ascii="Courier New" w:hAnsi="Courier New" w:cs="Courier New" w:hint="default"/>
      </w:rPr>
    </w:lvl>
    <w:lvl w:ilvl="2">
      <w:start w:val="1"/>
      <w:numFmt w:val="bullet"/>
      <w:lvlText w:val=""/>
      <w:lvlJc w:val="left"/>
      <w:pPr>
        <w:tabs>
          <w:tab w:val="num" w:pos="3960"/>
        </w:tabs>
        <w:ind w:left="3960" w:hanging="360"/>
      </w:pPr>
      <w:rPr>
        <w:rFonts w:ascii="Wingdings" w:hAnsi="Wingdings" w:hint="default"/>
      </w:rPr>
    </w:lvl>
    <w:lvl w:ilvl="3">
      <w:start w:val="1"/>
      <w:numFmt w:val="bullet"/>
      <w:lvlText w:val=""/>
      <w:lvlJc w:val="left"/>
      <w:pPr>
        <w:tabs>
          <w:tab w:val="num" w:pos="4680"/>
        </w:tabs>
        <w:ind w:left="4680" w:hanging="360"/>
      </w:pPr>
      <w:rPr>
        <w:rFonts w:ascii="Symbol" w:hAnsi="Symbol" w:hint="default"/>
      </w:rPr>
    </w:lvl>
    <w:lvl w:ilvl="4">
      <w:start w:val="1"/>
      <w:numFmt w:val="bullet"/>
      <w:lvlText w:val="o"/>
      <w:lvlJc w:val="left"/>
      <w:pPr>
        <w:tabs>
          <w:tab w:val="num" w:pos="5400"/>
        </w:tabs>
        <w:ind w:left="5400" w:hanging="360"/>
      </w:pPr>
      <w:rPr>
        <w:rFonts w:ascii="Courier New" w:hAnsi="Courier New" w:cs="Courier New" w:hint="default"/>
      </w:rPr>
    </w:lvl>
    <w:lvl w:ilvl="5">
      <w:start w:val="1"/>
      <w:numFmt w:val="bullet"/>
      <w:lvlText w:val=""/>
      <w:lvlJc w:val="left"/>
      <w:pPr>
        <w:tabs>
          <w:tab w:val="num" w:pos="6120"/>
        </w:tabs>
        <w:ind w:left="6120" w:hanging="360"/>
      </w:pPr>
      <w:rPr>
        <w:rFonts w:ascii="Wingdings" w:hAnsi="Wingdings" w:hint="default"/>
      </w:rPr>
    </w:lvl>
    <w:lvl w:ilvl="6">
      <w:start w:val="1"/>
      <w:numFmt w:val="bullet"/>
      <w:lvlText w:val=""/>
      <w:lvlJc w:val="left"/>
      <w:pPr>
        <w:tabs>
          <w:tab w:val="num" w:pos="6840"/>
        </w:tabs>
        <w:ind w:left="6840" w:hanging="360"/>
      </w:pPr>
      <w:rPr>
        <w:rFonts w:ascii="Symbol" w:hAnsi="Symbol" w:hint="default"/>
      </w:rPr>
    </w:lvl>
    <w:lvl w:ilvl="7">
      <w:start w:val="1"/>
      <w:numFmt w:val="bullet"/>
      <w:lvlText w:val="o"/>
      <w:lvlJc w:val="left"/>
      <w:pPr>
        <w:tabs>
          <w:tab w:val="num" w:pos="7560"/>
        </w:tabs>
        <w:ind w:left="7560" w:hanging="360"/>
      </w:pPr>
      <w:rPr>
        <w:rFonts w:ascii="Courier New" w:hAnsi="Courier New" w:cs="Courier New" w:hint="default"/>
      </w:rPr>
    </w:lvl>
    <w:lvl w:ilvl="8">
      <w:start w:val="1"/>
      <w:numFmt w:val="bullet"/>
      <w:lvlText w:val=""/>
      <w:lvlJc w:val="left"/>
      <w:pPr>
        <w:tabs>
          <w:tab w:val="num" w:pos="8280"/>
        </w:tabs>
        <w:ind w:left="8280" w:hanging="360"/>
      </w:pPr>
      <w:rPr>
        <w:rFonts w:ascii="Wingdings" w:hAnsi="Wingdings" w:hint="default"/>
      </w:rPr>
    </w:lvl>
  </w:abstractNum>
  <w:abstractNum w:abstractNumId="2">
    <w:nsid w:val="0AF8714E"/>
    <w:multiLevelType w:val="hybridMultilevel"/>
    <w:tmpl w:val="07080F84"/>
    <w:lvl w:ilvl="0" w:tplc="7C30A274">
      <w:start w:val="1"/>
      <w:numFmt w:val="decimal"/>
      <w:lvlText w:val="%1."/>
      <w:lvlJc w:val="left"/>
      <w:pPr>
        <w:tabs>
          <w:tab w:val="num" w:pos="2160"/>
        </w:tabs>
        <w:ind w:left="2160" w:hanging="720"/>
      </w:pPr>
      <w:rPr>
        <w:rFonts w:hint="default"/>
      </w:rPr>
    </w:lvl>
    <w:lvl w:ilvl="1" w:tplc="EF2633D0" w:tentative="1">
      <w:start w:val="1"/>
      <w:numFmt w:val="lowerLetter"/>
      <w:lvlText w:val="%2."/>
      <w:lvlJc w:val="left"/>
      <w:pPr>
        <w:tabs>
          <w:tab w:val="num" w:pos="2160"/>
        </w:tabs>
        <w:ind w:left="2160" w:hanging="360"/>
      </w:pPr>
    </w:lvl>
    <w:lvl w:ilvl="2" w:tplc="432C810E" w:tentative="1">
      <w:start w:val="1"/>
      <w:numFmt w:val="lowerRoman"/>
      <w:lvlText w:val="%3."/>
      <w:lvlJc w:val="right"/>
      <w:pPr>
        <w:tabs>
          <w:tab w:val="num" w:pos="2880"/>
        </w:tabs>
        <w:ind w:left="2880" w:hanging="180"/>
      </w:pPr>
    </w:lvl>
    <w:lvl w:ilvl="3" w:tplc="705292B8" w:tentative="1">
      <w:start w:val="1"/>
      <w:numFmt w:val="decimal"/>
      <w:lvlText w:val="%4."/>
      <w:lvlJc w:val="left"/>
      <w:pPr>
        <w:tabs>
          <w:tab w:val="num" w:pos="3600"/>
        </w:tabs>
        <w:ind w:left="3600" w:hanging="360"/>
      </w:pPr>
    </w:lvl>
    <w:lvl w:ilvl="4" w:tplc="0B4A8F76" w:tentative="1">
      <w:start w:val="1"/>
      <w:numFmt w:val="lowerLetter"/>
      <w:lvlText w:val="%5."/>
      <w:lvlJc w:val="left"/>
      <w:pPr>
        <w:tabs>
          <w:tab w:val="num" w:pos="4320"/>
        </w:tabs>
        <w:ind w:left="4320" w:hanging="360"/>
      </w:pPr>
    </w:lvl>
    <w:lvl w:ilvl="5" w:tplc="0EF4E2D4" w:tentative="1">
      <w:start w:val="1"/>
      <w:numFmt w:val="lowerRoman"/>
      <w:lvlText w:val="%6."/>
      <w:lvlJc w:val="right"/>
      <w:pPr>
        <w:tabs>
          <w:tab w:val="num" w:pos="5040"/>
        </w:tabs>
        <w:ind w:left="5040" w:hanging="180"/>
      </w:pPr>
    </w:lvl>
    <w:lvl w:ilvl="6" w:tplc="6EF069A0" w:tentative="1">
      <w:start w:val="1"/>
      <w:numFmt w:val="decimal"/>
      <w:lvlText w:val="%7."/>
      <w:lvlJc w:val="left"/>
      <w:pPr>
        <w:tabs>
          <w:tab w:val="num" w:pos="5760"/>
        </w:tabs>
        <w:ind w:left="5760" w:hanging="360"/>
      </w:pPr>
    </w:lvl>
    <w:lvl w:ilvl="7" w:tplc="B6182A08" w:tentative="1">
      <w:start w:val="1"/>
      <w:numFmt w:val="lowerLetter"/>
      <w:lvlText w:val="%8."/>
      <w:lvlJc w:val="left"/>
      <w:pPr>
        <w:tabs>
          <w:tab w:val="num" w:pos="6480"/>
        </w:tabs>
        <w:ind w:left="6480" w:hanging="360"/>
      </w:pPr>
    </w:lvl>
    <w:lvl w:ilvl="8" w:tplc="E426279E" w:tentative="1">
      <w:start w:val="1"/>
      <w:numFmt w:val="lowerRoman"/>
      <w:lvlText w:val="%9."/>
      <w:lvlJc w:val="right"/>
      <w:pPr>
        <w:tabs>
          <w:tab w:val="num" w:pos="7200"/>
        </w:tabs>
        <w:ind w:left="7200" w:hanging="180"/>
      </w:pPr>
    </w:lvl>
  </w:abstractNum>
  <w:abstractNum w:abstractNumId="3">
    <w:nsid w:val="0C8152EE"/>
    <w:multiLevelType w:val="hybridMultilevel"/>
    <w:tmpl w:val="6E287600"/>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FB248F"/>
    <w:multiLevelType w:val="hybridMultilevel"/>
    <w:tmpl w:val="5AC012DC"/>
    <w:lvl w:ilvl="0" w:tplc="1B10AF9E">
      <w:start w:val="1"/>
      <w:numFmt w:val="bullet"/>
      <w:lvlText w:val=""/>
      <w:lvlJc w:val="left"/>
      <w:pPr>
        <w:tabs>
          <w:tab w:val="num" w:pos="2520"/>
        </w:tabs>
        <w:ind w:left="2520" w:hanging="360"/>
      </w:pPr>
      <w:rPr>
        <w:rFonts w:ascii="Wingdings" w:hAnsi="Wingdings" w:hint="default"/>
      </w:rPr>
    </w:lvl>
    <w:lvl w:ilvl="1" w:tplc="AD063724" w:tentative="1">
      <w:start w:val="1"/>
      <w:numFmt w:val="bullet"/>
      <w:lvlText w:val="o"/>
      <w:lvlJc w:val="left"/>
      <w:pPr>
        <w:tabs>
          <w:tab w:val="num" w:pos="3240"/>
        </w:tabs>
        <w:ind w:left="3240" w:hanging="360"/>
      </w:pPr>
      <w:rPr>
        <w:rFonts w:ascii="Courier New" w:hAnsi="Courier New" w:cs="Courier New" w:hint="default"/>
      </w:rPr>
    </w:lvl>
    <w:lvl w:ilvl="2" w:tplc="B5A05BDA" w:tentative="1">
      <w:start w:val="1"/>
      <w:numFmt w:val="bullet"/>
      <w:lvlText w:val=""/>
      <w:lvlJc w:val="left"/>
      <w:pPr>
        <w:tabs>
          <w:tab w:val="num" w:pos="3960"/>
        </w:tabs>
        <w:ind w:left="3960" w:hanging="360"/>
      </w:pPr>
      <w:rPr>
        <w:rFonts w:ascii="Wingdings" w:hAnsi="Wingdings" w:hint="default"/>
      </w:rPr>
    </w:lvl>
    <w:lvl w:ilvl="3" w:tplc="3034CA72" w:tentative="1">
      <w:start w:val="1"/>
      <w:numFmt w:val="bullet"/>
      <w:lvlText w:val=""/>
      <w:lvlJc w:val="left"/>
      <w:pPr>
        <w:tabs>
          <w:tab w:val="num" w:pos="4680"/>
        </w:tabs>
        <w:ind w:left="4680" w:hanging="360"/>
      </w:pPr>
      <w:rPr>
        <w:rFonts w:ascii="Symbol" w:hAnsi="Symbol" w:hint="default"/>
      </w:rPr>
    </w:lvl>
    <w:lvl w:ilvl="4" w:tplc="1D6E6716" w:tentative="1">
      <w:start w:val="1"/>
      <w:numFmt w:val="bullet"/>
      <w:lvlText w:val="o"/>
      <w:lvlJc w:val="left"/>
      <w:pPr>
        <w:tabs>
          <w:tab w:val="num" w:pos="5400"/>
        </w:tabs>
        <w:ind w:left="5400" w:hanging="360"/>
      </w:pPr>
      <w:rPr>
        <w:rFonts w:ascii="Courier New" w:hAnsi="Courier New" w:cs="Courier New" w:hint="default"/>
      </w:rPr>
    </w:lvl>
    <w:lvl w:ilvl="5" w:tplc="390274EE" w:tentative="1">
      <w:start w:val="1"/>
      <w:numFmt w:val="bullet"/>
      <w:lvlText w:val=""/>
      <w:lvlJc w:val="left"/>
      <w:pPr>
        <w:tabs>
          <w:tab w:val="num" w:pos="6120"/>
        </w:tabs>
        <w:ind w:left="6120" w:hanging="360"/>
      </w:pPr>
      <w:rPr>
        <w:rFonts w:ascii="Wingdings" w:hAnsi="Wingdings" w:hint="default"/>
      </w:rPr>
    </w:lvl>
    <w:lvl w:ilvl="6" w:tplc="3D78A370" w:tentative="1">
      <w:start w:val="1"/>
      <w:numFmt w:val="bullet"/>
      <w:lvlText w:val=""/>
      <w:lvlJc w:val="left"/>
      <w:pPr>
        <w:tabs>
          <w:tab w:val="num" w:pos="6840"/>
        </w:tabs>
        <w:ind w:left="6840" w:hanging="360"/>
      </w:pPr>
      <w:rPr>
        <w:rFonts w:ascii="Symbol" w:hAnsi="Symbol" w:hint="default"/>
      </w:rPr>
    </w:lvl>
    <w:lvl w:ilvl="7" w:tplc="AEBAC0A6" w:tentative="1">
      <w:start w:val="1"/>
      <w:numFmt w:val="bullet"/>
      <w:lvlText w:val="o"/>
      <w:lvlJc w:val="left"/>
      <w:pPr>
        <w:tabs>
          <w:tab w:val="num" w:pos="7560"/>
        </w:tabs>
        <w:ind w:left="7560" w:hanging="360"/>
      </w:pPr>
      <w:rPr>
        <w:rFonts w:ascii="Courier New" w:hAnsi="Courier New" w:cs="Courier New" w:hint="default"/>
      </w:rPr>
    </w:lvl>
    <w:lvl w:ilvl="8" w:tplc="28CA2E32" w:tentative="1">
      <w:start w:val="1"/>
      <w:numFmt w:val="bullet"/>
      <w:lvlText w:val=""/>
      <w:lvlJc w:val="left"/>
      <w:pPr>
        <w:tabs>
          <w:tab w:val="num" w:pos="8280"/>
        </w:tabs>
        <w:ind w:left="8280" w:hanging="360"/>
      </w:pPr>
      <w:rPr>
        <w:rFonts w:ascii="Wingdings" w:hAnsi="Wingdings" w:hint="default"/>
      </w:rPr>
    </w:lvl>
  </w:abstractNum>
  <w:abstractNum w:abstractNumId="5">
    <w:nsid w:val="0E186FD8"/>
    <w:multiLevelType w:val="hybridMultilevel"/>
    <w:tmpl w:val="1A30FA9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138B63E5"/>
    <w:multiLevelType w:val="hybridMultilevel"/>
    <w:tmpl w:val="34448F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DE5652"/>
    <w:multiLevelType w:val="hybridMultilevel"/>
    <w:tmpl w:val="C2EED1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D44E1A"/>
    <w:multiLevelType w:val="hybridMultilevel"/>
    <w:tmpl w:val="22EAE61C"/>
    <w:lvl w:ilvl="0" w:tplc="92844D26">
      <w:start w:val="1"/>
      <w:numFmt w:val="bullet"/>
      <w:lvlText w:val=""/>
      <w:lvlJc w:val="left"/>
      <w:pPr>
        <w:tabs>
          <w:tab w:val="num" w:pos="2520"/>
        </w:tabs>
        <w:ind w:left="2520" w:hanging="360"/>
      </w:pPr>
      <w:rPr>
        <w:rFonts w:ascii="Wingdings" w:hAnsi="Wingdings" w:hint="default"/>
      </w:rPr>
    </w:lvl>
    <w:lvl w:ilvl="1" w:tplc="34ACFF56" w:tentative="1">
      <w:start w:val="1"/>
      <w:numFmt w:val="bullet"/>
      <w:lvlText w:val="o"/>
      <w:lvlJc w:val="left"/>
      <w:pPr>
        <w:tabs>
          <w:tab w:val="num" w:pos="3240"/>
        </w:tabs>
        <w:ind w:left="3240" w:hanging="360"/>
      </w:pPr>
      <w:rPr>
        <w:rFonts w:ascii="Courier New" w:hAnsi="Courier New" w:cs="Courier New" w:hint="default"/>
      </w:rPr>
    </w:lvl>
    <w:lvl w:ilvl="2" w:tplc="2004BA96" w:tentative="1">
      <w:start w:val="1"/>
      <w:numFmt w:val="bullet"/>
      <w:lvlText w:val=""/>
      <w:lvlJc w:val="left"/>
      <w:pPr>
        <w:tabs>
          <w:tab w:val="num" w:pos="3960"/>
        </w:tabs>
        <w:ind w:left="3960" w:hanging="360"/>
      </w:pPr>
      <w:rPr>
        <w:rFonts w:ascii="Wingdings" w:hAnsi="Wingdings" w:hint="default"/>
      </w:rPr>
    </w:lvl>
    <w:lvl w:ilvl="3" w:tplc="89B4588A" w:tentative="1">
      <w:start w:val="1"/>
      <w:numFmt w:val="bullet"/>
      <w:lvlText w:val=""/>
      <w:lvlJc w:val="left"/>
      <w:pPr>
        <w:tabs>
          <w:tab w:val="num" w:pos="4680"/>
        </w:tabs>
        <w:ind w:left="4680" w:hanging="360"/>
      </w:pPr>
      <w:rPr>
        <w:rFonts w:ascii="Symbol" w:hAnsi="Symbol" w:hint="default"/>
      </w:rPr>
    </w:lvl>
    <w:lvl w:ilvl="4" w:tplc="14126700" w:tentative="1">
      <w:start w:val="1"/>
      <w:numFmt w:val="bullet"/>
      <w:lvlText w:val="o"/>
      <w:lvlJc w:val="left"/>
      <w:pPr>
        <w:tabs>
          <w:tab w:val="num" w:pos="5400"/>
        </w:tabs>
        <w:ind w:left="5400" w:hanging="360"/>
      </w:pPr>
      <w:rPr>
        <w:rFonts w:ascii="Courier New" w:hAnsi="Courier New" w:cs="Courier New" w:hint="default"/>
      </w:rPr>
    </w:lvl>
    <w:lvl w:ilvl="5" w:tplc="D9983E42" w:tentative="1">
      <w:start w:val="1"/>
      <w:numFmt w:val="bullet"/>
      <w:lvlText w:val=""/>
      <w:lvlJc w:val="left"/>
      <w:pPr>
        <w:tabs>
          <w:tab w:val="num" w:pos="6120"/>
        </w:tabs>
        <w:ind w:left="6120" w:hanging="360"/>
      </w:pPr>
      <w:rPr>
        <w:rFonts w:ascii="Wingdings" w:hAnsi="Wingdings" w:hint="default"/>
      </w:rPr>
    </w:lvl>
    <w:lvl w:ilvl="6" w:tplc="BDCE3826" w:tentative="1">
      <w:start w:val="1"/>
      <w:numFmt w:val="bullet"/>
      <w:lvlText w:val=""/>
      <w:lvlJc w:val="left"/>
      <w:pPr>
        <w:tabs>
          <w:tab w:val="num" w:pos="6840"/>
        </w:tabs>
        <w:ind w:left="6840" w:hanging="360"/>
      </w:pPr>
      <w:rPr>
        <w:rFonts w:ascii="Symbol" w:hAnsi="Symbol" w:hint="default"/>
      </w:rPr>
    </w:lvl>
    <w:lvl w:ilvl="7" w:tplc="88E43098" w:tentative="1">
      <w:start w:val="1"/>
      <w:numFmt w:val="bullet"/>
      <w:lvlText w:val="o"/>
      <w:lvlJc w:val="left"/>
      <w:pPr>
        <w:tabs>
          <w:tab w:val="num" w:pos="7560"/>
        </w:tabs>
        <w:ind w:left="7560" w:hanging="360"/>
      </w:pPr>
      <w:rPr>
        <w:rFonts w:ascii="Courier New" w:hAnsi="Courier New" w:cs="Courier New" w:hint="default"/>
      </w:rPr>
    </w:lvl>
    <w:lvl w:ilvl="8" w:tplc="8300080A" w:tentative="1">
      <w:start w:val="1"/>
      <w:numFmt w:val="bullet"/>
      <w:lvlText w:val=""/>
      <w:lvlJc w:val="left"/>
      <w:pPr>
        <w:tabs>
          <w:tab w:val="num" w:pos="8280"/>
        </w:tabs>
        <w:ind w:left="8280" w:hanging="360"/>
      </w:pPr>
      <w:rPr>
        <w:rFonts w:ascii="Wingdings" w:hAnsi="Wingdings" w:hint="default"/>
      </w:rPr>
    </w:lvl>
  </w:abstractNum>
  <w:abstractNum w:abstractNumId="9">
    <w:nsid w:val="15631F6F"/>
    <w:multiLevelType w:val="hybridMultilevel"/>
    <w:tmpl w:val="58A08598"/>
    <w:lvl w:ilvl="0" w:tplc="EDAEBC7E">
      <w:start w:val="1"/>
      <w:numFmt w:val="bullet"/>
      <w:lvlText w:val=""/>
      <w:lvlJc w:val="left"/>
      <w:pPr>
        <w:tabs>
          <w:tab w:val="num" w:pos="2520"/>
        </w:tabs>
        <w:ind w:left="2520" w:hanging="360"/>
      </w:pPr>
      <w:rPr>
        <w:rFonts w:ascii="Wingdings" w:hAnsi="Wingdings" w:hint="default"/>
      </w:rPr>
    </w:lvl>
    <w:lvl w:ilvl="1" w:tplc="CA720EB8" w:tentative="1">
      <w:start w:val="1"/>
      <w:numFmt w:val="bullet"/>
      <w:lvlText w:val="o"/>
      <w:lvlJc w:val="left"/>
      <w:pPr>
        <w:tabs>
          <w:tab w:val="num" w:pos="3240"/>
        </w:tabs>
        <w:ind w:left="3240" w:hanging="360"/>
      </w:pPr>
      <w:rPr>
        <w:rFonts w:ascii="Courier New" w:hAnsi="Courier New" w:cs="Courier New" w:hint="default"/>
      </w:rPr>
    </w:lvl>
    <w:lvl w:ilvl="2" w:tplc="1EE6DDB6" w:tentative="1">
      <w:start w:val="1"/>
      <w:numFmt w:val="bullet"/>
      <w:lvlText w:val=""/>
      <w:lvlJc w:val="left"/>
      <w:pPr>
        <w:tabs>
          <w:tab w:val="num" w:pos="3960"/>
        </w:tabs>
        <w:ind w:left="3960" w:hanging="360"/>
      </w:pPr>
      <w:rPr>
        <w:rFonts w:ascii="Wingdings" w:hAnsi="Wingdings" w:hint="default"/>
      </w:rPr>
    </w:lvl>
    <w:lvl w:ilvl="3" w:tplc="47944964" w:tentative="1">
      <w:start w:val="1"/>
      <w:numFmt w:val="bullet"/>
      <w:lvlText w:val=""/>
      <w:lvlJc w:val="left"/>
      <w:pPr>
        <w:tabs>
          <w:tab w:val="num" w:pos="4680"/>
        </w:tabs>
        <w:ind w:left="4680" w:hanging="360"/>
      </w:pPr>
      <w:rPr>
        <w:rFonts w:ascii="Symbol" w:hAnsi="Symbol" w:hint="default"/>
      </w:rPr>
    </w:lvl>
    <w:lvl w:ilvl="4" w:tplc="E2485EE6" w:tentative="1">
      <w:start w:val="1"/>
      <w:numFmt w:val="bullet"/>
      <w:lvlText w:val="o"/>
      <w:lvlJc w:val="left"/>
      <w:pPr>
        <w:tabs>
          <w:tab w:val="num" w:pos="5400"/>
        </w:tabs>
        <w:ind w:left="5400" w:hanging="360"/>
      </w:pPr>
      <w:rPr>
        <w:rFonts w:ascii="Courier New" w:hAnsi="Courier New" w:cs="Courier New" w:hint="default"/>
      </w:rPr>
    </w:lvl>
    <w:lvl w:ilvl="5" w:tplc="0268BCDA" w:tentative="1">
      <w:start w:val="1"/>
      <w:numFmt w:val="bullet"/>
      <w:lvlText w:val=""/>
      <w:lvlJc w:val="left"/>
      <w:pPr>
        <w:tabs>
          <w:tab w:val="num" w:pos="6120"/>
        </w:tabs>
        <w:ind w:left="6120" w:hanging="360"/>
      </w:pPr>
      <w:rPr>
        <w:rFonts w:ascii="Wingdings" w:hAnsi="Wingdings" w:hint="default"/>
      </w:rPr>
    </w:lvl>
    <w:lvl w:ilvl="6" w:tplc="8EBEA09E" w:tentative="1">
      <w:start w:val="1"/>
      <w:numFmt w:val="bullet"/>
      <w:lvlText w:val=""/>
      <w:lvlJc w:val="left"/>
      <w:pPr>
        <w:tabs>
          <w:tab w:val="num" w:pos="6840"/>
        </w:tabs>
        <w:ind w:left="6840" w:hanging="360"/>
      </w:pPr>
      <w:rPr>
        <w:rFonts w:ascii="Symbol" w:hAnsi="Symbol" w:hint="default"/>
      </w:rPr>
    </w:lvl>
    <w:lvl w:ilvl="7" w:tplc="642679DA" w:tentative="1">
      <w:start w:val="1"/>
      <w:numFmt w:val="bullet"/>
      <w:lvlText w:val="o"/>
      <w:lvlJc w:val="left"/>
      <w:pPr>
        <w:tabs>
          <w:tab w:val="num" w:pos="7560"/>
        </w:tabs>
        <w:ind w:left="7560" w:hanging="360"/>
      </w:pPr>
      <w:rPr>
        <w:rFonts w:ascii="Courier New" w:hAnsi="Courier New" w:cs="Courier New" w:hint="default"/>
      </w:rPr>
    </w:lvl>
    <w:lvl w:ilvl="8" w:tplc="2754276C" w:tentative="1">
      <w:start w:val="1"/>
      <w:numFmt w:val="bullet"/>
      <w:lvlText w:val=""/>
      <w:lvlJc w:val="left"/>
      <w:pPr>
        <w:tabs>
          <w:tab w:val="num" w:pos="8280"/>
        </w:tabs>
        <w:ind w:left="8280" w:hanging="360"/>
      </w:pPr>
      <w:rPr>
        <w:rFonts w:ascii="Wingdings" w:hAnsi="Wingdings" w:hint="default"/>
      </w:rPr>
    </w:lvl>
  </w:abstractNum>
  <w:abstractNum w:abstractNumId="10">
    <w:nsid w:val="1CD84963"/>
    <w:multiLevelType w:val="multilevel"/>
    <w:tmpl w:val="5DC0221C"/>
    <w:styleLink w:val="RTF5fNum2048"/>
    <w:lvl w:ilvl="0">
      <w:start w:val="17"/>
      <w:numFmt w:val="upperLetter"/>
      <w:lvlText w:val="%1."/>
      <w:lvlJc w:val="left"/>
      <w:pPr>
        <w:tabs>
          <w:tab w:val="num" w:pos="1590"/>
        </w:tabs>
        <w:ind w:left="1440" w:hanging="720"/>
      </w:pPr>
      <w:rPr>
        <w:rFonts w:cs="Times New Roman"/>
      </w:rPr>
    </w:lvl>
    <w:lvl w:ilvl="1">
      <w:start w:val="17"/>
      <w:numFmt w:val="upperLetter"/>
      <w:lvlText w:val="%2."/>
      <w:lvlJc w:val="left"/>
      <w:pPr>
        <w:tabs>
          <w:tab w:val="num" w:pos="3030"/>
        </w:tabs>
        <w:ind w:left="2880" w:hanging="720"/>
      </w:pPr>
      <w:rPr>
        <w:rFonts w:cs="Times New Roman"/>
      </w:rPr>
    </w:lvl>
    <w:lvl w:ilvl="2">
      <w:start w:val="17"/>
      <w:numFmt w:val="upperLetter"/>
      <w:lvlText w:val="%3."/>
      <w:lvlJc w:val="left"/>
      <w:pPr>
        <w:tabs>
          <w:tab w:val="num" w:pos="4470"/>
        </w:tabs>
        <w:ind w:left="4320" w:hanging="720"/>
      </w:pPr>
      <w:rPr>
        <w:rFonts w:cs="Times New Roman"/>
      </w:rPr>
    </w:lvl>
    <w:lvl w:ilvl="3">
      <w:start w:val="17"/>
      <w:numFmt w:val="upperLetter"/>
      <w:lvlText w:val="%4."/>
      <w:lvlJc w:val="left"/>
      <w:pPr>
        <w:tabs>
          <w:tab w:val="num" w:pos="5910"/>
        </w:tabs>
        <w:ind w:left="5760" w:hanging="720"/>
      </w:pPr>
      <w:rPr>
        <w:rFonts w:cs="Times New Roman"/>
      </w:rPr>
    </w:lvl>
    <w:lvl w:ilvl="4">
      <w:start w:val="17"/>
      <w:numFmt w:val="upperLetter"/>
      <w:lvlText w:val="%5."/>
      <w:lvlJc w:val="left"/>
      <w:pPr>
        <w:tabs>
          <w:tab w:val="num" w:pos="7350"/>
        </w:tabs>
        <w:ind w:left="7200" w:hanging="720"/>
      </w:pPr>
      <w:rPr>
        <w:rFonts w:cs="Times New Roman"/>
      </w:rPr>
    </w:lvl>
    <w:lvl w:ilvl="5">
      <w:start w:val="17"/>
      <w:numFmt w:val="upperLetter"/>
      <w:lvlText w:val="%6."/>
      <w:lvlJc w:val="left"/>
      <w:pPr>
        <w:tabs>
          <w:tab w:val="num" w:pos="8791"/>
        </w:tabs>
        <w:ind w:left="8641" w:hanging="720"/>
      </w:pPr>
      <w:rPr>
        <w:rFonts w:cs="Times New Roman"/>
      </w:rPr>
    </w:lvl>
    <w:lvl w:ilvl="6">
      <w:start w:val="17"/>
      <w:numFmt w:val="upperLetter"/>
      <w:lvlText w:val="%7."/>
      <w:lvlJc w:val="left"/>
      <w:pPr>
        <w:tabs>
          <w:tab w:val="num" w:pos="10231"/>
        </w:tabs>
        <w:ind w:left="10081" w:hanging="720"/>
      </w:pPr>
      <w:rPr>
        <w:rFonts w:cs="Times New Roman"/>
      </w:rPr>
    </w:lvl>
    <w:lvl w:ilvl="7">
      <w:start w:val="17"/>
      <w:numFmt w:val="upperLetter"/>
      <w:lvlText w:val="%8."/>
      <w:lvlJc w:val="left"/>
      <w:pPr>
        <w:tabs>
          <w:tab w:val="num" w:pos="11671"/>
        </w:tabs>
        <w:ind w:left="11521" w:hanging="720"/>
      </w:pPr>
      <w:rPr>
        <w:rFonts w:cs="Times New Roman"/>
      </w:rPr>
    </w:lvl>
    <w:lvl w:ilvl="8">
      <w:start w:val="17"/>
      <w:numFmt w:val="upperLetter"/>
      <w:lvlText w:val="%9."/>
      <w:lvlJc w:val="left"/>
      <w:pPr>
        <w:tabs>
          <w:tab w:val="num" w:pos="13111"/>
        </w:tabs>
        <w:ind w:left="12961" w:hanging="720"/>
      </w:pPr>
      <w:rPr>
        <w:rFonts w:cs="Times New Roman"/>
      </w:rPr>
    </w:lvl>
  </w:abstractNum>
  <w:abstractNum w:abstractNumId="11">
    <w:nsid w:val="2A134FE1"/>
    <w:multiLevelType w:val="hybridMultilevel"/>
    <w:tmpl w:val="CD66618A"/>
    <w:lvl w:ilvl="0" w:tplc="E1EA6A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E651C0D"/>
    <w:multiLevelType w:val="hybridMultilevel"/>
    <w:tmpl w:val="02CEF340"/>
    <w:lvl w:ilvl="0" w:tplc="EF1A4762">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nsid w:val="31CA5C38"/>
    <w:multiLevelType w:val="hybridMultilevel"/>
    <w:tmpl w:val="D8C2379C"/>
    <w:lvl w:ilvl="0" w:tplc="B8865A88">
      <w:start w:val="1"/>
      <w:numFmt w:val="bullet"/>
      <w:lvlText w:val=""/>
      <w:lvlJc w:val="left"/>
      <w:pPr>
        <w:ind w:left="1440" w:hanging="360"/>
      </w:pPr>
      <w:rPr>
        <w:rFonts w:ascii="Symbol" w:hAnsi="Symbol" w:hint="default"/>
        <w:color w:val="auto"/>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4C470AD"/>
    <w:multiLevelType w:val="hybridMultilevel"/>
    <w:tmpl w:val="8EDE71E6"/>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8E01854"/>
    <w:multiLevelType w:val="hybridMultilevel"/>
    <w:tmpl w:val="60565596"/>
    <w:lvl w:ilvl="0" w:tplc="94B8FEF4">
      <w:start w:val="1"/>
      <w:numFmt w:val="upperLetter"/>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C93136B"/>
    <w:multiLevelType w:val="hybridMultilevel"/>
    <w:tmpl w:val="0F6ACE36"/>
    <w:lvl w:ilvl="0" w:tplc="340E6F38">
      <w:start w:val="17"/>
      <w:numFmt w:val="upperLetter"/>
      <w:lvlText w:val="%1."/>
      <w:lvlJc w:val="left"/>
      <w:pPr>
        <w:tabs>
          <w:tab w:val="num" w:pos="1080"/>
        </w:tabs>
        <w:ind w:left="1080" w:hanging="720"/>
      </w:pPr>
      <w:rPr>
        <w:rFonts w:hint="default"/>
      </w:rPr>
    </w:lvl>
    <w:lvl w:ilvl="1" w:tplc="2BA27564" w:tentative="1">
      <w:start w:val="1"/>
      <w:numFmt w:val="lowerLetter"/>
      <w:lvlText w:val="%2."/>
      <w:lvlJc w:val="left"/>
      <w:pPr>
        <w:tabs>
          <w:tab w:val="num" w:pos="1440"/>
        </w:tabs>
        <w:ind w:left="1440" w:hanging="360"/>
      </w:pPr>
    </w:lvl>
    <w:lvl w:ilvl="2" w:tplc="F10AA51E" w:tentative="1">
      <w:start w:val="1"/>
      <w:numFmt w:val="lowerRoman"/>
      <w:lvlText w:val="%3."/>
      <w:lvlJc w:val="right"/>
      <w:pPr>
        <w:tabs>
          <w:tab w:val="num" w:pos="2160"/>
        </w:tabs>
        <w:ind w:left="2160" w:hanging="180"/>
      </w:pPr>
    </w:lvl>
    <w:lvl w:ilvl="3" w:tplc="F8822CE8" w:tentative="1">
      <w:start w:val="1"/>
      <w:numFmt w:val="decimal"/>
      <w:lvlText w:val="%4."/>
      <w:lvlJc w:val="left"/>
      <w:pPr>
        <w:tabs>
          <w:tab w:val="num" w:pos="2880"/>
        </w:tabs>
        <w:ind w:left="2880" w:hanging="360"/>
      </w:pPr>
    </w:lvl>
    <w:lvl w:ilvl="4" w:tplc="2730E73E" w:tentative="1">
      <w:start w:val="1"/>
      <w:numFmt w:val="lowerLetter"/>
      <w:lvlText w:val="%5."/>
      <w:lvlJc w:val="left"/>
      <w:pPr>
        <w:tabs>
          <w:tab w:val="num" w:pos="3600"/>
        </w:tabs>
        <w:ind w:left="3600" w:hanging="360"/>
      </w:pPr>
    </w:lvl>
    <w:lvl w:ilvl="5" w:tplc="D8248A82" w:tentative="1">
      <w:start w:val="1"/>
      <w:numFmt w:val="lowerRoman"/>
      <w:lvlText w:val="%6."/>
      <w:lvlJc w:val="right"/>
      <w:pPr>
        <w:tabs>
          <w:tab w:val="num" w:pos="4320"/>
        </w:tabs>
        <w:ind w:left="4320" w:hanging="180"/>
      </w:pPr>
    </w:lvl>
    <w:lvl w:ilvl="6" w:tplc="01A6BDB6" w:tentative="1">
      <w:start w:val="1"/>
      <w:numFmt w:val="decimal"/>
      <w:lvlText w:val="%7."/>
      <w:lvlJc w:val="left"/>
      <w:pPr>
        <w:tabs>
          <w:tab w:val="num" w:pos="5040"/>
        </w:tabs>
        <w:ind w:left="5040" w:hanging="360"/>
      </w:pPr>
    </w:lvl>
    <w:lvl w:ilvl="7" w:tplc="86445708" w:tentative="1">
      <w:start w:val="1"/>
      <w:numFmt w:val="lowerLetter"/>
      <w:lvlText w:val="%8."/>
      <w:lvlJc w:val="left"/>
      <w:pPr>
        <w:tabs>
          <w:tab w:val="num" w:pos="5760"/>
        </w:tabs>
        <w:ind w:left="5760" w:hanging="360"/>
      </w:pPr>
    </w:lvl>
    <w:lvl w:ilvl="8" w:tplc="1F2AFD18" w:tentative="1">
      <w:start w:val="1"/>
      <w:numFmt w:val="lowerRoman"/>
      <w:lvlText w:val="%9."/>
      <w:lvlJc w:val="right"/>
      <w:pPr>
        <w:tabs>
          <w:tab w:val="num" w:pos="6480"/>
        </w:tabs>
        <w:ind w:left="6480" w:hanging="180"/>
      </w:pPr>
    </w:lvl>
  </w:abstractNum>
  <w:abstractNum w:abstractNumId="17">
    <w:nsid w:val="3F124C83"/>
    <w:multiLevelType w:val="hybridMultilevel"/>
    <w:tmpl w:val="5422FF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1580B2B"/>
    <w:multiLevelType w:val="hybridMultilevel"/>
    <w:tmpl w:val="554CC9E2"/>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1A51D32"/>
    <w:multiLevelType w:val="hybridMultilevel"/>
    <w:tmpl w:val="7A56C2F2"/>
    <w:lvl w:ilvl="0" w:tplc="0DF4BA7C">
      <w:start w:val="1"/>
      <w:numFmt w:val="bullet"/>
      <w:lvlText w:val=""/>
      <w:lvlJc w:val="left"/>
      <w:pPr>
        <w:tabs>
          <w:tab w:val="num" w:pos="720"/>
        </w:tabs>
        <w:ind w:left="720" w:hanging="360"/>
      </w:pPr>
      <w:rPr>
        <w:rFonts w:ascii="Wingdings" w:hAnsi="Wingdings" w:hint="default"/>
      </w:rPr>
    </w:lvl>
    <w:lvl w:ilvl="1" w:tplc="D108B5AE" w:tentative="1">
      <w:start w:val="1"/>
      <w:numFmt w:val="bullet"/>
      <w:lvlText w:val="o"/>
      <w:lvlJc w:val="left"/>
      <w:pPr>
        <w:tabs>
          <w:tab w:val="num" w:pos="1440"/>
        </w:tabs>
        <w:ind w:left="1440" w:hanging="360"/>
      </w:pPr>
      <w:rPr>
        <w:rFonts w:ascii="Courier New" w:hAnsi="Courier New" w:cs="Courier New" w:hint="default"/>
      </w:rPr>
    </w:lvl>
    <w:lvl w:ilvl="2" w:tplc="757CB890" w:tentative="1">
      <w:start w:val="1"/>
      <w:numFmt w:val="bullet"/>
      <w:lvlText w:val=""/>
      <w:lvlJc w:val="left"/>
      <w:pPr>
        <w:tabs>
          <w:tab w:val="num" w:pos="2160"/>
        </w:tabs>
        <w:ind w:left="2160" w:hanging="360"/>
      </w:pPr>
      <w:rPr>
        <w:rFonts w:ascii="Wingdings" w:hAnsi="Wingdings" w:hint="default"/>
      </w:rPr>
    </w:lvl>
    <w:lvl w:ilvl="3" w:tplc="099E3454" w:tentative="1">
      <w:start w:val="1"/>
      <w:numFmt w:val="bullet"/>
      <w:lvlText w:val=""/>
      <w:lvlJc w:val="left"/>
      <w:pPr>
        <w:tabs>
          <w:tab w:val="num" w:pos="2880"/>
        </w:tabs>
        <w:ind w:left="2880" w:hanging="360"/>
      </w:pPr>
      <w:rPr>
        <w:rFonts w:ascii="Symbol" w:hAnsi="Symbol" w:hint="default"/>
      </w:rPr>
    </w:lvl>
    <w:lvl w:ilvl="4" w:tplc="02FAA85E" w:tentative="1">
      <w:start w:val="1"/>
      <w:numFmt w:val="bullet"/>
      <w:lvlText w:val="o"/>
      <w:lvlJc w:val="left"/>
      <w:pPr>
        <w:tabs>
          <w:tab w:val="num" w:pos="3600"/>
        </w:tabs>
        <w:ind w:left="3600" w:hanging="360"/>
      </w:pPr>
      <w:rPr>
        <w:rFonts w:ascii="Courier New" w:hAnsi="Courier New" w:cs="Courier New" w:hint="default"/>
      </w:rPr>
    </w:lvl>
    <w:lvl w:ilvl="5" w:tplc="CCEAC1E6" w:tentative="1">
      <w:start w:val="1"/>
      <w:numFmt w:val="bullet"/>
      <w:lvlText w:val=""/>
      <w:lvlJc w:val="left"/>
      <w:pPr>
        <w:tabs>
          <w:tab w:val="num" w:pos="4320"/>
        </w:tabs>
        <w:ind w:left="4320" w:hanging="360"/>
      </w:pPr>
      <w:rPr>
        <w:rFonts w:ascii="Wingdings" w:hAnsi="Wingdings" w:hint="default"/>
      </w:rPr>
    </w:lvl>
    <w:lvl w:ilvl="6" w:tplc="231425B8" w:tentative="1">
      <w:start w:val="1"/>
      <w:numFmt w:val="bullet"/>
      <w:lvlText w:val=""/>
      <w:lvlJc w:val="left"/>
      <w:pPr>
        <w:tabs>
          <w:tab w:val="num" w:pos="5040"/>
        </w:tabs>
        <w:ind w:left="5040" w:hanging="360"/>
      </w:pPr>
      <w:rPr>
        <w:rFonts w:ascii="Symbol" w:hAnsi="Symbol" w:hint="default"/>
      </w:rPr>
    </w:lvl>
    <w:lvl w:ilvl="7" w:tplc="4DB6C2D0" w:tentative="1">
      <w:start w:val="1"/>
      <w:numFmt w:val="bullet"/>
      <w:lvlText w:val="o"/>
      <w:lvlJc w:val="left"/>
      <w:pPr>
        <w:tabs>
          <w:tab w:val="num" w:pos="5760"/>
        </w:tabs>
        <w:ind w:left="5760" w:hanging="360"/>
      </w:pPr>
      <w:rPr>
        <w:rFonts w:ascii="Courier New" w:hAnsi="Courier New" w:cs="Courier New" w:hint="default"/>
      </w:rPr>
    </w:lvl>
    <w:lvl w:ilvl="8" w:tplc="5658C230" w:tentative="1">
      <w:start w:val="1"/>
      <w:numFmt w:val="bullet"/>
      <w:lvlText w:val=""/>
      <w:lvlJc w:val="left"/>
      <w:pPr>
        <w:tabs>
          <w:tab w:val="num" w:pos="6480"/>
        </w:tabs>
        <w:ind w:left="6480" w:hanging="360"/>
      </w:pPr>
      <w:rPr>
        <w:rFonts w:ascii="Wingdings" w:hAnsi="Wingdings" w:hint="default"/>
      </w:rPr>
    </w:lvl>
  </w:abstractNum>
  <w:abstractNum w:abstractNumId="20">
    <w:nsid w:val="43321FC2"/>
    <w:multiLevelType w:val="hybridMultilevel"/>
    <w:tmpl w:val="B8D8A842"/>
    <w:lvl w:ilvl="0" w:tplc="563A54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45D70E8"/>
    <w:multiLevelType w:val="hybridMultilevel"/>
    <w:tmpl w:val="6F0A5534"/>
    <w:lvl w:ilvl="0" w:tplc="B070266A">
      <w:start w:val="1"/>
      <w:numFmt w:val="bullet"/>
      <w:lvlText w:val=""/>
      <w:lvlJc w:val="left"/>
      <w:pPr>
        <w:tabs>
          <w:tab w:val="num" w:pos="2520"/>
        </w:tabs>
        <w:ind w:left="2520" w:hanging="360"/>
      </w:pPr>
      <w:rPr>
        <w:rFonts w:ascii="Symbol" w:hAnsi="Symbol" w:hint="default"/>
      </w:rPr>
    </w:lvl>
    <w:lvl w:ilvl="1" w:tplc="196234EE" w:tentative="1">
      <w:start w:val="1"/>
      <w:numFmt w:val="bullet"/>
      <w:lvlText w:val="o"/>
      <w:lvlJc w:val="left"/>
      <w:pPr>
        <w:tabs>
          <w:tab w:val="num" w:pos="3240"/>
        </w:tabs>
        <w:ind w:left="3240" w:hanging="360"/>
      </w:pPr>
      <w:rPr>
        <w:rFonts w:ascii="Courier New" w:hAnsi="Courier New" w:cs="Courier New" w:hint="default"/>
      </w:rPr>
    </w:lvl>
    <w:lvl w:ilvl="2" w:tplc="EF7898B6" w:tentative="1">
      <w:start w:val="1"/>
      <w:numFmt w:val="bullet"/>
      <w:lvlText w:val=""/>
      <w:lvlJc w:val="left"/>
      <w:pPr>
        <w:tabs>
          <w:tab w:val="num" w:pos="3960"/>
        </w:tabs>
        <w:ind w:left="3960" w:hanging="360"/>
      </w:pPr>
      <w:rPr>
        <w:rFonts w:ascii="Wingdings" w:hAnsi="Wingdings" w:hint="default"/>
      </w:rPr>
    </w:lvl>
    <w:lvl w:ilvl="3" w:tplc="1D14DEB6" w:tentative="1">
      <w:start w:val="1"/>
      <w:numFmt w:val="bullet"/>
      <w:lvlText w:val=""/>
      <w:lvlJc w:val="left"/>
      <w:pPr>
        <w:tabs>
          <w:tab w:val="num" w:pos="4680"/>
        </w:tabs>
        <w:ind w:left="4680" w:hanging="360"/>
      </w:pPr>
      <w:rPr>
        <w:rFonts w:ascii="Symbol" w:hAnsi="Symbol" w:hint="default"/>
      </w:rPr>
    </w:lvl>
    <w:lvl w:ilvl="4" w:tplc="9B209590" w:tentative="1">
      <w:start w:val="1"/>
      <w:numFmt w:val="bullet"/>
      <w:lvlText w:val="o"/>
      <w:lvlJc w:val="left"/>
      <w:pPr>
        <w:tabs>
          <w:tab w:val="num" w:pos="5400"/>
        </w:tabs>
        <w:ind w:left="5400" w:hanging="360"/>
      </w:pPr>
      <w:rPr>
        <w:rFonts w:ascii="Courier New" w:hAnsi="Courier New" w:cs="Courier New" w:hint="default"/>
      </w:rPr>
    </w:lvl>
    <w:lvl w:ilvl="5" w:tplc="4FFE3B02" w:tentative="1">
      <w:start w:val="1"/>
      <w:numFmt w:val="bullet"/>
      <w:lvlText w:val=""/>
      <w:lvlJc w:val="left"/>
      <w:pPr>
        <w:tabs>
          <w:tab w:val="num" w:pos="6120"/>
        </w:tabs>
        <w:ind w:left="6120" w:hanging="360"/>
      </w:pPr>
      <w:rPr>
        <w:rFonts w:ascii="Wingdings" w:hAnsi="Wingdings" w:hint="default"/>
      </w:rPr>
    </w:lvl>
    <w:lvl w:ilvl="6" w:tplc="1BD89024" w:tentative="1">
      <w:start w:val="1"/>
      <w:numFmt w:val="bullet"/>
      <w:lvlText w:val=""/>
      <w:lvlJc w:val="left"/>
      <w:pPr>
        <w:tabs>
          <w:tab w:val="num" w:pos="6840"/>
        </w:tabs>
        <w:ind w:left="6840" w:hanging="360"/>
      </w:pPr>
      <w:rPr>
        <w:rFonts w:ascii="Symbol" w:hAnsi="Symbol" w:hint="default"/>
      </w:rPr>
    </w:lvl>
    <w:lvl w:ilvl="7" w:tplc="2B085E2C" w:tentative="1">
      <w:start w:val="1"/>
      <w:numFmt w:val="bullet"/>
      <w:lvlText w:val="o"/>
      <w:lvlJc w:val="left"/>
      <w:pPr>
        <w:tabs>
          <w:tab w:val="num" w:pos="7560"/>
        </w:tabs>
        <w:ind w:left="7560" w:hanging="360"/>
      </w:pPr>
      <w:rPr>
        <w:rFonts w:ascii="Courier New" w:hAnsi="Courier New" w:cs="Courier New" w:hint="default"/>
      </w:rPr>
    </w:lvl>
    <w:lvl w:ilvl="8" w:tplc="19AAD932" w:tentative="1">
      <w:start w:val="1"/>
      <w:numFmt w:val="bullet"/>
      <w:lvlText w:val=""/>
      <w:lvlJc w:val="left"/>
      <w:pPr>
        <w:tabs>
          <w:tab w:val="num" w:pos="8280"/>
        </w:tabs>
        <w:ind w:left="8280" w:hanging="360"/>
      </w:pPr>
      <w:rPr>
        <w:rFonts w:ascii="Wingdings" w:hAnsi="Wingdings" w:hint="default"/>
      </w:rPr>
    </w:lvl>
  </w:abstractNum>
  <w:abstractNum w:abstractNumId="22">
    <w:nsid w:val="45AA6066"/>
    <w:multiLevelType w:val="hybridMultilevel"/>
    <w:tmpl w:val="43B296A2"/>
    <w:lvl w:ilvl="0" w:tplc="41C82128">
      <w:start w:val="1"/>
      <w:numFmt w:val="upperRoman"/>
      <w:pStyle w:val="Heading1"/>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9895CA9"/>
    <w:multiLevelType w:val="multilevel"/>
    <w:tmpl w:val="6F0A5534"/>
    <w:lvl w:ilvl="0">
      <w:start w:val="1"/>
      <w:numFmt w:val="bullet"/>
      <w:lvlText w:val=""/>
      <w:lvlJc w:val="left"/>
      <w:pPr>
        <w:tabs>
          <w:tab w:val="num" w:pos="2520"/>
        </w:tabs>
        <w:ind w:left="2520" w:hanging="360"/>
      </w:pPr>
      <w:rPr>
        <w:rFonts w:ascii="Symbol" w:hAnsi="Symbol" w:hint="default"/>
      </w:rPr>
    </w:lvl>
    <w:lvl w:ilvl="1">
      <w:start w:val="1"/>
      <w:numFmt w:val="bullet"/>
      <w:lvlText w:val="o"/>
      <w:lvlJc w:val="left"/>
      <w:pPr>
        <w:tabs>
          <w:tab w:val="num" w:pos="3240"/>
        </w:tabs>
        <w:ind w:left="3240" w:hanging="360"/>
      </w:pPr>
      <w:rPr>
        <w:rFonts w:ascii="Courier New" w:hAnsi="Courier New" w:cs="Courier New" w:hint="default"/>
      </w:rPr>
    </w:lvl>
    <w:lvl w:ilvl="2">
      <w:start w:val="1"/>
      <w:numFmt w:val="bullet"/>
      <w:lvlText w:val=""/>
      <w:lvlJc w:val="left"/>
      <w:pPr>
        <w:tabs>
          <w:tab w:val="num" w:pos="3960"/>
        </w:tabs>
        <w:ind w:left="3960" w:hanging="360"/>
      </w:pPr>
      <w:rPr>
        <w:rFonts w:ascii="Wingdings" w:hAnsi="Wingdings" w:hint="default"/>
      </w:rPr>
    </w:lvl>
    <w:lvl w:ilvl="3">
      <w:start w:val="1"/>
      <w:numFmt w:val="bullet"/>
      <w:lvlText w:val=""/>
      <w:lvlJc w:val="left"/>
      <w:pPr>
        <w:tabs>
          <w:tab w:val="num" w:pos="4680"/>
        </w:tabs>
        <w:ind w:left="4680" w:hanging="360"/>
      </w:pPr>
      <w:rPr>
        <w:rFonts w:ascii="Symbol" w:hAnsi="Symbol" w:hint="default"/>
      </w:rPr>
    </w:lvl>
    <w:lvl w:ilvl="4">
      <w:start w:val="1"/>
      <w:numFmt w:val="bullet"/>
      <w:lvlText w:val="o"/>
      <w:lvlJc w:val="left"/>
      <w:pPr>
        <w:tabs>
          <w:tab w:val="num" w:pos="5400"/>
        </w:tabs>
        <w:ind w:left="5400" w:hanging="360"/>
      </w:pPr>
      <w:rPr>
        <w:rFonts w:ascii="Courier New" w:hAnsi="Courier New" w:cs="Courier New" w:hint="default"/>
      </w:rPr>
    </w:lvl>
    <w:lvl w:ilvl="5">
      <w:start w:val="1"/>
      <w:numFmt w:val="bullet"/>
      <w:lvlText w:val=""/>
      <w:lvlJc w:val="left"/>
      <w:pPr>
        <w:tabs>
          <w:tab w:val="num" w:pos="6120"/>
        </w:tabs>
        <w:ind w:left="6120" w:hanging="360"/>
      </w:pPr>
      <w:rPr>
        <w:rFonts w:ascii="Wingdings" w:hAnsi="Wingdings" w:hint="default"/>
      </w:rPr>
    </w:lvl>
    <w:lvl w:ilvl="6">
      <w:start w:val="1"/>
      <w:numFmt w:val="bullet"/>
      <w:lvlText w:val=""/>
      <w:lvlJc w:val="left"/>
      <w:pPr>
        <w:tabs>
          <w:tab w:val="num" w:pos="6840"/>
        </w:tabs>
        <w:ind w:left="6840" w:hanging="360"/>
      </w:pPr>
      <w:rPr>
        <w:rFonts w:ascii="Symbol" w:hAnsi="Symbol" w:hint="default"/>
      </w:rPr>
    </w:lvl>
    <w:lvl w:ilvl="7">
      <w:start w:val="1"/>
      <w:numFmt w:val="bullet"/>
      <w:lvlText w:val="o"/>
      <w:lvlJc w:val="left"/>
      <w:pPr>
        <w:tabs>
          <w:tab w:val="num" w:pos="7560"/>
        </w:tabs>
        <w:ind w:left="7560" w:hanging="360"/>
      </w:pPr>
      <w:rPr>
        <w:rFonts w:ascii="Courier New" w:hAnsi="Courier New" w:cs="Courier New" w:hint="default"/>
      </w:rPr>
    </w:lvl>
    <w:lvl w:ilvl="8">
      <w:start w:val="1"/>
      <w:numFmt w:val="bullet"/>
      <w:lvlText w:val=""/>
      <w:lvlJc w:val="left"/>
      <w:pPr>
        <w:tabs>
          <w:tab w:val="num" w:pos="8280"/>
        </w:tabs>
        <w:ind w:left="8280" w:hanging="360"/>
      </w:pPr>
      <w:rPr>
        <w:rFonts w:ascii="Wingdings" w:hAnsi="Wingdings" w:hint="default"/>
      </w:rPr>
    </w:lvl>
  </w:abstractNum>
  <w:abstractNum w:abstractNumId="24">
    <w:nsid w:val="4E6B202C"/>
    <w:multiLevelType w:val="multilevel"/>
    <w:tmpl w:val="6F0A5534"/>
    <w:lvl w:ilvl="0">
      <w:start w:val="1"/>
      <w:numFmt w:val="bullet"/>
      <w:lvlText w:val=""/>
      <w:lvlJc w:val="left"/>
      <w:pPr>
        <w:tabs>
          <w:tab w:val="num" w:pos="2520"/>
        </w:tabs>
        <w:ind w:left="2520" w:hanging="360"/>
      </w:pPr>
      <w:rPr>
        <w:rFonts w:ascii="Symbol" w:hAnsi="Symbol" w:hint="default"/>
      </w:rPr>
    </w:lvl>
    <w:lvl w:ilvl="1">
      <w:start w:val="1"/>
      <w:numFmt w:val="bullet"/>
      <w:lvlText w:val="o"/>
      <w:lvlJc w:val="left"/>
      <w:pPr>
        <w:tabs>
          <w:tab w:val="num" w:pos="3240"/>
        </w:tabs>
        <w:ind w:left="3240" w:hanging="360"/>
      </w:pPr>
      <w:rPr>
        <w:rFonts w:ascii="Courier New" w:hAnsi="Courier New" w:cs="Courier New" w:hint="default"/>
      </w:rPr>
    </w:lvl>
    <w:lvl w:ilvl="2">
      <w:start w:val="1"/>
      <w:numFmt w:val="bullet"/>
      <w:lvlText w:val=""/>
      <w:lvlJc w:val="left"/>
      <w:pPr>
        <w:tabs>
          <w:tab w:val="num" w:pos="3960"/>
        </w:tabs>
        <w:ind w:left="3960" w:hanging="360"/>
      </w:pPr>
      <w:rPr>
        <w:rFonts w:ascii="Wingdings" w:hAnsi="Wingdings" w:hint="default"/>
      </w:rPr>
    </w:lvl>
    <w:lvl w:ilvl="3">
      <w:start w:val="1"/>
      <w:numFmt w:val="bullet"/>
      <w:lvlText w:val=""/>
      <w:lvlJc w:val="left"/>
      <w:pPr>
        <w:tabs>
          <w:tab w:val="num" w:pos="4680"/>
        </w:tabs>
        <w:ind w:left="4680" w:hanging="360"/>
      </w:pPr>
      <w:rPr>
        <w:rFonts w:ascii="Symbol" w:hAnsi="Symbol" w:hint="default"/>
      </w:rPr>
    </w:lvl>
    <w:lvl w:ilvl="4">
      <w:start w:val="1"/>
      <w:numFmt w:val="bullet"/>
      <w:lvlText w:val="o"/>
      <w:lvlJc w:val="left"/>
      <w:pPr>
        <w:tabs>
          <w:tab w:val="num" w:pos="5400"/>
        </w:tabs>
        <w:ind w:left="5400" w:hanging="360"/>
      </w:pPr>
      <w:rPr>
        <w:rFonts w:ascii="Courier New" w:hAnsi="Courier New" w:cs="Courier New" w:hint="default"/>
      </w:rPr>
    </w:lvl>
    <w:lvl w:ilvl="5">
      <w:start w:val="1"/>
      <w:numFmt w:val="bullet"/>
      <w:lvlText w:val=""/>
      <w:lvlJc w:val="left"/>
      <w:pPr>
        <w:tabs>
          <w:tab w:val="num" w:pos="6120"/>
        </w:tabs>
        <w:ind w:left="6120" w:hanging="360"/>
      </w:pPr>
      <w:rPr>
        <w:rFonts w:ascii="Wingdings" w:hAnsi="Wingdings" w:hint="default"/>
      </w:rPr>
    </w:lvl>
    <w:lvl w:ilvl="6">
      <w:start w:val="1"/>
      <w:numFmt w:val="bullet"/>
      <w:lvlText w:val=""/>
      <w:lvlJc w:val="left"/>
      <w:pPr>
        <w:tabs>
          <w:tab w:val="num" w:pos="6840"/>
        </w:tabs>
        <w:ind w:left="6840" w:hanging="360"/>
      </w:pPr>
      <w:rPr>
        <w:rFonts w:ascii="Symbol" w:hAnsi="Symbol" w:hint="default"/>
      </w:rPr>
    </w:lvl>
    <w:lvl w:ilvl="7">
      <w:start w:val="1"/>
      <w:numFmt w:val="bullet"/>
      <w:lvlText w:val="o"/>
      <w:lvlJc w:val="left"/>
      <w:pPr>
        <w:tabs>
          <w:tab w:val="num" w:pos="7560"/>
        </w:tabs>
        <w:ind w:left="7560" w:hanging="360"/>
      </w:pPr>
      <w:rPr>
        <w:rFonts w:ascii="Courier New" w:hAnsi="Courier New" w:cs="Courier New" w:hint="default"/>
      </w:rPr>
    </w:lvl>
    <w:lvl w:ilvl="8">
      <w:start w:val="1"/>
      <w:numFmt w:val="bullet"/>
      <w:lvlText w:val=""/>
      <w:lvlJc w:val="left"/>
      <w:pPr>
        <w:tabs>
          <w:tab w:val="num" w:pos="8280"/>
        </w:tabs>
        <w:ind w:left="8280" w:hanging="360"/>
      </w:pPr>
      <w:rPr>
        <w:rFonts w:ascii="Wingdings" w:hAnsi="Wingdings" w:hint="default"/>
      </w:rPr>
    </w:lvl>
  </w:abstractNum>
  <w:abstractNum w:abstractNumId="25">
    <w:nsid w:val="50C13A55"/>
    <w:multiLevelType w:val="singleLevel"/>
    <w:tmpl w:val="3F64702E"/>
    <w:lvl w:ilvl="0">
      <w:start w:val="17"/>
      <w:numFmt w:val="upperLetter"/>
      <w:lvlText w:val="%1."/>
      <w:lvlJc w:val="left"/>
      <w:pPr>
        <w:tabs>
          <w:tab w:val="num" w:pos="720"/>
        </w:tabs>
        <w:ind w:left="720" w:hanging="720"/>
      </w:pPr>
      <w:rPr>
        <w:rFonts w:hint="default"/>
      </w:rPr>
    </w:lvl>
  </w:abstractNum>
  <w:abstractNum w:abstractNumId="26">
    <w:nsid w:val="570947AA"/>
    <w:multiLevelType w:val="multilevel"/>
    <w:tmpl w:val="6F0A5534"/>
    <w:lvl w:ilvl="0">
      <w:start w:val="1"/>
      <w:numFmt w:val="bullet"/>
      <w:lvlText w:val=""/>
      <w:lvlJc w:val="left"/>
      <w:pPr>
        <w:tabs>
          <w:tab w:val="num" w:pos="2520"/>
        </w:tabs>
        <w:ind w:left="2520" w:hanging="360"/>
      </w:pPr>
      <w:rPr>
        <w:rFonts w:ascii="Symbol" w:hAnsi="Symbol" w:hint="default"/>
      </w:rPr>
    </w:lvl>
    <w:lvl w:ilvl="1">
      <w:start w:val="1"/>
      <w:numFmt w:val="bullet"/>
      <w:lvlText w:val="o"/>
      <w:lvlJc w:val="left"/>
      <w:pPr>
        <w:tabs>
          <w:tab w:val="num" w:pos="3240"/>
        </w:tabs>
        <w:ind w:left="3240" w:hanging="360"/>
      </w:pPr>
      <w:rPr>
        <w:rFonts w:ascii="Courier New" w:hAnsi="Courier New" w:cs="Courier New" w:hint="default"/>
      </w:rPr>
    </w:lvl>
    <w:lvl w:ilvl="2">
      <w:start w:val="1"/>
      <w:numFmt w:val="bullet"/>
      <w:lvlText w:val=""/>
      <w:lvlJc w:val="left"/>
      <w:pPr>
        <w:tabs>
          <w:tab w:val="num" w:pos="3960"/>
        </w:tabs>
        <w:ind w:left="3960" w:hanging="360"/>
      </w:pPr>
      <w:rPr>
        <w:rFonts w:ascii="Wingdings" w:hAnsi="Wingdings" w:hint="default"/>
      </w:rPr>
    </w:lvl>
    <w:lvl w:ilvl="3">
      <w:start w:val="1"/>
      <w:numFmt w:val="bullet"/>
      <w:lvlText w:val=""/>
      <w:lvlJc w:val="left"/>
      <w:pPr>
        <w:tabs>
          <w:tab w:val="num" w:pos="4680"/>
        </w:tabs>
        <w:ind w:left="4680" w:hanging="360"/>
      </w:pPr>
      <w:rPr>
        <w:rFonts w:ascii="Symbol" w:hAnsi="Symbol" w:hint="default"/>
      </w:rPr>
    </w:lvl>
    <w:lvl w:ilvl="4">
      <w:start w:val="1"/>
      <w:numFmt w:val="bullet"/>
      <w:lvlText w:val="o"/>
      <w:lvlJc w:val="left"/>
      <w:pPr>
        <w:tabs>
          <w:tab w:val="num" w:pos="5400"/>
        </w:tabs>
        <w:ind w:left="5400" w:hanging="360"/>
      </w:pPr>
      <w:rPr>
        <w:rFonts w:ascii="Courier New" w:hAnsi="Courier New" w:cs="Courier New" w:hint="default"/>
      </w:rPr>
    </w:lvl>
    <w:lvl w:ilvl="5">
      <w:start w:val="1"/>
      <w:numFmt w:val="bullet"/>
      <w:lvlText w:val=""/>
      <w:lvlJc w:val="left"/>
      <w:pPr>
        <w:tabs>
          <w:tab w:val="num" w:pos="6120"/>
        </w:tabs>
        <w:ind w:left="6120" w:hanging="360"/>
      </w:pPr>
      <w:rPr>
        <w:rFonts w:ascii="Wingdings" w:hAnsi="Wingdings" w:hint="default"/>
      </w:rPr>
    </w:lvl>
    <w:lvl w:ilvl="6">
      <w:start w:val="1"/>
      <w:numFmt w:val="bullet"/>
      <w:lvlText w:val=""/>
      <w:lvlJc w:val="left"/>
      <w:pPr>
        <w:tabs>
          <w:tab w:val="num" w:pos="6840"/>
        </w:tabs>
        <w:ind w:left="6840" w:hanging="360"/>
      </w:pPr>
      <w:rPr>
        <w:rFonts w:ascii="Symbol" w:hAnsi="Symbol" w:hint="default"/>
      </w:rPr>
    </w:lvl>
    <w:lvl w:ilvl="7">
      <w:start w:val="1"/>
      <w:numFmt w:val="bullet"/>
      <w:lvlText w:val="o"/>
      <w:lvlJc w:val="left"/>
      <w:pPr>
        <w:tabs>
          <w:tab w:val="num" w:pos="7560"/>
        </w:tabs>
        <w:ind w:left="7560" w:hanging="360"/>
      </w:pPr>
      <w:rPr>
        <w:rFonts w:ascii="Courier New" w:hAnsi="Courier New" w:cs="Courier New" w:hint="default"/>
      </w:rPr>
    </w:lvl>
    <w:lvl w:ilvl="8">
      <w:start w:val="1"/>
      <w:numFmt w:val="bullet"/>
      <w:lvlText w:val=""/>
      <w:lvlJc w:val="left"/>
      <w:pPr>
        <w:tabs>
          <w:tab w:val="num" w:pos="8280"/>
        </w:tabs>
        <w:ind w:left="8280" w:hanging="360"/>
      </w:pPr>
      <w:rPr>
        <w:rFonts w:ascii="Wingdings" w:hAnsi="Wingdings" w:hint="default"/>
      </w:rPr>
    </w:lvl>
  </w:abstractNum>
  <w:abstractNum w:abstractNumId="27">
    <w:nsid w:val="57CF63E7"/>
    <w:multiLevelType w:val="hybridMultilevel"/>
    <w:tmpl w:val="D32840A2"/>
    <w:lvl w:ilvl="0" w:tplc="F028B810">
      <w:start w:val="1"/>
      <w:numFmt w:val="upp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28">
    <w:nsid w:val="5FC13A04"/>
    <w:multiLevelType w:val="hybridMultilevel"/>
    <w:tmpl w:val="ABE860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4F13626"/>
    <w:multiLevelType w:val="hybridMultilevel"/>
    <w:tmpl w:val="288493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66DF49BB"/>
    <w:multiLevelType w:val="hybridMultilevel"/>
    <w:tmpl w:val="B3124D24"/>
    <w:lvl w:ilvl="0" w:tplc="163C4ABA">
      <w:start w:val="1"/>
      <w:numFmt w:val="bullet"/>
      <w:lvlText w:val=""/>
      <w:lvlJc w:val="left"/>
      <w:pPr>
        <w:tabs>
          <w:tab w:val="num" w:pos="2520"/>
        </w:tabs>
        <w:ind w:left="2520" w:hanging="360"/>
      </w:pPr>
      <w:rPr>
        <w:rFonts w:ascii="Wingdings" w:hAnsi="Wingdings" w:hint="default"/>
      </w:rPr>
    </w:lvl>
    <w:lvl w:ilvl="1" w:tplc="270C50AC" w:tentative="1">
      <w:start w:val="1"/>
      <w:numFmt w:val="bullet"/>
      <w:lvlText w:val="o"/>
      <w:lvlJc w:val="left"/>
      <w:pPr>
        <w:tabs>
          <w:tab w:val="num" w:pos="3240"/>
        </w:tabs>
        <w:ind w:left="3240" w:hanging="360"/>
      </w:pPr>
      <w:rPr>
        <w:rFonts w:ascii="Courier New" w:hAnsi="Courier New" w:cs="Courier New" w:hint="default"/>
      </w:rPr>
    </w:lvl>
    <w:lvl w:ilvl="2" w:tplc="3D50758A" w:tentative="1">
      <w:start w:val="1"/>
      <w:numFmt w:val="bullet"/>
      <w:lvlText w:val=""/>
      <w:lvlJc w:val="left"/>
      <w:pPr>
        <w:tabs>
          <w:tab w:val="num" w:pos="3960"/>
        </w:tabs>
        <w:ind w:left="3960" w:hanging="360"/>
      </w:pPr>
      <w:rPr>
        <w:rFonts w:ascii="Wingdings" w:hAnsi="Wingdings" w:hint="default"/>
      </w:rPr>
    </w:lvl>
    <w:lvl w:ilvl="3" w:tplc="B2A630AE" w:tentative="1">
      <w:start w:val="1"/>
      <w:numFmt w:val="bullet"/>
      <w:lvlText w:val=""/>
      <w:lvlJc w:val="left"/>
      <w:pPr>
        <w:tabs>
          <w:tab w:val="num" w:pos="4680"/>
        </w:tabs>
        <w:ind w:left="4680" w:hanging="360"/>
      </w:pPr>
      <w:rPr>
        <w:rFonts w:ascii="Symbol" w:hAnsi="Symbol" w:hint="default"/>
      </w:rPr>
    </w:lvl>
    <w:lvl w:ilvl="4" w:tplc="022A40C0" w:tentative="1">
      <w:start w:val="1"/>
      <w:numFmt w:val="bullet"/>
      <w:lvlText w:val="o"/>
      <w:lvlJc w:val="left"/>
      <w:pPr>
        <w:tabs>
          <w:tab w:val="num" w:pos="5400"/>
        </w:tabs>
        <w:ind w:left="5400" w:hanging="360"/>
      </w:pPr>
      <w:rPr>
        <w:rFonts w:ascii="Courier New" w:hAnsi="Courier New" w:cs="Courier New" w:hint="default"/>
      </w:rPr>
    </w:lvl>
    <w:lvl w:ilvl="5" w:tplc="8F1A55C2" w:tentative="1">
      <w:start w:val="1"/>
      <w:numFmt w:val="bullet"/>
      <w:lvlText w:val=""/>
      <w:lvlJc w:val="left"/>
      <w:pPr>
        <w:tabs>
          <w:tab w:val="num" w:pos="6120"/>
        </w:tabs>
        <w:ind w:left="6120" w:hanging="360"/>
      </w:pPr>
      <w:rPr>
        <w:rFonts w:ascii="Wingdings" w:hAnsi="Wingdings" w:hint="default"/>
      </w:rPr>
    </w:lvl>
    <w:lvl w:ilvl="6" w:tplc="7DF005EC" w:tentative="1">
      <w:start w:val="1"/>
      <w:numFmt w:val="bullet"/>
      <w:lvlText w:val=""/>
      <w:lvlJc w:val="left"/>
      <w:pPr>
        <w:tabs>
          <w:tab w:val="num" w:pos="6840"/>
        </w:tabs>
        <w:ind w:left="6840" w:hanging="360"/>
      </w:pPr>
      <w:rPr>
        <w:rFonts w:ascii="Symbol" w:hAnsi="Symbol" w:hint="default"/>
      </w:rPr>
    </w:lvl>
    <w:lvl w:ilvl="7" w:tplc="85C2DCB6" w:tentative="1">
      <w:start w:val="1"/>
      <w:numFmt w:val="bullet"/>
      <w:lvlText w:val="o"/>
      <w:lvlJc w:val="left"/>
      <w:pPr>
        <w:tabs>
          <w:tab w:val="num" w:pos="7560"/>
        </w:tabs>
        <w:ind w:left="7560" w:hanging="360"/>
      </w:pPr>
      <w:rPr>
        <w:rFonts w:ascii="Courier New" w:hAnsi="Courier New" w:cs="Courier New" w:hint="default"/>
      </w:rPr>
    </w:lvl>
    <w:lvl w:ilvl="8" w:tplc="BF2A1F5C" w:tentative="1">
      <w:start w:val="1"/>
      <w:numFmt w:val="bullet"/>
      <w:lvlText w:val=""/>
      <w:lvlJc w:val="left"/>
      <w:pPr>
        <w:tabs>
          <w:tab w:val="num" w:pos="8280"/>
        </w:tabs>
        <w:ind w:left="8280" w:hanging="360"/>
      </w:pPr>
      <w:rPr>
        <w:rFonts w:ascii="Wingdings" w:hAnsi="Wingdings" w:hint="default"/>
      </w:rPr>
    </w:lvl>
  </w:abstractNum>
  <w:abstractNum w:abstractNumId="31">
    <w:nsid w:val="6E0038B0"/>
    <w:multiLevelType w:val="hybridMultilevel"/>
    <w:tmpl w:val="EBA477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F445BD2"/>
    <w:multiLevelType w:val="hybridMultilevel"/>
    <w:tmpl w:val="ADC6FD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47D20A2"/>
    <w:multiLevelType w:val="multilevel"/>
    <w:tmpl w:val="2F9E0F8E"/>
    <w:styleLink w:val="RTF5fNum2019"/>
    <w:lvl w:ilvl="0">
      <w:start w:val="17"/>
      <w:numFmt w:val="upperLetter"/>
      <w:lvlText w:val="%1."/>
      <w:lvlJc w:val="left"/>
      <w:pPr>
        <w:tabs>
          <w:tab w:val="num" w:pos="1230"/>
        </w:tabs>
        <w:ind w:left="1080" w:hanging="360"/>
      </w:pPr>
      <w:rPr>
        <w:rFonts w:cs="Times New Roman"/>
      </w:rPr>
    </w:lvl>
    <w:lvl w:ilvl="1">
      <w:start w:val="1"/>
      <w:numFmt w:val="lowerLetter"/>
      <w:lvlText w:val="%2."/>
      <w:lvlJc w:val="left"/>
      <w:pPr>
        <w:tabs>
          <w:tab w:val="num" w:pos="1950"/>
        </w:tabs>
        <w:ind w:left="180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34">
    <w:nsid w:val="7517348D"/>
    <w:multiLevelType w:val="hybridMultilevel"/>
    <w:tmpl w:val="3A567386"/>
    <w:lvl w:ilvl="0" w:tplc="33D875EC">
      <w:start w:val="17"/>
      <w:numFmt w:val="upperLetter"/>
      <w:lvlText w:val="%1."/>
      <w:lvlJc w:val="left"/>
      <w:pPr>
        <w:tabs>
          <w:tab w:val="num" w:pos="1080"/>
        </w:tabs>
        <w:ind w:left="1080" w:hanging="720"/>
      </w:pPr>
      <w:rPr>
        <w:rFonts w:hint="default"/>
        <w:b/>
      </w:rPr>
    </w:lvl>
    <w:lvl w:ilvl="1" w:tplc="79BEED8A" w:tentative="1">
      <w:start w:val="1"/>
      <w:numFmt w:val="lowerLetter"/>
      <w:lvlText w:val="%2."/>
      <w:lvlJc w:val="left"/>
      <w:pPr>
        <w:tabs>
          <w:tab w:val="num" w:pos="1440"/>
        </w:tabs>
        <w:ind w:left="1440" w:hanging="360"/>
      </w:pPr>
    </w:lvl>
    <w:lvl w:ilvl="2" w:tplc="672A16B2" w:tentative="1">
      <w:start w:val="1"/>
      <w:numFmt w:val="lowerRoman"/>
      <w:lvlText w:val="%3."/>
      <w:lvlJc w:val="right"/>
      <w:pPr>
        <w:tabs>
          <w:tab w:val="num" w:pos="2160"/>
        </w:tabs>
        <w:ind w:left="2160" w:hanging="180"/>
      </w:pPr>
    </w:lvl>
    <w:lvl w:ilvl="3" w:tplc="2EACE7A4" w:tentative="1">
      <w:start w:val="1"/>
      <w:numFmt w:val="decimal"/>
      <w:lvlText w:val="%4."/>
      <w:lvlJc w:val="left"/>
      <w:pPr>
        <w:tabs>
          <w:tab w:val="num" w:pos="2880"/>
        </w:tabs>
        <w:ind w:left="2880" w:hanging="360"/>
      </w:pPr>
    </w:lvl>
    <w:lvl w:ilvl="4" w:tplc="218A1562" w:tentative="1">
      <w:start w:val="1"/>
      <w:numFmt w:val="lowerLetter"/>
      <w:lvlText w:val="%5."/>
      <w:lvlJc w:val="left"/>
      <w:pPr>
        <w:tabs>
          <w:tab w:val="num" w:pos="3600"/>
        </w:tabs>
        <w:ind w:left="3600" w:hanging="360"/>
      </w:pPr>
    </w:lvl>
    <w:lvl w:ilvl="5" w:tplc="C3C2A392" w:tentative="1">
      <w:start w:val="1"/>
      <w:numFmt w:val="lowerRoman"/>
      <w:lvlText w:val="%6."/>
      <w:lvlJc w:val="right"/>
      <w:pPr>
        <w:tabs>
          <w:tab w:val="num" w:pos="4320"/>
        </w:tabs>
        <w:ind w:left="4320" w:hanging="180"/>
      </w:pPr>
    </w:lvl>
    <w:lvl w:ilvl="6" w:tplc="A3B02CBE" w:tentative="1">
      <w:start w:val="1"/>
      <w:numFmt w:val="decimal"/>
      <w:lvlText w:val="%7."/>
      <w:lvlJc w:val="left"/>
      <w:pPr>
        <w:tabs>
          <w:tab w:val="num" w:pos="5040"/>
        </w:tabs>
        <w:ind w:left="5040" w:hanging="360"/>
      </w:pPr>
    </w:lvl>
    <w:lvl w:ilvl="7" w:tplc="DFC4E3F0" w:tentative="1">
      <w:start w:val="1"/>
      <w:numFmt w:val="lowerLetter"/>
      <w:lvlText w:val="%8."/>
      <w:lvlJc w:val="left"/>
      <w:pPr>
        <w:tabs>
          <w:tab w:val="num" w:pos="5760"/>
        </w:tabs>
        <w:ind w:left="5760" w:hanging="360"/>
      </w:pPr>
    </w:lvl>
    <w:lvl w:ilvl="8" w:tplc="2CD68B3E" w:tentative="1">
      <w:start w:val="1"/>
      <w:numFmt w:val="lowerRoman"/>
      <w:lvlText w:val="%9."/>
      <w:lvlJc w:val="right"/>
      <w:pPr>
        <w:tabs>
          <w:tab w:val="num" w:pos="6480"/>
        </w:tabs>
        <w:ind w:left="6480" w:hanging="180"/>
      </w:pPr>
    </w:lvl>
  </w:abstractNum>
  <w:abstractNum w:abstractNumId="35">
    <w:nsid w:val="7C8A0B6D"/>
    <w:multiLevelType w:val="hybridMultilevel"/>
    <w:tmpl w:val="194846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4"/>
  </w:num>
  <w:num w:numId="2">
    <w:abstractNumId w:val="25"/>
  </w:num>
  <w:num w:numId="3">
    <w:abstractNumId w:val="19"/>
  </w:num>
  <w:num w:numId="4">
    <w:abstractNumId w:val="2"/>
  </w:num>
  <w:num w:numId="5">
    <w:abstractNumId w:val="21"/>
  </w:num>
  <w:num w:numId="6">
    <w:abstractNumId w:val="16"/>
  </w:num>
  <w:num w:numId="7">
    <w:abstractNumId w:val="1"/>
  </w:num>
  <w:num w:numId="8">
    <w:abstractNumId w:val="9"/>
  </w:num>
  <w:num w:numId="9">
    <w:abstractNumId w:val="23"/>
  </w:num>
  <w:num w:numId="10">
    <w:abstractNumId w:val="4"/>
  </w:num>
  <w:num w:numId="11">
    <w:abstractNumId w:val="24"/>
  </w:num>
  <w:num w:numId="12">
    <w:abstractNumId w:val="30"/>
  </w:num>
  <w:num w:numId="13">
    <w:abstractNumId w:val="26"/>
  </w:num>
  <w:num w:numId="14">
    <w:abstractNumId w:val="8"/>
  </w:num>
  <w:num w:numId="15">
    <w:abstractNumId w:val="22"/>
  </w:num>
  <w:num w:numId="16">
    <w:abstractNumId w:val="27"/>
  </w:num>
  <w:num w:numId="17">
    <w:abstractNumId w:val="33"/>
  </w:num>
  <w:num w:numId="18">
    <w:abstractNumId w:val="10"/>
  </w:num>
  <w:num w:numId="19">
    <w:abstractNumId w:val="20"/>
  </w:num>
  <w:num w:numId="20">
    <w:abstractNumId w:val="14"/>
  </w:num>
  <w:num w:numId="21">
    <w:abstractNumId w:val="7"/>
  </w:num>
  <w:num w:numId="22">
    <w:abstractNumId w:val="0"/>
  </w:num>
  <w:num w:numId="23">
    <w:abstractNumId w:val="32"/>
  </w:num>
  <w:num w:numId="24">
    <w:abstractNumId w:val="18"/>
  </w:num>
  <w:num w:numId="25">
    <w:abstractNumId w:val="15"/>
  </w:num>
  <w:num w:numId="26">
    <w:abstractNumId w:val="28"/>
  </w:num>
  <w:num w:numId="27">
    <w:abstractNumId w:val="6"/>
  </w:num>
  <w:num w:numId="28">
    <w:abstractNumId w:val="31"/>
  </w:num>
  <w:num w:numId="29">
    <w:abstractNumId w:val="3"/>
  </w:num>
  <w:num w:numId="30">
    <w:abstractNumId w:val="12"/>
  </w:num>
  <w:num w:numId="31">
    <w:abstractNumId w:val="11"/>
  </w:num>
  <w:num w:numId="32">
    <w:abstractNumId w:val="17"/>
  </w:num>
  <w:num w:numId="33">
    <w:abstractNumId w:val="5"/>
  </w:num>
  <w:num w:numId="34">
    <w:abstractNumId w:val="13"/>
  </w:num>
  <w:num w:numId="35">
    <w:abstractNumId w:val="29"/>
  </w:num>
  <w:num w:numId="36">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noPunctuationKerning/>
  <w:characterSpacingControl w:val="doNotCompress"/>
  <w:hdrShapeDefaults>
    <o:shapedefaults v:ext="edit" spidmax="35841"/>
  </w:hdrShapeDefaults>
  <w:footnotePr>
    <w:footnote w:id="-1"/>
    <w:footnote w:id="0"/>
  </w:footnotePr>
  <w:endnotePr>
    <w:endnote w:id="-1"/>
    <w:endnote w:id="0"/>
  </w:endnotePr>
  <w:compat/>
  <w:rsids>
    <w:rsidRoot w:val="00714745"/>
    <w:rsid w:val="00000B82"/>
    <w:rsid w:val="00000C41"/>
    <w:rsid w:val="00000E81"/>
    <w:rsid w:val="00006524"/>
    <w:rsid w:val="00010BCB"/>
    <w:rsid w:val="00011C15"/>
    <w:rsid w:val="00012C47"/>
    <w:rsid w:val="0002210A"/>
    <w:rsid w:val="00026C24"/>
    <w:rsid w:val="00033210"/>
    <w:rsid w:val="00034BAA"/>
    <w:rsid w:val="00047B93"/>
    <w:rsid w:val="00050D12"/>
    <w:rsid w:val="0006604A"/>
    <w:rsid w:val="00070168"/>
    <w:rsid w:val="00095125"/>
    <w:rsid w:val="0009774D"/>
    <w:rsid w:val="000B173E"/>
    <w:rsid w:val="000B189D"/>
    <w:rsid w:val="000B2EEF"/>
    <w:rsid w:val="000B3DF2"/>
    <w:rsid w:val="000B4B34"/>
    <w:rsid w:val="000B7B28"/>
    <w:rsid w:val="000C1DA2"/>
    <w:rsid w:val="000C46F3"/>
    <w:rsid w:val="000E7D80"/>
    <w:rsid w:val="000F3D92"/>
    <w:rsid w:val="000F774F"/>
    <w:rsid w:val="00101FFD"/>
    <w:rsid w:val="00103512"/>
    <w:rsid w:val="00106C33"/>
    <w:rsid w:val="00106CDE"/>
    <w:rsid w:val="00113061"/>
    <w:rsid w:val="00115ED0"/>
    <w:rsid w:val="0013092E"/>
    <w:rsid w:val="00136C92"/>
    <w:rsid w:val="00154470"/>
    <w:rsid w:val="00157B8E"/>
    <w:rsid w:val="00157DFA"/>
    <w:rsid w:val="001677A6"/>
    <w:rsid w:val="00170900"/>
    <w:rsid w:val="00171F31"/>
    <w:rsid w:val="00174BB0"/>
    <w:rsid w:val="0017652B"/>
    <w:rsid w:val="00176691"/>
    <w:rsid w:val="00194585"/>
    <w:rsid w:val="00194BA1"/>
    <w:rsid w:val="00194DDB"/>
    <w:rsid w:val="001954C3"/>
    <w:rsid w:val="00195FE8"/>
    <w:rsid w:val="001A6B1B"/>
    <w:rsid w:val="001B0C8A"/>
    <w:rsid w:val="001D00F9"/>
    <w:rsid w:val="001D53CF"/>
    <w:rsid w:val="001D727C"/>
    <w:rsid w:val="001E28AF"/>
    <w:rsid w:val="001E67C8"/>
    <w:rsid w:val="001E6C82"/>
    <w:rsid w:val="001E6E76"/>
    <w:rsid w:val="001F608D"/>
    <w:rsid w:val="002051D2"/>
    <w:rsid w:val="002156E2"/>
    <w:rsid w:val="00217547"/>
    <w:rsid w:val="002227CE"/>
    <w:rsid w:val="002245FC"/>
    <w:rsid w:val="0023038B"/>
    <w:rsid w:val="00237241"/>
    <w:rsid w:val="00244A9E"/>
    <w:rsid w:val="00245484"/>
    <w:rsid w:val="002458B3"/>
    <w:rsid w:val="002466CB"/>
    <w:rsid w:val="00247F5A"/>
    <w:rsid w:val="0025428D"/>
    <w:rsid w:val="00261485"/>
    <w:rsid w:val="002646EA"/>
    <w:rsid w:val="00265A27"/>
    <w:rsid w:val="00267565"/>
    <w:rsid w:val="002847C8"/>
    <w:rsid w:val="002847D3"/>
    <w:rsid w:val="00285F13"/>
    <w:rsid w:val="0028785C"/>
    <w:rsid w:val="00287D7E"/>
    <w:rsid w:val="002A0469"/>
    <w:rsid w:val="002A1E65"/>
    <w:rsid w:val="002A4BCC"/>
    <w:rsid w:val="002B42A0"/>
    <w:rsid w:val="002B7A2B"/>
    <w:rsid w:val="002C32C0"/>
    <w:rsid w:val="002C36C4"/>
    <w:rsid w:val="002D1242"/>
    <w:rsid w:val="002D333A"/>
    <w:rsid w:val="002D4D77"/>
    <w:rsid w:val="002E0D2C"/>
    <w:rsid w:val="00301E74"/>
    <w:rsid w:val="00305F14"/>
    <w:rsid w:val="00306778"/>
    <w:rsid w:val="00307CFF"/>
    <w:rsid w:val="00313F92"/>
    <w:rsid w:val="00315A06"/>
    <w:rsid w:val="00322C5A"/>
    <w:rsid w:val="003238C3"/>
    <w:rsid w:val="003324CA"/>
    <w:rsid w:val="0034305F"/>
    <w:rsid w:val="00350905"/>
    <w:rsid w:val="00361171"/>
    <w:rsid w:val="00361B78"/>
    <w:rsid w:val="00396C6F"/>
    <w:rsid w:val="00396F82"/>
    <w:rsid w:val="003A41DC"/>
    <w:rsid w:val="003A75C2"/>
    <w:rsid w:val="003B2C52"/>
    <w:rsid w:val="003C7EC6"/>
    <w:rsid w:val="003D1342"/>
    <w:rsid w:val="003D253D"/>
    <w:rsid w:val="003D5C2B"/>
    <w:rsid w:val="003D681B"/>
    <w:rsid w:val="003D7791"/>
    <w:rsid w:val="003E2DE6"/>
    <w:rsid w:val="003E7515"/>
    <w:rsid w:val="003F1097"/>
    <w:rsid w:val="003F7692"/>
    <w:rsid w:val="00400A3B"/>
    <w:rsid w:val="00407489"/>
    <w:rsid w:val="004144B7"/>
    <w:rsid w:val="00415799"/>
    <w:rsid w:val="00415DFE"/>
    <w:rsid w:val="004169F7"/>
    <w:rsid w:val="00416B24"/>
    <w:rsid w:val="00417321"/>
    <w:rsid w:val="00420EDD"/>
    <w:rsid w:val="00422305"/>
    <w:rsid w:val="00426929"/>
    <w:rsid w:val="004327CC"/>
    <w:rsid w:val="00436949"/>
    <w:rsid w:val="00436FF2"/>
    <w:rsid w:val="0044124A"/>
    <w:rsid w:val="004444A0"/>
    <w:rsid w:val="0045243D"/>
    <w:rsid w:val="00455266"/>
    <w:rsid w:val="00462095"/>
    <w:rsid w:val="004650E1"/>
    <w:rsid w:val="004675A9"/>
    <w:rsid w:val="0047046A"/>
    <w:rsid w:val="0047462C"/>
    <w:rsid w:val="00474E69"/>
    <w:rsid w:val="00475D6D"/>
    <w:rsid w:val="0047703B"/>
    <w:rsid w:val="00482BD8"/>
    <w:rsid w:val="00484748"/>
    <w:rsid w:val="004877F0"/>
    <w:rsid w:val="0049220E"/>
    <w:rsid w:val="004931CA"/>
    <w:rsid w:val="00497CD4"/>
    <w:rsid w:val="004A3836"/>
    <w:rsid w:val="004B58A9"/>
    <w:rsid w:val="004B7859"/>
    <w:rsid w:val="004C2016"/>
    <w:rsid w:val="004C38F5"/>
    <w:rsid w:val="004C3D46"/>
    <w:rsid w:val="004C5E3E"/>
    <w:rsid w:val="004D0379"/>
    <w:rsid w:val="004D13B2"/>
    <w:rsid w:val="004D4684"/>
    <w:rsid w:val="004D4CF0"/>
    <w:rsid w:val="004D5BCA"/>
    <w:rsid w:val="004E7ADA"/>
    <w:rsid w:val="004F0383"/>
    <w:rsid w:val="004F03B6"/>
    <w:rsid w:val="004F1F14"/>
    <w:rsid w:val="005024AA"/>
    <w:rsid w:val="00503BF7"/>
    <w:rsid w:val="00507E59"/>
    <w:rsid w:val="0051150B"/>
    <w:rsid w:val="00511EB3"/>
    <w:rsid w:val="00514CE5"/>
    <w:rsid w:val="00531A8F"/>
    <w:rsid w:val="00535B6D"/>
    <w:rsid w:val="00537DE0"/>
    <w:rsid w:val="00541DB1"/>
    <w:rsid w:val="00545DC0"/>
    <w:rsid w:val="0054677A"/>
    <w:rsid w:val="00557C40"/>
    <w:rsid w:val="00565F4C"/>
    <w:rsid w:val="005662B4"/>
    <w:rsid w:val="00567D1D"/>
    <w:rsid w:val="00580B1A"/>
    <w:rsid w:val="00580DA4"/>
    <w:rsid w:val="00591942"/>
    <w:rsid w:val="00592062"/>
    <w:rsid w:val="00592EB5"/>
    <w:rsid w:val="005A6A7D"/>
    <w:rsid w:val="005A6E32"/>
    <w:rsid w:val="005C47FD"/>
    <w:rsid w:val="005C6F1B"/>
    <w:rsid w:val="005C75F7"/>
    <w:rsid w:val="005D5554"/>
    <w:rsid w:val="005E3639"/>
    <w:rsid w:val="005E4A92"/>
    <w:rsid w:val="005F073B"/>
    <w:rsid w:val="005F0D48"/>
    <w:rsid w:val="005F1B90"/>
    <w:rsid w:val="005F4E50"/>
    <w:rsid w:val="005F6EFC"/>
    <w:rsid w:val="0061431F"/>
    <w:rsid w:val="00621F75"/>
    <w:rsid w:val="00627B74"/>
    <w:rsid w:val="00630502"/>
    <w:rsid w:val="00632B9F"/>
    <w:rsid w:val="00662164"/>
    <w:rsid w:val="006621FE"/>
    <w:rsid w:val="00667FF4"/>
    <w:rsid w:val="006700B0"/>
    <w:rsid w:val="00670FDB"/>
    <w:rsid w:val="0067238C"/>
    <w:rsid w:val="0067519A"/>
    <w:rsid w:val="00675655"/>
    <w:rsid w:val="00675DA8"/>
    <w:rsid w:val="00687B8E"/>
    <w:rsid w:val="0069616D"/>
    <w:rsid w:val="006A0695"/>
    <w:rsid w:val="006A6851"/>
    <w:rsid w:val="006A7266"/>
    <w:rsid w:val="006A7D42"/>
    <w:rsid w:val="006B369C"/>
    <w:rsid w:val="006B7A49"/>
    <w:rsid w:val="006F1CDA"/>
    <w:rsid w:val="006F22AE"/>
    <w:rsid w:val="006F7FBC"/>
    <w:rsid w:val="00700CDF"/>
    <w:rsid w:val="00701109"/>
    <w:rsid w:val="00706A68"/>
    <w:rsid w:val="00714745"/>
    <w:rsid w:val="00715A30"/>
    <w:rsid w:val="007167B6"/>
    <w:rsid w:val="0072230B"/>
    <w:rsid w:val="007240FA"/>
    <w:rsid w:val="00732550"/>
    <w:rsid w:val="007356EB"/>
    <w:rsid w:val="00737489"/>
    <w:rsid w:val="00740919"/>
    <w:rsid w:val="00742840"/>
    <w:rsid w:val="00745236"/>
    <w:rsid w:val="00746A97"/>
    <w:rsid w:val="00751929"/>
    <w:rsid w:val="007525A5"/>
    <w:rsid w:val="0075486A"/>
    <w:rsid w:val="007609D2"/>
    <w:rsid w:val="00765B85"/>
    <w:rsid w:val="00765CC1"/>
    <w:rsid w:val="0077462A"/>
    <w:rsid w:val="00781953"/>
    <w:rsid w:val="00784C57"/>
    <w:rsid w:val="00786903"/>
    <w:rsid w:val="007869FF"/>
    <w:rsid w:val="00790D92"/>
    <w:rsid w:val="00791C7F"/>
    <w:rsid w:val="007A4F36"/>
    <w:rsid w:val="007B130D"/>
    <w:rsid w:val="007B15C6"/>
    <w:rsid w:val="007B2940"/>
    <w:rsid w:val="007B444A"/>
    <w:rsid w:val="007C1892"/>
    <w:rsid w:val="007C4323"/>
    <w:rsid w:val="007C7E7F"/>
    <w:rsid w:val="007D1FA5"/>
    <w:rsid w:val="007D7ADA"/>
    <w:rsid w:val="007E504D"/>
    <w:rsid w:val="007F0CE9"/>
    <w:rsid w:val="007F3799"/>
    <w:rsid w:val="007F763D"/>
    <w:rsid w:val="007F7FE3"/>
    <w:rsid w:val="00805B06"/>
    <w:rsid w:val="008132E3"/>
    <w:rsid w:val="00813A49"/>
    <w:rsid w:val="00816081"/>
    <w:rsid w:val="00817385"/>
    <w:rsid w:val="00821A0B"/>
    <w:rsid w:val="00821DAF"/>
    <w:rsid w:val="008247FC"/>
    <w:rsid w:val="008256CD"/>
    <w:rsid w:val="00826FA2"/>
    <w:rsid w:val="00830789"/>
    <w:rsid w:val="00830CE0"/>
    <w:rsid w:val="008404D4"/>
    <w:rsid w:val="00843640"/>
    <w:rsid w:val="00850152"/>
    <w:rsid w:val="0085678F"/>
    <w:rsid w:val="0085683D"/>
    <w:rsid w:val="008646D5"/>
    <w:rsid w:val="008655D2"/>
    <w:rsid w:val="008714C1"/>
    <w:rsid w:val="00874334"/>
    <w:rsid w:val="00874AC9"/>
    <w:rsid w:val="00875307"/>
    <w:rsid w:val="00883AC8"/>
    <w:rsid w:val="00890993"/>
    <w:rsid w:val="00895CC2"/>
    <w:rsid w:val="00895FDD"/>
    <w:rsid w:val="00897AFF"/>
    <w:rsid w:val="008A0104"/>
    <w:rsid w:val="008A5F2D"/>
    <w:rsid w:val="008B140C"/>
    <w:rsid w:val="008B2D89"/>
    <w:rsid w:val="008B4AA8"/>
    <w:rsid w:val="008B5F9C"/>
    <w:rsid w:val="008C50C6"/>
    <w:rsid w:val="008D37E8"/>
    <w:rsid w:val="008D797E"/>
    <w:rsid w:val="008D7CBA"/>
    <w:rsid w:val="008E7A98"/>
    <w:rsid w:val="008F0DED"/>
    <w:rsid w:val="008F410D"/>
    <w:rsid w:val="009015E1"/>
    <w:rsid w:val="0090316C"/>
    <w:rsid w:val="009124C0"/>
    <w:rsid w:val="009130EC"/>
    <w:rsid w:val="009169F8"/>
    <w:rsid w:val="00922B53"/>
    <w:rsid w:val="009234CF"/>
    <w:rsid w:val="00931564"/>
    <w:rsid w:val="009347A3"/>
    <w:rsid w:val="009474D7"/>
    <w:rsid w:val="00954FE8"/>
    <w:rsid w:val="0096046A"/>
    <w:rsid w:val="009631A6"/>
    <w:rsid w:val="009640BF"/>
    <w:rsid w:val="00971B7D"/>
    <w:rsid w:val="00986612"/>
    <w:rsid w:val="00992F5C"/>
    <w:rsid w:val="009A53E2"/>
    <w:rsid w:val="009A7D8C"/>
    <w:rsid w:val="009B2B04"/>
    <w:rsid w:val="009B5E44"/>
    <w:rsid w:val="009C26F0"/>
    <w:rsid w:val="009C757F"/>
    <w:rsid w:val="009C799D"/>
    <w:rsid w:val="009D2D9E"/>
    <w:rsid w:val="009D342C"/>
    <w:rsid w:val="009D586D"/>
    <w:rsid w:val="009E6CE4"/>
    <w:rsid w:val="00A0151E"/>
    <w:rsid w:val="00A12BC8"/>
    <w:rsid w:val="00A13CF2"/>
    <w:rsid w:val="00A14AED"/>
    <w:rsid w:val="00A164E7"/>
    <w:rsid w:val="00A214CE"/>
    <w:rsid w:val="00A24023"/>
    <w:rsid w:val="00A251C0"/>
    <w:rsid w:val="00A32FC4"/>
    <w:rsid w:val="00A42274"/>
    <w:rsid w:val="00A44A82"/>
    <w:rsid w:val="00A466DE"/>
    <w:rsid w:val="00A52FBA"/>
    <w:rsid w:val="00A5357D"/>
    <w:rsid w:val="00A54D4C"/>
    <w:rsid w:val="00A56755"/>
    <w:rsid w:val="00A56927"/>
    <w:rsid w:val="00A6360B"/>
    <w:rsid w:val="00A64AAD"/>
    <w:rsid w:val="00A65113"/>
    <w:rsid w:val="00A73F8A"/>
    <w:rsid w:val="00A8188F"/>
    <w:rsid w:val="00A854BB"/>
    <w:rsid w:val="00A87DD1"/>
    <w:rsid w:val="00A90338"/>
    <w:rsid w:val="00A9774B"/>
    <w:rsid w:val="00AA10FC"/>
    <w:rsid w:val="00AA12CE"/>
    <w:rsid w:val="00AA6051"/>
    <w:rsid w:val="00AB04FD"/>
    <w:rsid w:val="00AB0501"/>
    <w:rsid w:val="00AB6A70"/>
    <w:rsid w:val="00AC696A"/>
    <w:rsid w:val="00AD25C4"/>
    <w:rsid w:val="00AD6B64"/>
    <w:rsid w:val="00AD7D42"/>
    <w:rsid w:val="00AF047B"/>
    <w:rsid w:val="00AF58EF"/>
    <w:rsid w:val="00AF6644"/>
    <w:rsid w:val="00B11355"/>
    <w:rsid w:val="00B1350E"/>
    <w:rsid w:val="00B20533"/>
    <w:rsid w:val="00B22BFB"/>
    <w:rsid w:val="00B26D99"/>
    <w:rsid w:val="00B2765A"/>
    <w:rsid w:val="00B32D4D"/>
    <w:rsid w:val="00B3631B"/>
    <w:rsid w:val="00B36D8C"/>
    <w:rsid w:val="00B36E31"/>
    <w:rsid w:val="00B40496"/>
    <w:rsid w:val="00B42432"/>
    <w:rsid w:val="00B432FC"/>
    <w:rsid w:val="00B44758"/>
    <w:rsid w:val="00B51C3C"/>
    <w:rsid w:val="00B5217A"/>
    <w:rsid w:val="00B5223D"/>
    <w:rsid w:val="00B6062A"/>
    <w:rsid w:val="00B664B9"/>
    <w:rsid w:val="00B718A0"/>
    <w:rsid w:val="00B73521"/>
    <w:rsid w:val="00B764FA"/>
    <w:rsid w:val="00B82492"/>
    <w:rsid w:val="00B830BB"/>
    <w:rsid w:val="00B872D2"/>
    <w:rsid w:val="00B916D8"/>
    <w:rsid w:val="00BB565E"/>
    <w:rsid w:val="00BB6060"/>
    <w:rsid w:val="00BC0B46"/>
    <w:rsid w:val="00BC6261"/>
    <w:rsid w:val="00BD28D0"/>
    <w:rsid w:val="00BD3CD9"/>
    <w:rsid w:val="00BD4420"/>
    <w:rsid w:val="00BE03AF"/>
    <w:rsid w:val="00BE2225"/>
    <w:rsid w:val="00BE23ED"/>
    <w:rsid w:val="00BE56FD"/>
    <w:rsid w:val="00C070CF"/>
    <w:rsid w:val="00C114C7"/>
    <w:rsid w:val="00C14F0F"/>
    <w:rsid w:val="00C14F95"/>
    <w:rsid w:val="00C22171"/>
    <w:rsid w:val="00C250F5"/>
    <w:rsid w:val="00C27E6A"/>
    <w:rsid w:val="00C46A87"/>
    <w:rsid w:val="00C47592"/>
    <w:rsid w:val="00C57CFC"/>
    <w:rsid w:val="00C61092"/>
    <w:rsid w:val="00C612C9"/>
    <w:rsid w:val="00C62959"/>
    <w:rsid w:val="00C65CB6"/>
    <w:rsid w:val="00C66BE5"/>
    <w:rsid w:val="00C67C64"/>
    <w:rsid w:val="00C70355"/>
    <w:rsid w:val="00C744BA"/>
    <w:rsid w:val="00C83499"/>
    <w:rsid w:val="00C84676"/>
    <w:rsid w:val="00C8595B"/>
    <w:rsid w:val="00C85F41"/>
    <w:rsid w:val="00C87F97"/>
    <w:rsid w:val="00C907CB"/>
    <w:rsid w:val="00C923E0"/>
    <w:rsid w:val="00CA4577"/>
    <w:rsid w:val="00CB2EDA"/>
    <w:rsid w:val="00CB31F4"/>
    <w:rsid w:val="00CB705F"/>
    <w:rsid w:val="00CC0814"/>
    <w:rsid w:val="00CC0A3C"/>
    <w:rsid w:val="00CC20AE"/>
    <w:rsid w:val="00CC63B4"/>
    <w:rsid w:val="00CD4347"/>
    <w:rsid w:val="00CD5FD7"/>
    <w:rsid w:val="00CD6772"/>
    <w:rsid w:val="00CE3ECF"/>
    <w:rsid w:val="00D12CC1"/>
    <w:rsid w:val="00D1528C"/>
    <w:rsid w:val="00D162DD"/>
    <w:rsid w:val="00D17119"/>
    <w:rsid w:val="00D2221B"/>
    <w:rsid w:val="00D30225"/>
    <w:rsid w:val="00D31423"/>
    <w:rsid w:val="00D40BC0"/>
    <w:rsid w:val="00D428D2"/>
    <w:rsid w:val="00D4443B"/>
    <w:rsid w:val="00D44F8E"/>
    <w:rsid w:val="00D453A9"/>
    <w:rsid w:val="00D50065"/>
    <w:rsid w:val="00D52B13"/>
    <w:rsid w:val="00D558E4"/>
    <w:rsid w:val="00D627BB"/>
    <w:rsid w:val="00D62C02"/>
    <w:rsid w:val="00D635AE"/>
    <w:rsid w:val="00D63F87"/>
    <w:rsid w:val="00D72AAB"/>
    <w:rsid w:val="00D737CF"/>
    <w:rsid w:val="00D77338"/>
    <w:rsid w:val="00D80062"/>
    <w:rsid w:val="00D80428"/>
    <w:rsid w:val="00D84099"/>
    <w:rsid w:val="00DA187F"/>
    <w:rsid w:val="00DA2ACF"/>
    <w:rsid w:val="00DA689E"/>
    <w:rsid w:val="00DB3916"/>
    <w:rsid w:val="00DB5223"/>
    <w:rsid w:val="00DB5700"/>
    <w:rsid w:val="00DC23D5"/>
    <w:rsid w:val="00DC3857"/>
    <w:rsid w:val="00DC7A1D"/>
    <w:rsid w:val="00DD0042"/>
    <w:rsid w:val="00DD3262"/>
    <w:rsid w:val="00DD5554"/>
    <w:rsid w:val="00DF032E"/>
    <w:rsid w:val="00DF0A2C"/>
    <w:rsid w:val="00DF0B60"/>
    <w:rsid w:val="00DF2446"/>
    <w:rsid w:val="00DF2D1B"/>
    <w:rsid w:val="00DF3300"/>
    <w:rsid w:val="00E02E86"/>
    <w:rsid w:val="00E03D53"/>
    <w:rsid w:val="00E06AA2"/>
    <w:rsid w:val="00E11BAD"/>
    <w:rsid w:val="00E20C0E"/>
    <w:rsid w:val="00E22C5B"/>
    <w:rsid w:val="00E4006D"/>
    <w:rsid w:val="00E411F8"/>
    <w:rsid w:val="00E46F89"/>
    <w:rsid w:val="00E47DD9"/>
    <w:rsid w:val="00E506D7"/>
    <w:rsid w:val="00E50859"/>
    <w:rsid w:val="00E50DEC"/>
    <w:rsid w:val="00E5230C"/>
    <w:rsid w:val="00E532FE"/>
    <w:rsid w:val="00E54086"/>
    <w:rsid w:val="00E63021"/>
    <w:rsid w:val="00E7069E"/>
    <w:rsid w:val="00E710C6"/>
    <w:rsid w:val="00E773D5"/>
    <w:rsid w:val="00E80DC6"/>
    <w:rsid w:val="00E82899"/>
    <w:rsid w:val="00E845CD"/>
    <w:rsid w:val="00E84F5A"/>
    <w:rsid w:val="00E9356F"/>
    <w:rsid w:val="00E94F5F"/>
    <w:rsid w:val="00EA37D5"/>
    <w:rsid w:val="00EA4C48"/>
    <w:rsid w:val="00EA53A3"/>
    <w:rsid w:val="00EA5C52"/>
    <w:rsid w:val="00EB088B"/>
    <w:rsid w:val="00EB0DE1"/>
    <w:rsid w:val="00EB2144"/>
    <w:rsid w:val="00EB6C9E"/>
    <w:rsid w:val="00EC5C5B"/>
    <w:rsid w:val="00ED1147"/>
    <w:rsid w:val="00ED4D02"/>
    <w:rsid w:val="00ED53B1"/>
    <w:rsid w:val="00ED793A"/>
    <w:rsid w:val="00EE3635"/>
    <w:rsid w:val="00EE3679"/>
    <w:rsid w:val="00EE44C5"/>
    <w:rsid w:val="00EF05CE"/>
    <w:rsid w:val="00EF5983"/>
    <w:rsid w:val="00EF6630"/>
    <w:rsid w:val="00F00517"/>
    <w:rsid w:val="00F021E3"/>
    <w:rsid w:val="00F047A5"/>
    <w:rsid w:val="00F05E46"/>
    <w:rsid w:val="00F06973"/>
    <w:rsid w:val="00F209DA"/>
    <w:rsid w:val="00F25751"/>
    <w:rsid w:val="00F34328"/>
    <w:rsid w:val="00F346FC"/>
    <w:rsid w:val="00F47EA8"/>
    <w:rsid w:val="00F52927"/>
    <w:rsid w:val="00F73192"/>
    <w:rsid w:val="00F81964"/>
    <w:rsid w:val="00F87971"/>
    <w:rsid w:val="00F87E11"/>
    <w:rsid w:val="00F90336"/>
    <w:rsid w:val="00F921E8"/>
    <w:rsid w:val="00FA1961"/>
    <w:rsid w:val="00FA5383"/>
    <w:rsid w:val="00FA7AEE"/>
    <w:rsid w:val="00FB3419"/>
    <w:rsid w:val="00FC14E6"/>
    <w:rsid w:val="00FC699C"/>
    <w:rsid w:val="00FC6BDA"/>
    <w:rsid w:val="00FD43AA"/>
    <w:rsid w:val="00FD55E6"/>
    <w:rsid w:val="00FD7272"/>
    <w:rsid w:val="00FD7E1C"/>
    <w:rsid w:val="00FE6C26"/>
    <w:rsid w:val="00FF0A0E"/>
    <w:rsid w:val="00FF1BA2"/>
    <w:rsid w:val="00FF27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0D12"/>
    <w:rPr>
      <w:sz w:val="24"/>
      <w:szCs w:val="24"/>
    </w:rPr>
  </w:style>
  <w:style w:type="paragraph" w:styleId="Heading1">
    <w:name w:val="heading 1"/>
    <w:basedOn w:val="Normal"/>
    <w:next w:val="Normal"/>
    <w:qFormat/>
    <w:rsid w:val="00A164E7"/>
    <w:pPr>
      <w:numPr>
        <w:numId w:val="15"/>
      </w:numPr>
      <w:spacing w:line="480" w:lineRule="auto"/>
      <w:ind w:left="0" w:firstLine="0"/>
      <w:jc w:val="center"/>
      <w:outlineLvl w:val="0"/>
    </w:pPr>
    <w:rPr>
      <w:b/>
    </w:rPr>
  </w:style>
  <w:style w:type="paragraph" w:styleId="Heading2">
    <w:name w:val="heading 2"/>
    <w:basedOn w:val="Normal"/>
    <w:next w:val="Normal"/>
    <w:qFormat/>
    <w:rsid w:val="00BD4420"/>
    <w:pPr>
      <w:keepNext/>
      <w:spacing w:line="480" w:lineRule="auto"/>
      <w:jc w:val="center"/>
      <w:outlineLvl w:val="1"/>
    </w:pPr>
    <w:rPr>
      <w:b/>
      <w:u w:val="single"/>
    </w:rPr>
  </w:style>
  <w:style w:type="paragraph" w:styleId="Heading3">
    <w:name w:val="heading 3"/>
    <w:basedOn w:val="Normal"/>
    <w:next w:val="Normal"/>
    <w:qFormat/>
    <w:rsid w:val="00A164E7"/>
    <w:pPr>
      <w:tabs>
        <w:tab w:val="left" w:pos="-1440"/>
      </w:tabs>
      <w:spacing w:line="480" w:lineRule="auto"/>
      <w:ind w:left="720" w:hanging="720"/>
      <w:outlineLvl w:val="2"/>
    </w:pPr>
    <w:rPr>
      <w:b/>
      <w:bCs/>
    </w:rPr>
  </w:style>
  <w:style w:type="paragraph" w:styleId="Heading4">
    <w:name w:val="heading 4"/>
    <w:basedOn w:val="Normal"/>
    <w:next w:val="Normal"/>
    <w:qFormat/>
    <w:rsid w:val="00C14F0F"/>
    <w:pPr>
      <w:keepNext/>
      <w:spacing w:line="480" w:lineRule="auto"/>
      <w:jc w:val="center"/>
      <w:outlineLvl w:val="3"/>
    </w:pPr>
    <w:rPr>
      <w:b/>
      <w:bCs/>
    </w:rPr>
  </w:style>
  <w:style w:type="paragraph" w:styleId="Heading5">
    <w:name w:val="heading 5"/>
    <w:basedOn w:val="Normal"/>
    <w:next w:val="Normal"/>
    <w:qFormat/>
    <w:rsid w:val="00176691"/>
    <w:pPr>
      <w:keepNext/>
      <w:outlineLvl w:val="4"/>
    </w:pPr>
    <w:rPr>
      <w:b/>
      <w:bCs/>
      <w:color w:val="0000FF"/>
    </w:rPr>
  </w:style>
  <w:style w:type="paragraph" w:styleId="Heading6">
    <w:name w:val="heading 6"/>
    <w:basedOn w:val="Normal"/>
    <w:next w:val="Normal"/>
    <w:qFormat/>
    <w:rsid w:val="00176691"/>
    <w:pPr>
      <w:keepNext/>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rsid w:val="00176691"/>
  </w:style>
  <w:style w:type="character" w:customStyle="1" w:styleId="BodyTextIn">
    <w:name w:val="Body Text In"/>
    <w:rsid w:val="00176691"/>
    <w:rPr>
      <w:rFonts w:ascii="Times New Roman" w:hAnsi="Times New Roman" w:cs="Times New Roman"/>
      <w:sz w:val="24"/>
      <w:szCs w:val="24"/>
    </w:rPr>
  </w:style>
  <w:style w:type="paragraph" w:styleId="Header">
    <w:name w:val="header"/>
    <w:basedOn w:val="Normal"/>
    <w:link w:val="HeaderChar"/>
    <w:rsid w:val="00176691"/>
    <w:pPr>
      <w:tabs>
        <w:tab w:val="center" w:pos="4320"/>
        <w:tab w:val="right" w:pos="8640"/>
      </w:tabs>
    </w:pPr>
  </w:style>
  <w:style w:type="paragraph" w:styleId="Footer">
    <w:name w:val="footer"/>
    <w:basedOn w:val="Normal"/>
    <w:rsid w:val="00176691"/>
    <w:pPr>
      <w:tabs>
        <w:tab w:val="center" w:pos="4320"/>
        <w:tab w:val="right" w:pos="8640"/>
      </w:tabs>
    </w:pPr>
  </w:style>
  <w:style w:type="paragraph" w:styleId="BodyTextIndent">
    <w:name w:val="Body Text Indent"/>
    <w:basedOn w:val="Normal"/>
    <w:rsid w:val="00176691"/>
    <w:pPr>
      <w:tabs>
        <w:tab w:val="num" w:pos="0"/>
      </w:tabs>
      <w:spacing w:line="480" w:lineRule="auto"/>
      <w:ind w:firstLine="360"/>
    </w:pPr>
  </w:style>
  <w:style w:type="paragraph" w:styleId="BodyTextIndent2">
    <w:name w:val="Body Text Indent 2"/>
    <w:basedOn w:val="Normal"/>
    <w:link w:val="BodyTextIndent2Char"/>
    <w:rsid w:val="00176691"/>
    <w:pPr>
      <w:spacing w:line="480" w:lineRule="auto"/>
      <w:ind w:left="720" w:hanging="360"/>
    </w:pPr>
  </w:style>
  <w:style w:type="character" w:customStyle="1" w:styleId="QAAnswer">
    <w:name w:val="Q&amp;AAnswer"/>
    <w:rsid w:val="00176691"/>
  </w:style>
  <w:style w:type="paragraph" w:styleId="BodyTextIndent3">
    <w:name w:val="Body Text Indent 3"/>
    <w:basedOn w:val="Normal"/>
    <w:rsid w:val="00176691"/>
    <w:pPr>
      <w:tabs>
        <w:tab w:val="num" w:pos="0"/>
      </w:tabs>
      <w:spacing w:line="480" w:lineRule="auto"/>
      <w:ind w:left="720" w:firstLine="360"/>
    </w:pPr>
  </w:style>
  <w:style w:type="paragraph" w:styleId="BlockText">
    <w:name w:val="Block Text"/>
    <w:basedOn w:val="Normal"/>
    <w:rsid w:val="00176691"/>
    <w:pPr>
      <w:spacing w:line="480" w:lineRule="auto"/>
      <w:ind w:left="2160" w:right="1440"/>
    </w:pPr>
  </w:style>
  <w:style w:type="character" w:styleId="PageNumber">
    <w:name w:val="page number"/>
    <w:basedOn w:val="DefaultParagraphFont"/>
    <w:rsid w:val="00176691"/>
  </w:style>
  <w:style w:type="character" w:styleId="Hyperlink">
    <w:name w:val="Hyperlink"/>
    <w:basedOn w:val="DefaultParagraphFont"/>
    <w:rsid w:val="00176691"/>
    <w:rPr>
      <w:color w:val="0000FF"/>
      <w:u w:val="single"/>
    </w:rPr>
  </w:style>
  <w:style w:type="character" w:styleId="FollowedHyperlink">
    <w:name w:val="FollowedHyperlink"/>
    <w:basedOn w:val="DefaultParagraphFont"/>
    <w:rsid w:val="00176691"/>
    <w:rPr>
      <w:color w:val="800080"/>
      <w:u w:val="single"/>
    </w:rPr>
  </w:style>
  <w:style w:type="paragraph" w:styleId="FootnoteText">
    <w:name w:val="footnote text"/>
    <w:basedOn w:val="Normal"/>
    <w:link w:val="FootnoteTextChar"/>
    <w:rsid w:val="00050D12"/>
    <w:rPr>
      <w:sz w:val="22"/>
      <w:szCs w:val="20"/>
    </w:rPr>
  </w:style>
  <w:style w:type="character" w:styleId="FootnoteReference">
    <w:name w:val="footnote reference"/>
    <w:basedOn w:val="DefaultParagraphFont"/>
    <w:rsid w:val="00176691"/>
    <w:rPr>
      <w:vertAlign w:val="superscript"/>
    </w:rPr>
  </w:style>
  <w:style w:type="paragraph" w:customStyle="1" w:styleId="QUESTION">
    <w:name w:val="QUESTION"/>
    <w:basedOn w:val="Normal"/>
    <w:rsid w:val="0017669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360" w:line="480" w:lineRule="auto"/>
      <w:ind w:left="720" w:right="187" w:hanging="720"/>
    </w:pPr>
    <w:rPr>
      <w:b/>
      <w:caps/>
      <w:szCs w:val="20"/>
    </w:rPr>
  </w:style>
  <w:style w:type="paragraph" w:customStyle="1" w:styleId="Answer">
    <w:name w:val="Answer"/>
    <w:basedOn w:val="Normal"/>
    <w:rsid w:val="00176691"/>
    <w:pPr>
      <w:spacing w:after="360" w:line="480" w:lineRule="auto"/>
      <w:ind w:left="720" w:hanging="720"/>
      <w:jc w:val="both"/>
    </w:pPr>
    <w:rPr>
      <w:szCs w:val="20"/>
    </w:rPr>
  </w:style>
  <w:style w:type="paragraph" w:styleId="BodyText">
    <w:name w:val="Body Text"/>
    <w:basedOn w:val="Normal"/>
    <w:rsid w:val="00176691"/>
    <w:pPr>
      <w:spacing w:line="480" w:lineRule="auto"/>
    </w:pPr>
    <w:rPr>
      <w:b/>
    </w:rPr>
  </w:style>
  <w:style w:type="paragraph" w:styleId="BalloonText">
    <w:name w:val="Balloon Text"/>
    <w:basedOn w:val="Normal"/>
    <w:semiHidden/>
    <w:rsid w:val="00176691"/>
    <w:rPr>
      <w:rFonts w:ascii="Tahoma" w:hAnsi="Tahoma" w:cs="Tahoma"/>
      <w:sz w:val="16"/>
      <w:szCs w:val="16"/>
    </w:rPr>
  </w:style>
  <w:style w:type="paragraph" w:styleId="PlainText">
    <w:name w:val="Plain Text"/>
    <w:basedOn w:val="Normal"/>
    <w:rsid w:val="00176691"/>
    <w:rPr>
      <w:rFonts w:ascii="Courier New" w:hAnsi="Courier New" w:cs="Courier New"/>
      <w:sz w:val="20"/>
      <w:szCs w:val="20"/>
    </w:rPr>
  </w:style>
  <w:style w:type="character" w:styleId="CommentReference">
    <w:name w:val="annotation reference"/>
    <w:basedOn w:val="DefaultParagraphFont"/>
    <w:semiHidden/>
    <w:rsid w:val="00176691"/>
    <w:rPr>
      <w:sz w:val="16"/>
    </w:rPr>
  </w:style>
  <w:style w:type="paragraph" w:styleId="CommentText">
    <w:name w:val="annotation text"/>
    <w:basedOn w:val="Normal"/>
    <w:link w:val="CommentTextChar"/>
    <w:semiHidden/>
    <w:rsid w:val="00176691"/>
    <w:rPr>
      <w:sz w:val="20"/>
    </w:rPr>
  </w:style>
  <w:style w:type="paragraph" w:styleId="CommentSubject">
    <w:name w:val="annotation subject"/>
    <w:basedOn w:val="CommentText"/>
    <w:next w:val="CommentText"/>
    <w:link w:val="CommentSubjectChar"/>
    <w:rsid w:val="00E4006D"/>
    <w:rPr>
      <w:b/>
      <w:bCs/>
      <w:szCs w:val="20"/>
    </w:rPr>
  </w:style>
  <w:style w:type="character" w:customStyle="1" w:styleId="CommentTextChar">
    <w:name w:val="Comment Text Char"/>
    <w:basedOn w:val="DefaultParagraphFont"/>
    <w:link w:val="CommentText"/>
    <w:semiHidden/>
    <w:rsid w:val="00E4006D"/>
    <w:rPr>
      <w:rFonts w:ascii="Palatino Linotype" w:hAnsi="Palatino Linotype"/>
      <w:szCs w:val="24"/>
    </w:rPr>
  </w:style>
  <w:style w:type="character" w:customStyle="1" w:styleId="CommentSubjectChar">
    <w:name w:val="Comment Subject Char"/>
    <w:basedOn w:val="CommentTextChar"/>
    <w:link w:val="CommentSubject"/>
    <w:rsid w:val="00E4006D"/>
  </w:style>
  <w:style w:type="paragraph" w:styleId="Title">
    <w:name w:val="Title"/>
    <w:basedOn w:val="Normal"/>
    <w:link w:val="TitleChar"/>
    <w:qFormat/>
    <w:rsid w:val="00AF047B"/>
    <w:pPr>
      <w:jc w:val="center"/>
    </w:pPr>
    <w:rPr>
      <w:b/>
      <w:bCs/>
    </w:rPr>
  </w:style>
  <w:style w:type="character" w:customStyle="1" w:styleId="TitleChar">
    <w:name w:val="Title Char"/>
    <w:basedOn w:val="DefaultParagraphFont"/>
    <w:link w:val="Title"/>
    <w:rsid w:val="00AF047B"/>
    <w:rPr>
      <w:rFonts w:ascii="Palatino Linotype" w:hAnsi="Palatino Linotype"/>
      <w:b/>
      <w:bCs/>
      <w:sz w:val="24"/>
      <w:szCs w:val="24"/>
    </w:rPr>
  </w:style>
  <w:style w:type="character" w:customStyle="1" w:styleId="BodyTextIndent2Char">
    <w:name w:val="Body Text Indent 2 Char"/>
    <w:basedOn w:val="DefaultParagraphFont"/>
    <w:link w:val="BodyTextIndent2"/>
    <w:rsid w:val="00627B74"/>
    <w:rPr>
      <w:rFonts w:ascii="Palatino Linotype" w:hAnsi="Palatino Linotype"/>
      <w:sz w:val="24"/>
      <w:szCs w:val="24"/>
    </w:rPr>
  </w:style>
  <w:style w:type="character" w:customStyle="1" w:styleId="FootnoteTextChar">
    <w:name w:val="Footnote Text Char"/>
    <w:basedOn w:val="DefaultParagraphFont"/>
    <w:link w:val="FootnoteText"/>
    <w:uiPriority w:val="99"/>
    <w:rsid w:val="00050D12"/>
    <w:rPr>
      <w:sz w:val="22"/>
    </w:rPr>
  </w:style>
  <w:style w:type="paragraph" w:customStyle="1" w:styleId="P106">
    <w:name w:val="P106"/>
    <w:basedOn w:val="Normal"/>
    <w:hidden/>
    <w:rsid w:val="00627B74"/>
    <w:pPr>
      <w:widowControl w:val="0"/>
      <w:tabs>
        <w:tab w:val="left" w:pos="810"/>
        <w:tab w:val="left" w:pos="1440"/>
      </w:tabs>
      <w:autoSpaceDE w:val="0"/>
      <w:autoSpaceDN w:val="0"/>
      <w:adjustRightInd w:val="0"/>
      <w:spacing w:line="480" w:lineRule="auto"/>
      <w:ind w:firstLine="720"/>
    </w:pPr>
    <w:rPr>
      <w:rFonts w:ascii="Courier" w:hAnsi="Courier" w:cs="Courier"/>
      <w:szCs w:val="20"/>
    </w:rPr>
  </w:style>
  <w:style w:type="paragraph" w:customStyle="1" w:styleId="P31">
    <w:name w:val="P31"/>
    <w:basedOn w:val="Normal"/>
    <w:hidden/>
    <w:rsid w:val="00627B74"/>
    <w:pPr>
      <w:widowControl w:val="0"/>
      <w:tabs>
        <w:tab w:val="left" w:pos="810"/>
        <w:tab w:val="left" w:pos="1440"/>
      </w:tabs>
      <w:autoSpaceDE w:val="0"/>
      <w:autoSpaceDN w:val="0"/>
      <w:adjustRightInd w:val="0"/>
      <w:spacing w:line="480" w:lineRule="auto"/>
      <w:ind w:firstLine="720"/>
    </w:pPr>
    <w:rPr>
      <w:rFonts w:ascii="Courier" w:hAnsi="Courier" w:cs="Courier"/>
      <w:szCs w:val="20"/>
    </w:rPr>
  </w:style>
  <w:style w:type="character" w:customStyle="1" w:styleId="T11">
    <w:name w:val="T11"/>
    <w:hidden/>
    <w:rsid w:val="00627B74"/>
    <w:rPr>
      <w:b/>
    </w:rPr>
  </w:style>
  <w:style w:type="paragraph" w:customStyle="1" w:styleId="P25">
    <w:name w:val="P25"/>
    <w:basedOn w:val="Normal"/>
    <w:hidden/>
    <w:rsid w:val="00627B74"/>
    <w:pPr>
      <w:widowControl w:val="0"/>
      <w:tabs>
        <w:tab w:val="left" w:pos="810"/>
        <w:tab w:val="left" w:pos="1440"/>
      </w:tabs>
      <w:autoSpaceDE w:val="0"/>
      <w:autoSpaceDN w:val="0"/>
      <w:adjustRightInd w:val="0"/>
      <w:spacing w:line="480" w:lineRule="auto"/>
    </w:pPr>
    <w:rPr>
      <w:rFonts w:ascii="Courier" w:hAnsi="Courier" w:cs="Courier"/>
      <w:b/>
      <w:szCs w:val="20"/>
      <w:u w:val="single"/>
    </w:rPr>
  </w:style>
  <w:style w:type="paragraph" w:customStyle="1" w:styleId="P47">
    <w:name w:val="P47"/>
    <w:basedOn w:val="Normal"/>
    <w:hidden/>
    <w:rsid w:val="00627B74"/>
    <w:pPr>
      <w:widowControl w:val="0"/>
      <w:tabs>
        <w:tab w:val="left" w:pos="810"/>
        <w:tab w:val="left" w:pos="1440"/>
      </w:tabs>
      <w:autoSpaceDE w:val="0"/>
      <w:autoSpaceDN w:val="0"/>
      <w:adjustRightInd w:val="0"/>
      <w:ind w:firstLine="720"/>
    </w:pPr>
    <w:rPr>
      <w:rFonts w:ascii="Courier" w:hAnsi="Courier" w:cs="Courier"/>
      <w:szCs w:val="20"/>
    </w:rPr>
  </w:style>
  <w:style w:type="paragraph" w:customStyle="1" w:styleId="P84">
    <w:name w:val="P84"/>
    <w:basedOn w:val="Normal"/>
    <w:hidden/>
    <w:rsid w:val="00627B74"/>
    <w:pPr>
      <w:widowControl w:val="0"/>
      <w:tabs>
        <w:tab w:val="left" w:pos="90"/>
        <w:tab w:val="left" w:pos="720"/>
      </w:tabs>
      <w:autoSpaceDE w:val="0"/>
      <w:autoSpaceDN w:val="0"/>
      <w:adjustRightInd w:val="0"/>
      <w:spacing w:line="480" w:lineRule="auto"/>
      <w:ind w:left="720"/>
    </w:pPr>
    <w:rPr>
      <w:rFonts w:ascii="Courier" w:hAnsi="Courier" w:cs="Courier"/>
      <w:b/>
      <w:szCs w:val="20"/>
    </w:rPr>
  </w:style>
  <w:style w:type="paragraph" w:customStyle="1" w:styleId="P85">
    <w:name w:val="P85"/>
    <w:basedOn w:val="Normal"/>
    <w:hidden/>
    <w:rsid w:val="00627B74"/>
    <w:pPr>
      <w:widowControl w:val="0"/>
      <w:tabs>
        <w:tab w:val="left" w:pos="810"/>
        <w:tab w:val="left" w:pos="1440"/>
      </w:tabs>
      <w:autoSpaceDE w:val="0"/>
      <w:autoSpaceDN w:val="0"/>
      <w:adjustRightInd w:val="0"/>
      <w:spacing w:line="480" w:lineRule="auto"/>
    </w:pPr>
    <w:rPr>
      <w:rFonts w:ascii="Courier" w:hAnsi="Courier" w:cs="Courier"/>
      <w:szCs w:val="20"/>
    </w:rPr>
  </w:style>
  <w:style w:type="paragraph" w:customStyle="1" w:styleId="P101">
    <w:name w:val="P101"/>
    <w:basedOn w:val="Normal"/>
    <w:hidden/>
    <w:rsid w:val="00627B74"/>
    <w:pPr>
      <w:widowControl w:val="0"/>
      <w:tabs>
        <w:tab w:val="left" w:pos="810"/>
        <w:tab w:val="left" w:pos="1440"/>
      </w:tabs>
      <w:autoSpaceDE w:val="0"/>
      <w:autoSpaceDN w:val="0"/>
      <w:adjustRightInd w:val="0"/>
    </w:pPr>
    <w:rPr>
      <w:rFonts w:ascii="Courier" w:hAnsi="Courier" w:cs="Courier"/>
      <w:szCs w:val="20"/>
    </w:rPr>
  </w:style>
  <w:style w:type="character" w:customStyle="1" w:styleId="T5">
    <w:name w:val="T5"/>
    <w:hidden/>
    <w:rsid w:val="00627B74"/>
    <w:rPr>
      <w:u w:val="single"/>
    </w:rPr>
  </w:style>
  <w:style w:type="paragraph" w:customStyle="1" w:styleId="P126">
    <w:name w:val="P126"/>
    <w:basedOn w:val="Normal"/>
    <w:hidden/>
    <w:rsid w:val="00627B74"/>
    <w:pPr>
      <w:widowControl w:val="0"/>
      <w:tabs>
        <w:tab w:val="left" w:pos="810"/>
      </w:tabs>
      <w:autoSpaceDE w:val="0"/>
      <w:autoSpaceDN w:val="0"/>
      <w:adjustRightInd w:val="0"/>
      <w:spacing w:line="480" w:lineRule="auto"/>
    </w:pPr>
    <w:rPr>
      <w:rFonts w:ascii="Courier" w:hAnsi="Courier" w:cs="Courier"/>
      <w:szCs w:val="20"/>
    </w:rPr>
  </w:style>
  <w:style w:type="paragraph" w:customStyle="1" w:styleId="P165">
    <w:name w:val="P165"/>
    <w:basedOn w:val="Normal"/>
    <w:hidden/>
    <w:rsid w:val="00627B74"/>
    <w:pPr>
      <w:widowControl w:val="0"/>
      <w:tabs>
        <w:tab w:val="left" w:pos="3600"/>
      </w:tabs>
      <w:autoSpaceDE w:val="0"/>
      <w:autoSpaceDN w:val="0"/>
      <w:adjustRightInd w:val="0"/>
      <w:spacing w:line="480" w:lineRule="auto"/>
      <w:ind w:left="720"/>
    </w:pPr>
    <w:rPr>
      <w:rFonts w:ascii="Courier" w:hAnsi="Courier" w:cs="Courier"/>
      <w:szCs w:val="20"/>
    </w:rPr>
  </w:style>
  <w:style w:type="paragraph" w:customStyle="1" w:styleId="P190">
    <w:name w:val="P190"/>
    <w:basedOn w:val="Normal"/>
    <w:hidden/>
    <w:rsid w:val="00627B74"/>
    <w:pPr>
      <w:widowControl w:val="0"/>
      <w:tabs>
        <w:tab w:val="left" w:pos="810"/>
        <w:tab w:val="left" w:pos="1440"/>
      </w:tabs>
      <w:autoSpaceDE w:val="0"/>
      <w:autoSpaceDN w:val="0"/>
      <w:adjustRightInd w:val="0"/>
      <w:spacing w:line="480" w:lineRule="auto"/>
      <w:ind w:firstLine="720"/>
    </w:pPr>
    <w:rPr>
      <w:rFonts w:ascii="Courier" w:hAnsi="Courier" w:cs="Courier"/>
      <w:szCs w:val="20"/>
    </w:rPr>
  </w:style>
  <w:style w:type="paragraph" w:customStyle="1" w:styleId="P233">
    <w:name w:val="P233"/>
    <w:basedOn w:val="Normal"/>
    <w:hidden/>
    <w:rsid w:val="00627B74"/>
    <w:pPr>
      <w:widowControl w:val="0"/>
      <w:tabs>
        <w:tab w:val="left" w:pos="810"/>
        <w:tab w:val="left" w:pos="1080"/>
        <w:tab w:val="left" w:pos="1440"/>
        <w:tab w:val="left" w:pos="1880"/>
        <w:tab w:val="left" w:pos="7291"/>
        <w:tab w:val="right" w:pos="8550"/>
      </w:tabs>
      <w:autoSpaceDE w:val="0"/>
      <w:autoSpaceDN w:val="0"/>
      <w:adjustRightInd w:val="0"/>
      <w:spacing w:line="480" w:lineRule="auto"/>
      <w:ind w:firstLine="720"/>
    </w:pPr>
    <w:rPr>
      <w:rFonts w:ascii="Courier" w:hAnsi="Courier" w:cs="Courier"/>
      <w:sz w:val="22"/>
      <w:szCs w:val="20"/>
    </w:rPr>
  </w:style>
  <w:style w:type="paragraph" w:customStyle="1" w:styleId="P234">
    <w:name w:val="P234"/>
    <w:basedOn w:val="Normal"/>
    <w:hidden/>
    <w:rsid w:val="00627B74"/>
    <w:pPr>
      <w:widowControl w:val="0"/>
      <w:tabs>
        <w:tab w:val="left" w:pos="810"/>
        <w:tab w:val="left" w:pos="1080"/>
        <w:tab w:val="left" w:pos="1440"/>
        <w:tab w:val="left" w:pos="1880"/>
        <w:tab w:val="left" w:pos="2520"/>
        <w:tab w:val="left" w:pos="7291"/>
        <w:tab w:val="right" w:pos="8550"/>
      </w:tabs>
      <w:autoSpaceDE w:val="0"/>
      <w:autoSpaceDN w:val="0"/>
      <w:adjustRightInd w:val="0"/>
      <w:spacing w:line="480" w:lineRule="auto"/>
      <w:ind w:firstLine="720"/>
    </w:pPr>
    <w:rPr>
      <w:rFonts w:ascii="Courier" w:hAnsi="Courier" w:cs="Courier"/>
      <w:sz w:val="22"/>
      <w:szCs w:val="20"/>
    </w:rPr>
  </w:style>
  <w:style w:type="paragraph" w:customStyle="1" w:styleId="P249">
    <w:name w:val="P249"/>
    <w:basedOn w:val="Normal"/>
    <w:hidden/>
    <w:rsid w:val="00627B74"/>
    <w:pPr>
      <w:widowControl w:val="0"/>
      <w:tabs>
        <w:tab w:val="left" w:pos="810"/>
        <w:tab w:val="left" w:pos="1440"/>
      </w:tabs>
      <w:autoSpaceDE w:val="0"/>
      <w:autoSpaceDN w:val="0"/>
      <w:adjustRightInd w:val="0"/>
      <w:spacing w:line="480" w:lineRule="auto"/>
    </w:pPr>
    <w:rPr>
      <w:rFonts w:ascii="Courier" w:hAnsi="Courier" w:cs="Courier"/>
      <w:szCs w:val="20"/>
    </w:rPr>
  </w:style>
  <w:style w:type="paragraph" w:customStyle="1" w:styleId="P258">
    <w:name w:val="P258"/>
    <w:basedOn w:val="Normal"/>
    <w:hidden/>
    <w:rsid w:val="00627B74"/>
    <w:pPr>
      <w:widowControl w:val="0"/>
      <w:tabs>
        <w:tab w:val="left" w:pos="720"/>
      </w:tabs>
      <w:autoSpaceDE w:val="0"/>
      <w:autoSpaceDN w:val="0"/>
      <w:adjustRightInd w:val="0"/>
      <w:spacing w:line="480" w:lineRule="auto"/>
      <w:ind w:left="720"/>
    </w:pPr>
    <w:rPr>
      <w:rFonts w:ascii="Courier" w:hAnsi="Courier" w:cs="Courier"/>
      <w:b/>
      <w:szCs w:val="20"/>
    </w:rPr>
  </w:style>
  <w:style w:type="paragraph" w:customStyle="1" w:styleId="P266">
    <w:name w:val="P266"/>
    <w:basedOn w:val="Normal"/>
    <w:hidden/>
    <w:rsid w:val="00627B74"/>
    <w:pPr>
      <w:widowControl w:val="0"/>
      <w:tabs>
        <w:tab w:val="left" w:pos="720"/>
        <w:tab w:val="left" w:pos="810"/>
        <w:tab w:val="left" w:pos="1440"/>
        <w:tab w:val="center" w:pos="5040"/>
        <w:tab w:val="center" w:pos="6480"/>
        <w:tab w:val="center" w:pos="7920"/>
      </w:tabs>
      <w:autoSpaceDE w:val="0"/>
      <w:autoSpaceDN w:val="0"/>
      <w:adjustRightInd w:val="0"/>
      <w:spacing w:line="480" w:lineRule="auto"/>
    </w:pPr>
    <w:rPr>
      <w:rFonts w:ascii="Courier" w:hAnsi="Courier" w:cs="Courier"/>
      <w:b/>
      <w:szCs w:val="20"/>
      <w:u w:val="single"/>
    </w:rPr>
  </w:style>
  <w:style w:type="paragraph" w:customStyle="1" w:styleId="P270">
    <w:name w:val="P270"/>
    <w:basedOn w:val="Normal"/>
    <w:hidden/>
    <w:rsid w:val="00627B74"/>
    <w:pPr>
      <w:widowControl w:val="0"/>
      <w:tabs>
        <w:tab w:val="left" w:pos="-2970"/>
        <w:tab w:val="left" w:pos="90"/>
        <w:tab w:val="left" w:pos="720"/>
        <w:tab w:val="center" w:pos="4320"/>
        <w:tab w:val="center" w:pos="5040"/>
        <w:tab w:val="center" w:pos="5760"/>
        <w:tab w:val="center" w:pos="6480"/>
        <w:tab w:val="center" w:pos="7200"/>
        <w:tab w:val="center" w:pos="7920"/>
      </w:tabs>
      <w:autoSpaceDE w:val="0"/>
      <w:autoSpaceDN w:val="0"/>
      <w:adjustRightInd w:val="0"/>
      <w:spacing w:line="480" w:lineRule="auto"/>
      <w:ind w:left="720"/>
    </w:pPr>
    <w:rPr>
      <w:rFonts w:ascii="Courier" w:hAnsi="Courier" w:cs="Courier"/>
      <w:b/>
      <w:szCs w:val="20"/>
    </w:rPr>
  </w:style>
  <w:style w:type="numbering" w:customStyle="1" w:styleId="RTF5fNum2019">
    <w:name w:val="RTF_5f_Num_20_19"/>
    <w:rsid w:val="00627B74"/>
    <w:pPr>
      <w:numPr>
        <w:numId w:val="17"/>
      </w:numPr>
    </w:pPr>
  </w:style>
  <w:style w:type="paragraph" w:customStyle="1" w:styleId="P24">
    <w:name w:val="P24"/>
    <w:basedOn w:val="Normal"/>
    <w:hidden/>
    <w:rsid w:val="00627B74"/>
    <w:pPr>
      <w:widowControl w:val="0"/>
      <w:tabs>
        <w:tab w:val="left" w:pos="810"/>
      </w:tabs>
      <w:autoSpaceDE w:val="0"/>
      <w:autoSpaceDN w:val="0"/>
      <w:adjustRightInd w:val="0"/>
    </w:pPr>
    <w:rPr>
      <w:rFonts w:ascii="Courier" w:hAnsi="Courier" w:cs="Courier"/>
      <w:szCs w:val="20"/>
    </w:rPr>
  </w:style>
  <w:style w:type="paragraph" w:customStyle="1" w:styleId="P161">
    <w:name w:val="P161"/>
    <w:basedOn w:val="Normal"/>
    <w:hidden/>
    <w:rsid w:val="00627B74"/>
    <w:pPr>
      <w:widowControl w:val="0"/>
      <w:tabs>
        <w:tab w:val="left" w:pos="90"/>
        <w:tab w:val="left" w:pos="720"/>
      </w:tabs>
      <w:autoSpaceDE w:val="0"/>
      <w:autoSpaceDN w:val="0"/>
      <w:adjustRightInd w:val="0"/>
      <w:spacing w:line="480" w:lineRule="auto"/>
      <w:ind w:left="720"/>
    </w:pPr>
    <w:rPr>
      <w:rFonts w:ascii="Courier" w:hAnsi="Courier" w:cs="Courier"/>
      <w:szCs w:val="20"/>
    </w:rPr>
  </w:style>
  <w:style w:type="numbering" w:customStyle="1" w:styleId="RTF5fNum2048">
    <w:name w:val="RTF_5f_Num_20_48"/>
    <w:rsid w:val="00627B74"/>
    <w:pPr>
      <w:numPr>
        <w:numId w:val="18"/>
      </w:numPr>
    </w:pPr>
  </w:style>
  <w:style w:type="paragraph" w:customStyle="1" w:styleId="P252">
    <w:name w:val="P252"/>
    <w:basedOn w:val="Normal"/>
    <w:hidden/>
    <w:rsid w:val="00627B74"/>
    <w:pPr>
      <w:widowControl w:val="0"/>
      <w:tabs>
        <w:tab w:val="left" w:pos="810"/>
        <w:tab w:val="left" w:pos="1440"/>
        <w:tab w:val="left" w:pos="4230"/>
        <w:tab w:val="left" w:pos="5760"/>
      </w:tabs>
      <w:autoSpaceDE w:val="0"/>
      <w:autoSpaceDN w:val="0"/>
      <w:adjustRightInd w:val="0"/>
      <w:spacing w:line="480" w:lineRule="auto"/>
    </w:pPr>
    <w:rPr>
      <w:rFonts w:ascii="Courier" w:hAnsi="Courier" w:cs="Courier"/>
      <w:b/>
      <w:szCs w:val="20"/>
      <w:u w:val="single"/>
    </w:rPr>
  </w:style>
  <w:style w:type="paragraph" w:customStyle="1" w:styleId="P117">
    <w:name w:val="P117"/>
    <w:basedOn w:val="Normal"/>
    <w:hidden/>
    <w:rsid w:val="00627B74"/>
    <w:pPr>
      <w:widowControl w:val="0"/>
      <w:tabs>
        <w:tab w:val="left" w:pos="1440"/>
      </w:tabs>
      <w:autoSpaceDE w:val="0"/>
      <w:autoSpaceDN w:val="0"/>
      <w:adjustRightInd w:val="0"/>
      <w:spacing w:line="480" w:lineRule="auto"/>
      <w:ind w:firstLine="720"/>
    </w:pPr>
    <w:rPr>
      <w:rFonts w:ascii="Courier" w:hAnsi="Courier" w:cs="Courier"/>
      <w:szCs w:val="20"/>
    </w:rPr>
  </w:style>
  <w:style w:type="paragraph" w:customStyle="1" w:styleId="P130">
    <w:name w:val="P130"/>
    <w:basedOn w:val="Normal"/>
    <w:hidden/>
    <w:rsid w:val="00627B74"/>
    <w:pPr>
      <w:widowControl w:val="0"/>
      <w:tabs>
        <w:tab w:val="left" w:pos="629"/>
        <w:tab w:val="left" w:pos="720"/>
      </w:tabs>
      <w:autoSpaceDE w:val="0"/>
      <w:autoSpaceDN w:val="0"/>
      <w:adjustRightInd w:val="0"/>
      <w:spacing w:line="480" w:lineRule="auto"/>
      <w:ind w:left="720"/>
    </w:pPr>
    <w:rPr>
      <w:rFonts w:ascii="Courier" w:hAnsi="Courier" w:cs="Courier"/>
      <w:b/>
      <w:szCs w:val="20"/>
    </w:rPr>
  </w:style>
  <w:style w:type="paragraph" w:customStyle="1" w:styleId="TestBody">
    <w:name w:val="Test Body"/>
    <w:rsid w:val="00627B74"/>
    <w:pPr>
      <w:autoSpaceDE w:val="0"/>
      <w:autoSpaceDN w:val="0"/>
      <w:spacing w:line="480" w:lineRule="atLeast"/>
      <w:ind w:left="720" w:firstLine="1440"/>
      <w:jc w:val="both"/>
    </w:pPr>
    <w:rPr>
      <w:rFonts w:ascii="Palatino" w:hAnsi="Palatino" w:cs="Palatino"/>
      <w:sz w:val="24"/>
      <w:szCs w:val="24"/>
    </w:rPr>
  </w:style>
  <w:style w:type="paragraph" w:customStyle="1" w:styleId="P214">
    <w:name w:val="P214"/>
    <w:basedOn w:val="Normal"/>
    <w:hidden/>
    <w:rsid w:val="00627B74"/>
    <w:pPr>
      <w:widowControl w:val="0"/>
      <w:tabs>
        <w:tab w:val="left" w:pos="810"/>
        <w:tab w:val="left" w:pos="1440"/>
        <w:tab w:val="left" w:pos="2520"/>
      </w:tabs>
      <w:autoSpaceDE w:val="0"/>
      <w:autoSpaceDN w:val="0"/>
      <w:adjustRightInd w:val="0"/>
      <w:spacing w:line="480" w:lineRule="auto"/>
      <w:ind w:firstLine="720"/>
    </w:pPr>
    <w:rPr>
      <w:rFonts w:ascii="Courier" w:hAnsi="Courier" w:cs="Courier"/>
      <w:szCs w:val="20"/>
    </w:rPr>
  </w:style>
  <w:style w:type="paragraph" w:customStyle="1" w:styleId="P128">
    <w:name w:val="P128"/>
    <w:basedOn w:val="Normal"/>
    <w:hidden/>
    <w:rsid w:val="00627B74"/>
    <w:pPr>
      <w:widowControl w:val="0"/>
      <w:tabs>
        <w:tab w:val="left" w:pos="0"/>
        <w:tab w:val="left" w:pos="90"/>
        <w:tab w:val="left" w:pos="720"/>
      </w:tabs>
      <w:autoSpaceDE w:val="0"/>
      <w:autoSpaceDN w:val="0"/>
      <w:adjustRightInd w:val="0"/>
      <w:spacing w:line="480" w:lineRule="auto"/>
      <w:ind w:left="720" w:hanging="720"/>
    </w:pPr>
    <w:rPr>
      <w:rFonts w:ascii="Courier" w:hAnsi="Courier" w:cs="Courier"/>
      <w:b/>
      <w:szCs w:val="20"/>
    </w:rPr>
  </w:style>
  <w:style w:type="paragraph" w:styleId="ListParagraph">
    <w:name w:val="List Paragraph"/>
    <w:basedOn w:val="Normal"/>
    <w:uiPriority w:val="99"/>
    <w:qFormat/>
    <w:rsid w:val="009A53E2"/>
    <w:pPr>
      <w:ind w:left="720"/>
    </w:pPr>
  </w:style>
  <w:style w:type="paragraph" w:styleId="TOCHeading">
    <w:name w:val="TOC Heading"/>
    <w:basedOn w:val="Heading1"/>
    <w:next w:val="Normal"/>
    <w:uiPriority w:val="39"/>
    <w:semiHidden/>
    <w:unhideWhenUsed/>
    <w:qFormat/>
    <w:rsid w:val="00361B78"/>
    <w:pPr>
      <w:keepNext/>
      <w:keepLines/>
      <w:numPr>
        <w:numId w:val="0"/>
      </w:numPr>
      <w:spacing w:before="480" w:line="276" w:lineRule="auto"/>
      <w:jc w:val="left"/>
      <w:outlineLvl w:val="9"/>
    </w:pPr>
    <w:rPr>
      <w:rFonts w:asciiTheme="majorHAnsi" w:eastAsiaTheme="majorEastAsia" w:hAnsiTheme="majorHAnsi" w:cstheme="majorBidi"/>
      <w:bCs/>
      <w:color w:val="365F91" w:themeColor="accent1" w:themeShade="BF"/>
      <w:sz w:val="28"/>
      <w:szCs w:val="28"/>
    </w:rPr>
  </w:style>
  <w:style w:type="paragraph" w:styleId="TOC3">
    <w:name w:val="toc 3"/>
    <w:basedOn w:val="Normal"/>
    <w:next w:val="Normal"/>
    <w:autoRedefine/>
    <w:uiPriority w:val="39"/>
    <w:rsid w:val="00361B78"/>
    <w:pPr>
      <w:spacing w:after="100"/>
      <w:ind w:left="480"/>
    </w:pPr>
  </w:style>
  <w:style w:type="paragraph" w:styleId="TOC1">
    <w:name w:val="toc 1"/>
    <w:basedOn w:val="Normal"/>
    <w:next w:val="Normal"/>
    <w:autoRedefine/>
    <w:uiPriority w:val="39"/>
    <w:rsid w:val="00361B78"/>
    <w:pPr>
      <w:spacing w:after="100"/>
    </w:pPr>
  </w:style>
  <w:style w:type="paragraph" w:styleId="TOC2">
    <w:name w:val="toc 2"/>
    <w:basedOn w:val="Normal"/>
    <w:next w:val="Normal"/>
    <w:autoRedefine/>
    <w:uiPriority w:val="39"/>
    <w:rsid w:val="000B7B28"/>
    <w:pPr>
      <w:tabs>
        <w:tab w:val="left" w:pos="1440"/>
        <w:tab w:val="right" w:leader="dot" w:pos="8918"/>
      </w:tabs>
      <w:spacing w:after="100"/>
      <w:ind w:left="720"/>
    </w:pPr>
  </w:style>
  <w:style w:type="table" w:customStyle="1" w:styleId="LightShading1">
    <w:name w:val="Light Shading1"/>
    <w:basedOn w:val="TableNormal"/>
    <w:uiPriority w:val="60"/>
    <w:rsid w:val="00A214CE"/>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Revision">
    <w:name w:val="Revision"/>
    <w:hidden/>
    <w:uiPriority w:val="99"/>
    <w:semiHidden/>
    <w:rsid w:val="006A7266"/>
    <w:rPr>
      <w:sz w:val="24"/>
      <w:szCs w:val="24"/>
    </w:rPr>
  </w:style>
  <w:style w:type="table" w:styleId="TableGrid">
    <w:name w:val="Table Grid"/>
    <w:basedOn w:val="TableNormal"/>
    <w:uiPriority w:val="59"/>
    <w:rsid w:val="007525A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rsid w:val="003D7791"/>
    <w:pPr>
      <w:spacing w:before="100" w:beforeAutospacing="1" w:after="100" w:afterAutospacing="1"/>
    </w:pPr>
  </w:style>
  <w:style w:type="character" w:customStyle="1" w:styleId="HeaderChar">
    <w:name w:val="Header Char"/>
    <w:basedOn w:val="DefaultParagraphFont"/>
    <w:link w:val="Header"/>
    <w:rsid w:val="003D7791"/>
    <w:rPr>
      <w:sz w:val="24"/>
      <w:szCs w:val="24"/>
    </w:rPr>
  </w:style>
</w:styles>
</file>

<file path=word/webSettings.xml><?xml version="1.0" encoding="utf-8"?>
<w:webSettings xmlns:r="http://schemas.openxmlformats.org/officeDocument/2006/relationships" xmlns:w="http://schemas.openxmlformats.org/wordprocessingml/2006/main">
  <w:divs>
    <w:div w:id="710692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customXml" Target="../customXml/item3.xml"/><Relationship Id="rId3" Type="http://schemas.openxmlformats.org/officeDocument/2006/relationships/numbering" Target="numbering.xml"/><Relationship Id="rId21" Type="http://schemas.openxmlformats.org/officeDocument/2006/relationships/customXml" Target="../customXml/item6.xml"/><Relationship Id="rId7" Type="http://schemas.openxmlformats.org/officeDocument/2006/relationships/footnotes" Target="footnotes.xml"/><Relationship Id="rId12" Type="http://schemas.openxmlformats.org/officeDocument/2006/relationships/hyperlink" Target="mailto:jroth@utc.wa.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2.xml"/><Relationship Id="rId19" Type="http://schemas.openxmlformats.org/officeDocument/2006/relationships/customXml" Target="../customXml/item4.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ABD1E3ED7E51D4EBDFD238B4D34CC2D" ma:contentTypeVersion="131" ma:contentTypeDescription="" ma:contentTypeScope="" ma:versionID="0d6050fba20118cd134162a7318cf1c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Testimony</DocumentSetType>
    <IsConfidential xmlns="dc463f71-b30c-4ab2-9473-d307f9d35888">false</IsConfidential>
    <AgendaOrder xmlns="dc463f71-b30c-4ab2-9473-d307f9d35888">false</AgendaOrder>
    <CaseType xmlns="dc463f71-b30c-4ab2-9473-d307f9d35888">Transfer of Property</CaseType>
    <IndustryCode xmlns="dc463f71-b30c-4ab2-9473-d307f9d35888">170</IndustryCode>
    <CaseStatus xmlns="dc463f71-b30c-4ab2-9473-d307f9d35888">Closed</CaseStatus>
    <OpenedDate xmlns="dc463f71-b30c-4ab2-9473-d307f9d35888">2009-05-29T07:00:00+00:00</OpenedDate>
    <Date1 xmlns="dc463f71-b30c-4ab2-9473-d307f9d35888">2009-11-03T08:00:00+00:00</Date1>
    <IsDocumentOrder xmlns="dc463f71-b30c-4ab2-9473-d307f9d35888" xsi:nil="true"/>
    <IsHighlyConfidential xmlns="dc463f71-b30c-4ab2-9473-d307f9d35888">false</IsHighlyConfidential>
    <CaseCompanyNames xmlns="dc463f71-b30c-4ab2-9473-d307f9d35888">Verizon Northwest Inc.</CaseCompanyNames>
    <DocketNumber xmlns="dc463f71-b30c-4ab2-9473-d307f9d35888">090842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8542A599-8118-4718-8A2A-773A95D03AC6}"/>
</file>

<file path=customXml/itemProps2.xml><?xml version="1.0" encoding="utf-8"?>
<ds:datastoreItem xmlns:ds="http://schemas.openxmlformats.org/officeDocument/2006/customXml" ds:itemID="{B64806D1-BED1-45A1-B693-260FF9C5A32E}"/>
</file>

<file path=customXml/itemProps3.xml><?xml version="1.0" encoding="utf-8"?>
<ds:datastoreItem xmlns:ds="http://schemas.openxmlformats.org/officeDocument/2006/customXml" ds:itemID="{739DB809-B0B3-48B0-A043-DC69A274C167}"/>
</file>

<file path=customXml/itemProps4.xml><?xml version="1.0" encoding="utf-8"?>
<ds:datastoreItem xmlns:ds="http://schemas.openxmlformats.org/officeDocument/2006/customXml" ds:itemID="{B6605EEE-1BC7-4C05-9048-52DCE22F4768}"/>
</file>

<file path=customXml/itemProps5.xml><?xml version="1.0" encoding="utf-8"?>
<ds:datastoreItem xmlns:ds="http://schemas.openxmlformats.org/officeDocument/2006/customXml" ds:itemID="{C6D803C9-8C71-46CF-9066-A48AB0F4BEA6}"/>
</file>

<file path=customXml/itemProps6.xml><?xml version="1.0" encoding="utf-8"?>
<ds:datastoreItem xmlns:ds="http://schemas.openxmlformats.org/officeDocument/2006/customXml" ds:itemID="{7B2CD559-47F7-4BED-8161-52B1FFB78C27}"/>
</file>

<file path=docProps/app.xml><?xml version="1.0" encoding="utf-8"?>
<Properties xmlns="http://schemas.openxmlformats.org/officeDocument/2006/extended-properties" xmlns:vt="http://schemas.openxmlformats.org/officeDocument/2006/docPropsVTypes">
  <Template>Normal.dotm</Template>
  <TotalTime>4</TotalTime>
  <Pages>19</Pages>
  <Words>3938</Words>
  <Characters>21623</Characters>
  <Application>Microsoft Office Word</Application>
  <DocSecurity>0</DocSecurity>
  <Lines>180</Lines>
  <Paragraphs>51</Paragraphs>
  <ScaleCrop>false</ScaleCrop>
  <HeadingPairs>
    <vt:vector size="2" baseType="variant">
      <vt:variant>
        <vt:lpstr>Title</vt:lpstr>
      </vt:variant>
      <vt:variant>
        <vt:i4>1</vt:i4>
      </vt:variant>
    </vt:vector>
  </HeadingPairs>
  <TitlesOfParts>
    <vt:vector size="1" baseType="lpstr">
      <vt:lpstr> </vt:lpstr>
    </vt:vector>
  </TitlesOfParts>
  <Company>WUTC</Company>
  <LinksUpToDate>false</LinksUpToDate>
  <CharactersWithSpaces>25510</CharactersWithSpaces>
  <SharedDoc>false</SharedDoc>
  <HLinks>
    <vt:vector size="6" baseType="variant">
      <vt:variant>
        <vt:i4>1572981</vt:i4>
      </vt:variant>
      <vt:variant>
        <vt:i4>0</vt:i4>
      </vt:variant>
      <vt:variant>
        <vt:i4>0</vt:i4>
      </vt:variant>
      <vt:variant>
        <vt:i4>5</vt:i4>
      </vt:variant>
      <vt:variant>
        <vt:lpwstr>mailto:tzawisla@utc.wa.gov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Information Services</dc:creator>
  <cp:keywords/>
  <dc:description/>
  <cp:lastModifiedBy>BDeMarco</cp:lastModifiedBy>
  <cp:revision>6</cp:revision>
  <cp:lastPrinted>2009-10-30T20:14:00Z</cp:lastPrinted>
  <dcterms:created xsi:type="dcterms:W3CDTF">2009-10-30T20:14:00Z</dcterms:created>
  <dcterms:modified xsi:type="dcterms:W3CDTF">2009-11-03T00:25:00Z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0x0101006E56B4D1795A2E4DB2F0B01679ED314A000ABD1E3ED7E51D4EBDFD238B4D34CC2D</vt:lpwstr>
  </property>
  <property fmtid="{D5CDD505-2E9C-101B-9397-08002B2CF9AE}" pid="3" name="_docset_NoMedatataSyncRequired">
    <vt:lpwstr>False</vt:lpwstr>
  </property>
</Properties>
</file>