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65B" w:rsidRPr="00B814E2" w:rsidRDefault="00B814E2" w:rsidP="00B814E2">
      <w:pPr>
        <w:ind w:left="5760"/>
        <w:rPr>
          <w:b/>
        </w:rPr>
      </w:pPr>
      <w:r w:rsidRPr="00B814E2">
        <w:rPr>
          <w:b/>
        </w:rPr>
        <w:t>Exhibit No. ___T (</w:t>
      </w:r>
      <w:r w:rsidR="001E0452">
        <w:rPr>
          <w:b/>
        </w:rPr>
        <w:t>TWZ</w:t>
      </w:r>
      <w:r w:rsidRPr="00B814E2">
        <w:rPr>
          <w:b/>
        </w:rPr>
        <w:t>-</w:t>
      </w:r>
      <w:r w:rsidR="001E0452">
        <w:rPr>
          <w:b/>
        </w:rPr>
        <w:t>1</w:t>
      </w:r>
      <w:r w:rsidRPr="00B814E2">
        <w:rPr>
          <w:b/>
        </w:rPr>
        <w:t>T)</w:t>
      </w:r>
    </w:p>
    <w:p w:rsidR="00B814E2" w:rsidRPr="00B814E2" w:rsidRDefault="0054642D" w:rsidP="00B814E2">
      <w:pPr>
        <w:ind w:left="5760"/>
        <w:rPr>
          <w:b/>
        </w:rPr>
      </w:pPr>
      <w:r>
        <w:rPr>
          <w:b/>
        </w:rPr>
        <w:t>Docket</w:t>
      </w:r>
      <w:r w:rsidR="001E0452">
        <w:rPr>
          <w:b/>
        </w:rPr>
        <w:t xml:space="preserve"> </w:t>
      </w:r>
      <w:r w:rsidR="00C674FB">
        <w:rPr>
          <w:b/>
        </w:rPr>
        <w:t>UE</w:t>
      </w:r>
      <w:r w:rsidR="00374683">
        <w:rPr>
          <w:b/>
        </w:rPr>
        <w:t>-130</w:t>
      </w:r>
      <w:r w:rsidR="000B50EB">
        <w:rPr>
          <w:b/>
        </w:rPr>
        <w:t>043</w:t>
      </w:r>
    </w:p>
    <w:p w:rsidR="00B814E2" w:rsidRPr="00B814E2" w:rsidRDefault="001E0452" w:rsidP="00B814E2">
      <w:pPr>
        <w:ind w:left="5760"/>
        <w:rPr>
          <w:b/>
        </w:rPr>
      </w:pPr>
      <w:r>
        <w:rPr>
          <w:b/>
        </w:rPr>
        <w:t>Witness:  Zawislak</w:t>
      </w:r>
    </w:p>
    <w:p w:rsidR="00B814E2" w:rsidRPr="00B814E2" w:rsidRDefault="00B814E2" w:rsidP="00B814E2">
      <w:pPr>
        <w:rPr>
          <w:b/>
        </w:rPr>
      </w:pPr>
    </w:p>
    <w:p w:rsidR="00B814E2" w:rsidRPr="00B814E2" w:rsidRDefault="00B814E2" w:rsidP="00B814E2">
      <w:pPr>
        <w:rPr>
          <w:b/>
        </w:rPr>
      </w:pPr>
    </w:p>
    <w:p w:rsidR="004B1799" w:rsidRDefault="00B814E2" w:rsidP="00B814E2">
      <w:pPr>
        <w:ind w:left="-360" w:right="-252"/>
        <w:jc w:val="center"/>
        <w:rPr>
          <w:b/>
        </w:rPr>
      </w:pPr>
      <w:r w:rsidRPr="00B814E2">
        <w:rPr>
          <w:b/>
        </w:rPr>
        <w:t xml:space="preserve">BEFORE THE WASHINGTON </w:t>
      </w:r>
    </w:p>
    <w:p w:rsidR="00B814E2" w:rsidRPr="00B814E2" w:rsidRDefault="00B814E2" w:rsidP="00B814E2">
      <w:pPr>
        <w:ind w:left="-360" w:right="-252"/>
        <w:jc w:val="center"/>
        <w:rPr>
          <w:b/>
        </w:rPr>
      </w:pPr>
      <w:r w:rsidRPr="00B814E2">
        <w:rPr>
          <w:b/>
        </w:rPr>
        <w:t>UTILITIES AND TRANSPORTATION COMMISSION</w:t>
      </w:r>
    </w:p>
    <w:p w:rsidR="00B814E2" w:rsidRPr="00B814E2" w:rsidRDefault="00B814E2" w:rsidP="00B814E2">
      <w:pPr>
        <w:rPr>
          <w:b/>
        </w:rPr>
      </w:pPr>
    </w:p>
    <w:p w:rsidR="00B814E2" w:rsidRPr="00B814E2" w:rsidRDefault="00B814E2" w:rsidP="00B814E2">
      <w:pPr>
        <w:jc w:val="both"/>
        <w:rPr>
          <w:b/>
          <w:bCs/>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B814E2" w:rsidTr="00065574">
        <w:tc>
          <w:tcPr>
            <w:tcW w:w="4590" w:type="dxa"/>
            <w:tcBorders>
              <w:top w:val="single" w:sz="6" w:space="0" w:color="FFFFFF"/>
              <w:left w:val="single" w:sz="6" w:space="0" w:color="FFFFFF"/>
              <w:bottom w:val="single" w:sz="7" w:space="0" w:color="000000"/>
              <w:right w:val="single" w:sz="6" w:space="0" w:color="FFFFFF"/>
            </w:tcBorders>
          </w:tcPr>
          <w:p w:rsidR="00C674FB" w:rsidRPr="00C674FB" w:rsidRDefault="00C674FB" w:rsidP="00C674FB">
            <w:pPr>
              <w:spacing w:after="19"/>
              <w:rPr>
                <w:b/>
                <w:bCs/>
              </w:rPr>
            </w:pPr>
            <w:r w:rsidRPr="00C674FB">
              <w:rPr>
                <w:b/>
                <w:bCs/>
              </w:rPr>
              <w:t>WASHINGTON UTILITIES AND TRANSPORTATION COMMISSION,</w:t>
            </w:r>
          </w:p>
          <w:p w:rsidR="00C674FB" w:rsidRPr="00C674FB" w:rsidRDefault="00C674FB" w:rsidP="00C674FB">
            <w:pPr>
              <w:spacing w:after="19"/>
              <w:rPr>
                <w:b/>
                <w:bCs/>
              </w:rPr>
            </w:pPr>
          </w:p>
          <w:p w:rsidR="00C674FB" w:rsidRPr="00C674FB" w:rsidRDefault="00C674FB" w:rsidP="00C674FB">
            <w:pPr>
              <w:spacing w:after="19"/>
              <w:rPr>
                <w:b/>
                <w:bCs/>
              </w:rPr>
            </w:pPr>
            <w:r w:rsidRPr="00C674FB">
              <w:rPr>
                <w:b/>
                <w:bCs/>
              </w:rPr>
              <w:tab/>
              <w:t>Complainant,</w:t>
            </w:r>
          </w:p>
          <w:p w:rsidR="00C674FB" w:rsidRPr="00C674FB" w:rsidRDefault="00C674FB" w:rsidP="00C674FB">
            <w:pPr>
              <w:spacing w:after="19"/>
              <w:rPr>
                <w:b/>
                <w:bCs/>
              </w:rPr>
            </w:pPr>
          </w:p>
          <w:p w:rsidR="00C674FB" w:rsidRPr="00C674FB" w:rsidRDefault="00C674FB" w:rsidP="00C674FB">
            <w:pPr>
              <w:spacing w:after="19"/>
              <w:rPr>
                <w:b/>
                <w:bCs/>
              </w:rPr>
            </w:pPr>
            <w:r w:rsidRPr="00C674FB">
              <w:rPr>
                <w:b/>
                <w:bCs/>
              </w:rPr>
              <w:t>v.</w:t>
            </w:r>
          </w:p>
          <w:p w:rsidR="00C674FB" w:rsidRPr="00C674FB" w:rsidRDefault="00C674FB" w:rsidP="00C674FB">
            <w:pPr>
              <w:spacing w:after="19"/>
              <w:rPr>
                <w:b/>
                <w:bCs/>
              </w:rPr>
            </w:pPr>
          </w:p>
          <w:p w:rsidR="00C674FB" w:rsidRPr="00C674FB" w:rsidRDefault="00C674FB" w:rsidP="00C674FB">
            <w:pPr>
              <w:spacing w:after="19"/>
              <w:rPr>
                <w:b/>
                <w:bCs/>
              </w:rPr>
            </w:pPr>
            <w:r w:rsidRPr="00C674FB">
              <w:rPr>
                <w:b/>
                <w:bCs/>
              </w:rPr>
              <w:t>PACIFICORP D/B/A PACIFIC POWER &amp; LIGHT COMPANY,</w:t>
            </w:r>
          </w:p>
          <w:p w:rsidR="00C674FB" w:rsidRPr="00C674FB" w:rsidRDefault="00C674FB" w:rsidP="00C674FB">
            <w:pPr>
              <w:spacing w:after="19"/>
              <w:rPr>
                <w:b/>
                <w:bCs/>
              </w:rPr>
            </w:pPr>
          </w:p>
          <w:p w:rsidR="00B814E2" w:rsidRDefault="00C674FB" w:rsidP="00C674FB">
            <w:pPr>
              <w:spacing w:after="19"/>
              <w:rPr>
                <w:b/>
                <w:bCs/>
              </w:rPr>
            </w:pPr>
            <w:r w:rsidRPr="00C674FB">
              <w:rPr>
                <w:b/>
                <w:bCs/>
              </w:rPr>
              <w:tab/>
              <w:t>Respondent.</w:t>
            </w:r>
          </w:p>
          <w:p w:rsidR="00FA51DB" w:rsidRDefault="00FA51DB" w:rsidP="00065574">
            <w:pPr>
              <w:spacing w:after="19"/>
              <w:rPr>
                <w:b/>
                <w:bCs/>
              </w:rPr>
            </w:pPr>
          </w:p>
        </w:tc>
        <w:tc>
          <w:tcPr>
            <w:tcW w:w="4590" w:type="dxa"/>
            <w:tcBorders>
              <w:top w:val="single" w:sz="6" w:space="0" w:color="FFFFFF"/>
              <w:left w:val="single" w:sz="7" w:space="0" w:color="000000"/>
              <w:bottom w:val="single" w:sz="6" w:space="0" w:color="FFFFFF"/>
              <w:right w:val="single" w:sz="6" w:space="0" w:color="FFFFFF"/>
            </w:tcBorders>
          </w:tcPr>
          <w:p w:rsidR="00B814E2" w:rsidRDefault="00B814E2" w:rsidP="00065574">
            <w:pPr>
              <w:ind w:firstLine="720"/>
              <w:rPr>
                <w:b/>
                <w:bCs/>
              </w:rPr>
            </w:pPr>
            <w:r>
              <w:rPr>
                <w:b/>
                <w:bCs/>
              </w:rPr>
              <w:t xml:space="preserve">DOCKET </w:t>
            </w:r>
            <w:r w:rsidR="00C674FB">
              <w:rPr>
                <w:b/>
                <w:bCs/>
              </w:rPr>
              <w:t>UE</w:t>
            </w:r>
            <w:r w:rsidR="00374683">
              <w:rPr>
                <w:b/>
                <w:bCs/>
              </w:rPr>
              <w:t>-130</w:t>
            </w:r>
            <w:r w:rsidR="000B50EB">
              <w:rPr>
                <w:b/>
                <w:bCs/>
              </w:rPr>
              <w:t>043</w:t>
            </w:r>
          </w:p>
          <w:p w:rsidR="00B814E2" w:rsidRDefault="00B814E2" w:rsidP="00065574">
            <w:pPr>
              <w:rPr>
                <w:b/>
                <w:bCs/>
              </w:rPr>
            </w:pPr>
          </w:p>
          <w:p w:rsidR="00B814E2" w:rsidRDefault="00B814E2" w:rsidP="00065574">
            <w:pPr>
              <w:spacing w:after="19"/>
              <w:ind w:left="720"/>
              <w:rPr>
                <w:b/>
                <w:bCs/>
              </w:rPr>
            </w:pPr>
          </w:p>
        </w:tc>
      </w:tr>
    </w:tbl>
    <w:p w:rsidR="00B814E2" w:rsidRDefault="00B814E2" w:rsidP="00B814E2">
      <w:pPr>
        <w:jc w:val="both"/>
      </w:pPr>
    </w:p>
    <w:p w:rsidR="00B814E2" w:rsidRDefault="00B814E2" w:rsidP="00B814E2">
      <w:pPr>
        <w:rPr>
          <w:b/>
          <w:bCs/>
        </w:rPr>
      </w:pPr>
    </w:p>
    <w:p w:rsidR="009A6C61" w:rsidRDefault="009A6C61" w:rsidP="00B814E2">
      <w:pPr>
        <w:rPr>
          <w:b/>
          <w:bCs/>
        </w:rPr>
      </w:pPr>
    </w:p>
    <w:p w:rsidR="00B814E2" w:rsidRDefault="00B814E2" w:rsidP="00B814E2">
      <w:pPr>
        <w:rPr>
          <w:b/>
          <w:bCs/>
        </w:rPr>
      </w:pPr>
    </w:p>
    <w:p w:rsidR="00B814E2" w:rsidRDefault="00B814E2" w:rsidP="00B814E2">
      <w:pPr>
        <w:tabs>
          <w:tab w:val="center" w:pos="4680"/>
        </w:tabs>
        <w:jc w:val="center"/>
        <w:rPr>
          <w:b/>
          <w:bCs/>
        </w:rPr>
      </w:pPr>
      <w:r>
        <w:rPr>
          <w:b/>
          <w:bCs/>
        </w:rPr>
        <w:t>TESTIMONY OF</w:t>
      </w:r>
    </w:p>
    <w:p w:rsidR="00B814E2" w:rsidRDefault="00B814E2" w:rsidP="00B814E2">
      <w:pPr>
        <w:jc w:val="center"/>
        <w:rPr>
          <w:b/>
          <w:bCs/>
        </w:rPr>
      </w:pPr>
    </w:p>
    <w:p w:rsidR="00B814E2" w:rsidRPr="001E0452" w:rsidRDefault="001E0452" w:rsidP="00B814E2">
      <w:pPr>
        <w:tabs>
          <w:tab w:val="center" w:pos="4680"/>
        </w:tabs>
        <w:jc w:val="center"/>
      </w:pPr>
      <w:r>
        <w:rPr>
          <w:b/>
          <w:bCs/>
        </w:rPr>
        <w:t>Timothy W. Zawislak</w:t>
      </w:r>
    </w:p>
    <w:p w:rsidR="00B814E2" w:rsidRDefault="00B814E2" w:rsidP="00B814E2">
      <w:pPr>
        <w:tabs>
          <w:tab w:val="center" w:pos="4680"/>
        </w:tabs>
        <w:jc w:val="center"/>
        <w:rPr>
          <w:b/>
          <w:bCs/>
        </w:rPr>
      </w:pPr>
    </w:p>
    <w:p w:rsidR="00B814E2" w:rsidRDefault="00B814E2" w:rsidP="00B814E2">
      <w:pPr>
        <w:tabs>
          <w:tab w:val="center" w:pos="4680"/>
        </w:tabs>
        <w:jc w:val="center"/>
        <w:rPr>
          <w:b/>
          <w:bCs/>
        </w:rPr>
      </w:pPr>
      <w:r>
        <w:rPr>
          <w:b/>
          <w:bCs/>
        </w:rPr>
        <w:t>STAFF OF</w:t>
      </w:r>
    </w:p>
    <w:p w:rsidR="00B814E2" w:rsidRDefault="00B814E2" w:rsidP="00B814E2">
      <w:pPr>
        <w:tabs>
          <w:tab w:val="center" w:pos="4680"/>
        </w:tabs>
        <w:jc w:val="center"/>
        <w:rPr>
          <w:b/>
          <w:bCs/>
        </w:rPr>
      </w:pPr>
      <w:r>
        <w:rPr>
          <w:b/>
          <w:bCs/>
        </w:rPr>
        <w:t>WASHINGTON UTILITIES AND</w:t>
      </w:r>
    </w:p>
    <w:p w:rsidR="00B814E2" w:rsidRDefault="00B814E2" w:rsidP="00B814E2">
      <w:pPr>
        <w:tabs>
          <w:tab w:val="center" w:pos="4680"/>
        </w:tabs>
        <w:jc w:val="center"/>
        <w:rPr>
          <w:b/>
          <w:bCs/>
        </w:rPr>
      </w:pPr>
      <w:r>
        <w:rPr>
          <w:b/>
          <w:bCs/>
        </w:rPr>
        <w:t>TRANSPORTATION COMMISSION</w:t>
      </w:r>
    </w:p>
    <w:p w:rsidR="00B814E2" w:rsidRDefault="00B814E2" w:rsidP="00B814E2">
      <w:pPr>
        <w:jc w:val="center"/>
        <w:rPr>
          <w:b/>
          <w:bCs/>
        </w:rPr>
      </w:pPr>
    </w:p>
    <w:p w:rsidR="00B814E2" w:rsidRDefault="00B814E2" w:rsidP="00B814E2">
      <w:pPr>
        <w:rPr>
          <w:b/>
          <w:bCs/>
        </w:rPr>
      </w:pPr>
    </w:p>
    <w:p w:rsidR="00B814E2" w:rsidRDefault="00B814E2" w:rsidP="00B814E2">
      <w:pPr>
        <w:rPr>
          <w:b/>
          <w:bCs/>
        </w:rPr>
      </w:pPr>
    </w:p>
    <w:p w:rsidR="00B814E2" w:rsidRDefault="00E2663E" w:rsidP="00B814E2">
      <w:pPr>
        <w:jc w:val="center"/>
        <w:rPr>
          <w:b/>
          <w:bCs/>
          <w:i/>
        </w:rPr>
      </w:pPr>
      <w:r>
        <w:rPr>
          <w:b/>
          <w:bCs/>
          <w:i/>
        </w:rPr>
        <w:t>Investor-Supplied Working Capital</w:t>
      </w:r>
    </w:p>
    <w:p w:rsidR="00ED50C4" w:rsidRDefault="009A6C61">
      <w:pPr>
        <w:jc w:val="center"/>
        <w:rPr>
          <w:b/>
          <w:bCs/>
          <w:i/>
        </w:rPr>
      </w:pPr>
      <w:r>
        <w:rPr>
          <w:b/>
          <w:bCs/>
          <w:i/>
        </w:rPr>
        <w:t>and</w:t>
      </w:r>
    </w:p>
    <w:p w:rsidR="009A6C61" w:rsidDel="009A6C61" w:rsidRDefault="00ED50C4" w:rsidP="009A6C61">
      <w:pPr>
        <w:jc w:val="center"/>
        <w:rPr>
          <w:b/>
          <w:bCs/>
          <w:i/>
        </w:rPr>
      </w:pPr>
      <w:r>
        <w:rPr>
          <w:b/>
          <w:bCs/>
          <w:i/>
        </w:rPr>
        <w:t>Miscellaneous Rate Base Adjustment</w:t>
      </w:r>
      <w:r w:rsidR="009A6C61">
        <w:rPr>
          <w:b/>
          <w:bCs/>
          <w:i/>
        </w:rPr>
        <w:t>s</w:t>
      </w:r>
    </w:p>
    <w:p w:rsidR="00ED50C4" w:rsidRDefault="00ED50C4" w:rsidP="009A6C61">
      <w:pPr>
        <w:jc w:val="center"/>
        <w:rPr>
          <w:b/>
          <w:bCs/>
          <w:i/>
        </w:rPr>
      </w:pPr>
    </w:p>
    <w:p w:rsidR="00ED50C4" w:rsidRPr="00B814E2" w:rsidRDefault="00ED50C4">
      <w:pPr>
        <w:jc w:val="center"/>
        <w:rPr>
          <w:b/>
          <w:bCs/>
          <w:i/>
        </w:rPr>
      </w:pPr>
    </w:p>
    <w:p w:rsidR="00B814E2" w:rsidRDefault="00B814E2" w:rsidP="00B814E2">
      <w:pPr>
        <w:rPr>
          <w:b/>
          <w:bCs/>
        </w:rPr>
      </w:pPr>
    </w:p>
    <w:p w:rsidR="00AE3B49" w:rsidRPr="00E840B4" w:rsidRDefault="000F033D" w:rsidP="00AE3B49">
      <w:pPr>
        <w:jc w:val="center"/>
        <w:rPr>
          <w:b/>
          <w:bCs/>
        </w:rPr>
      </w:pPr>
      <w:r w:rsidRPr="0061450E">
        <w:rPr>
          <w:b/>
          <w:bCs/>
        </w:rPr>
        <w:t xml:space="preserve">June </w:t>
      </w:r>
      <w:r w:rsidR="00E840B4" w:rsidRPr="0061450E">
        <w:rPr>
          <w:b/>
          <w:bCs/>
        </w:rPr>
        <w:t>21</w:t>
      </w:r>
      <w:r w:rsidR="00AE3B49" w:rsidRPr="0061450E">
        <w:rPr>
          <w:b/>
          <w:bCs/>
        </w:rPr>
        <w:t>, 2013</w:t>
      </w:r>
    </w:p>
    <w:p w:rsidR="00B814E2" w:rsidRDefault="00B814E2" w:rsidP="00B814E2">
      <w:pPr>
        <w:jc w:val="center"/>
        <w:rPr>
          <w:b/>
          <w:bCs/>
        </w:rPr>
      </w:pPr>
    </w:p>
    <w:p w:rsidR="00B814E2" w:rsidRDefault="00B814E2" w:rsidP="00B814E2"/>
    <w:p w:rsidR="00B814E2" w:rsidRDefault="00B814E2" w:rsidP="00B814E2"/>
    <w:p w:rsidR="00B814E2" w:rsidRDefault="00B814E2" w:rsidP="00B814E2">
      <w:pPr>
        <w:sectPr w:rsidR="00B814E2" w:rsidSect="00B814E2">
          <w:pgSz w:w="12240" w:h="15840"/>
          <w:pgMar w:top="1440" w:right="1440" w:bottom="1440" w:left="1872" w:header="720" w:footer="720" w:gutter="0"/>
          <w:cols w:space="720"/>
          <w:docGrid w:linePitch="360"/>
        </w:sectPr>
      </w:pPr>
    </w:p>
    <w:p w:rsidR="00B814E2" w:rsidRDefault="00B814E2" w:rsidP="00B814E2">
      <w:pPr>
        <w:jc w:val="center"/>
      </w:pPr>
      <w:r>
        <w:rPr>
          <w:b/>
        </w:rPr>
        <w:lastRenderedPageBreak/>
        <w:t>TABLE OF CONTENTS</w:t>
      </w:r>
    </w:p>
    <w:p w:rsidR="00B814E2" w:rsidRDefault="00B814E2" w:rsidP="00B814E2"/>
    <w:p w:rsidR="00B814E2" w:rsidRDefault="00B814E2" w:rsidP="00B814E2"/>
    <w:p w:rsidR="00B814E2" w:rsidRDefault="00B814E2" w:rsidP="00B814E2">
      <w:pPr>
        <w:tabs>
          <w:tab w:val="left" w:pos="720"/>
          <w:tab w:val="left" w:pos="1440"/>
          <w:tab w:val="left" w:pos="2160"/>
          <w:tab w:val="right" w:leader="dot" w:pos="8820"/>
        </w:tabs>
      </w:pPr>
      <w:r>
        <w:t>I.</w:t>
      </w:r>
      <w:r>
        <w:tab/>
        <w:t xml:space="preserve">INTRODUCTION </w:t>
      </w:r>
      <w:r>
        <w:tab/>
      </w:r>
      <w:r w:rsidR="00BA4719">
        <w:t xml:space="preserve"> </w:t>
      </w:r>
      <w:r>
        <w:t>1</w:t>
      </w:r>
    </w:p>
    <w:p w:rsidR="00B814E2" w:rsidRDefault="00B814E2" w:rsidP="00B814E2">
      <w:pPr>
        <w:tabs>
          <w:tab w:val="left" w:pos="720"/>
          <w:tab w:val="left" w:pos="1440"/>
          <w:tab w:val="left" w:pos="2160"/>
          <w:tab w:val="right" w:leader="dot" w:pos="8820"/>
        </w:tabs>
      </w:pPr>
    </w:p>
    <w:p w:rsidR="00B814E2" w:rsidRDefault="00B814E2" w:rsidP="00B814E2">
      <w:pPr>
        <w:tabs>
          <w:tab w:val="left" w:pos="720"/>
          <w:tab w:val="left" w:pos="1440"/>
          <w:tab w:val="left" w:pos="2160"/>
          <w:tab w:val="right" w:leader="dot" w:pos="8820"/>
        </w:tabs>
      </w:pPr>
      <w:r>
        <w:t>II.</w:t>
      </w:r>
      <w:r>
        <w:tab/>
        <w:t xml:space="preserve">SCOPE AND SUMMARY OF TESTIMONY </w:t>
      </w:r>
      <w:r>
        <w:tab/>
      </w:r>
      <w:r w:rsidR="00064064">
        <w:t xml:space="preserve"> </w:t>
      </w:r>
      <w:r w:rsidR="0019729F">
        <w:t>2</w:t>
      </w:r>
    </w:p>
    <w:p w:rsidR="00064064" w:rsidRDefault="00064064" w:rsidP="00B814E2">
      <w:pPr>
        <w:tabs>
          <w:tab w:val="left" w:pos="720"/>
          <w:tab w:val="left" w:pos="1440"/>
          <w:tab w:val="left" w:pos="2160"/>
          <w:tab w:val="right" w:leader="dot" w:pos="8820"/>
        </w:tabs>
      </w:pPr>
    </w:p>
    <w:p w:rsidR="00064064" w:rsidRDefault="00064064" w:rsidP="00B814E2">
      <w:pPr>
        <w:tabs>
          <w:tab w:val="left" w:pos="720"/>
          <w:tab w:val="left" w:pos="1440"/>
          <w:tab w:val="left" w:pos="2160"/>
          <w:tab w:val="right" w:leader="dot" w:pos="8820"/>
        </w:tabs>
      </w:pPr>
      <w:r>
        <w:t>III.</w:t>
      </w:r>
      <w:r>
        <w:tab/>
        <w:t xml:space="preserve">INVESTOR-SUPPLIED WORKING CAPITAL </w:t>
      </w:r>
      <w:r>
        <w:tab/>
        <w:t xml:space="preserve"> </w:t>
      </w:r>
      <w:r w:rsidR="0019729F">
        <w:t>4</w:t>
      </w:r>
    </w:p>
    <w:p w:rsidR="00BA4719" w:rsidRDefault="00BA4719" w:rsidP="00B814E2">
      <w:pPr>
        <w:tabs>
          <w:tab w:val="left" w:pos="720"/>
          <w:tab w:val="left" w:pos="1440"/>
          <w:tab w:val="left" w:pos="2160"/>
          <w:tab w:val="right" w:leader="dot" w:pos="8820"/>
        </w:tabs>
      </w:pPr>
    </w:p>
    <w:p w:rsidR="00BA4719" w:rsidRDefault="00064064" w:rsidP="00BA4719">
      <w:pPr>
        <w:tabs>
          <w:tab w:val="left" w:pos="720"/>
          <w:tab w:val="left" w:pos="1440"/>
          <w:tab w:val="left" w:pos="2160"/>
          <w:tab w:val="right" w:leader="dot" w:pos="8820"/>
        </w:tabs>
      </w:pPr>
      <w:r>
        <w:t>IV.</w:t>
      </w:r>
      <w:r>
        <w:tab/>
      </w:r>
      <w:r w:rsidR="00E63399">
        <w:t xml:space="preserve">REFINEMENT FOR </w:t>
      </w:r>
      <w:r w:rsidR="00186D76">
        <w:t>POST-RETIREMENT BENEFITS</w:t>
      </w:r>
      <w:r>
        <w:t xml:space="preserve"> </w:t>
      </w:r>
      <w:r>
        <w:tab/>
        <w:t xml:space="preserve"> </w:t>
      </w:r>
      <w:r w:rsidR="00405E71">
        <w:t>7</w:t>
      </w:r>
    </w:p>
    <w:p w:rsidR="00BA4719" w:rsidRDefault="00BA4719" w:rsidP="00B814E2">
      <w:pPr>
        <w:tabs>
          <w:tab w:val="left" w:pos="720"/>
          <w:tab w:val="left" w:pos="1440"/>
          <w:tab w:val="left" w:pos="2160"/>
          <w:tab w:val="right" w:leader="dot" w:pos="8820"/>
        </w:tabs>
      </w:pPr>
    </w:p>
    <w:p w:rsidR="00BA4719" w:rsidRDefault="00064064" w:rsidP="00BA4719">
      <w:pPr>
        <w:tabs>
          <w:tab w:val="left" w:pos="720"/>
          <w:tab w:val="left" w:pos="1440"/>
          <w:tab w:val="left" w:pos="2160"/>
          <w:tab w:val="right" w:leader="dot" w:pos="8820"/>
        </w:tabs>
      </w:pPr>
      <w:r>
        <w:t>V.</w:t>
      </w:r>
      <w:r>
        <w:tab/>
      </w:r>
      <w:r w:rsidR="00E63399">
        <w:t xml:space="preserve">REFINEMENT FOR </w:t>
      </w:r>
      <w:r>
        <w:t xml:space="preserve">DERIVATIVES </w:t>
      </w:r>
      <w:r>
        <w:tab/>
        <w:t xml:space="preserve"> </w:t>
      </w:r>
      <w:r w:rsidR="0019729F">
        <w:t>8</w:t>
      </w:r>
    </w:p>
    <w:p w:rsidR="00ED50C4" w:rsidRDefault="00ED50C4" w:rsidP="00BA4719">
      <w:pPr>
        <w:tabs>
          <w:tab w:val="left" w:pos="720"/>
          <w:tab w:val="left" w:pos="1440"/>
          <w:tab w:val="left" w:pos="2160"/>
          <w:tab w:val="right" w:leader="dot" w:pos="8820"/>
        </w:tabs>
      </w:pPr>
    </w:p>
    <w:p w:rsidR="00ED50C4" w:rsidRDefault="00ED50C4" w:rsidP="00BA4719">
      <w:pPr>
        <w:tabs>
          <w:tab w:val="left" w:pos="720"/>
          <w:tab w:val="left" w:pos="1440"/>
          <w:tab w:val="left" w:pos="2160"/>
          <w:tab w:val="right" w:leader="dot" w:pos="8820"/>
        </w:tabs>
      </w:pPr>
      <w:r>
        <w:t>VI.</w:t>
      </w:r>
      <w:r>
        <w:tab/>
      </w:r>
      <w:r w:rsidR="00C21590">
        <w:t>RESULTING UNCONTESTED ADJUSTMENTS</w:t>
      </w:r>
      <w:r>
        <w:t xml:space="preserve"> </w:t>
      </w:r>
      <w:r>
        <w:tab/>
        <w:t xml:space="preserve"> </w:t>
      </w:r>
      <w:r w:rsidR="0019729F">
        <w:t>9</w:t>
      </w:r>
    </w:p>
    <w:p w:rsidR="00BA4719" w:rsidRDefault="00BA4719" w:rsidP="00B814E2">
      <w:pPr>
        <w:tabs>
          <w:tab w:val="left" w:pos="720"/>
          <w:tab w:val="left" w:pos="1440"/>
          <w:tab w:val="left" w:pos="2160"/>
          <w:tab w:val="right" w:leader="dot" w:pos="8820"/>
        </w:tabs>
      </w:pPr>
    </w:p>
    <w:p w:rsidR="00BA4719" w:rsidRDefault="00BA4719" w:rsidP="00BA4719">
      <w:pPr>
        <w:tabs>
          <w:tab w:val="left" w:pos="720"/>
          <w:tab w:val="left" w:pos="1440"/>
          <w:tab w:val="left" w:pos="2160"/>
          <w:tab w:val="right" w:leader="dot" w:pos="8820"/>
        </w:tabs>
      </w:pPr>
    </w:p>
    <w:p w:rsidR="00B814E2" w:rsidRDefault="00B814E2" w:rsidP="00B814E2">
      <w:pPr>
        <w:tabs>
          <w:tab w:val="left" w:pos="720"/>
          <w:tab w:val="left" w:pos="1440"/>
          <w:tab w:val="left" w:pos="2160"/>
          <w:tab w:val="right" w:leader="dot" w:pos="8820"/>
        </w:tabs>
      </w:pPr>
    </w:p>
    <w:p w:rsidR="00B814E2" w:rsidRDefault="00B814E2" w:rsidP="00B814E2">
      <w:pPr>
        <w:tabs>
          <w:tab w:val="left" w:pos="720"/>
          <w:tab w:val="left" w:pos="1440"/>
          <w:tab w:val="left" w:pos="2160"/>
          <w:tab w:val="right" w:leader="dot" w:pos="8820"/>
        </w:tabs>
      </w:pPr>
    </w:p>
    <w:p w:rsidR="00B814E2" w:rsidRDefault="00B814E2" w:rsidP="00B814E2">
      <w:pPr>
        <w:tabs>
          <w:tab w:val="left" w:pos="720"/>
          <w:tab w:val="left" w:pos="1440"/>
          <w:tab w:val="left" w:pos="2160"/>
          <w:tab w:val="right" w:leader="dot" w:pos="8820"/>
        </w:tabs>
      </w:pPr>
    </w:p>
    <w:p w:rsidR="00B814E2" w:rsidRDefault="00B814E2" w:rsidP="00B814E2"/>
    <w:p w:rsidR="00B814E2" w:rsidRDefault="00B814E2" w:rsidP="001C4782">
      <w:pPr>
        <w:jc w:val="center"/>
      </w:pPr>
      <w:r>
        <w:rPr>
          <w:b/>
        </w:rPr>
        <w:t>List of Exhibits</w:t>
      </w:r>
    </w:p>
    <w:p w:rsidR="00B814E2" w:rsidRDefault="00B814E2" w:rsidP="00B814E2"/>
    <w:p w:rsidR="00B814E2" w:rsidRDefault="00B814E2" w:rsidP="00B814E2">
      <w:r>
        <w:t>Exhibit N</w:t>
      </w:r>
      <w:r w:rsidR="001E0452">
        <w:t>o</w:t>
      </w:r>
      <w:r>
        <w:t xml:space="preserve">. </w:t>
      </w:r>
      <w:r w:rsidR="00147A89">
        <w:t>___ (</w:t>
      </w:r>
      <w:r w:rsidR="001E0452">
        <w:t>TWZ</w:t>
      </w:r>
      <w:r>
        <w:t>-</w:t>
      </w:r>
      <w:r w:rsidR="009A6C61">
        <w:t>2</w:t>
      </w:r>
      <w:r w:rsidR="00147A89">
        <w:t>)</w:t>
      </w:r>
      <w:r w:rsidR="00756D3A">
        <w:t xml:space="preserve">, </w:t>
      </w:r>
      <w:r w:rsidR="00BA4719">
        <w:t>Balance Sheet Approach Summary</w:t>
      </w:r>
      <w:r>
        <w:t xml:space="preserve"> </w:t>
      </w:r>
    </w:p>
    <w:p w:rsidR="00B814E2" w:rsidRDefault="00B814E2" w:rsidP="00B814E2"/>
    <w:p w:rsidR="00B814E2" w:rsidRDefault="001E0452" w:rsidP="00B814E2">
      <w:r>
        <w:t>Exhibi</w:t>
      </w:r>
      <w:r w:rsidR="00BA4719">
        <w:t xml:space="preserve">t No. </w:t>
      </w:r>
      <w:r w:rsidR="00147A89">
        <w:t>___ (</w:t>
      </w:r>
      <w:r w:rsidR="00BA4719">
        <w:t>TWZ-</w:t>
      </w:r>
      <w:r w:rsidR="009A6C61">
        <w:t>3</w:t>
      </w:r>
      <w:r w:rsidR="00147A89">
        <w:t>)</w:t>
      </w:r>
      <w:r w:rsidR="00BA4719">
        <w:t>, Investor-Supplied Working Capital</w:t>
      </w:r>
      <w:r w:rsidR="00064064">
        <w:t xml:space="preserve"> </w:t>
      </w:r>
      <w:r w:rsidR="00BA4719">
        <w:t>Calculation Details</w:t>
      </w:r>
    </w:p>
    <w:p w:rsidR="009449B2" w:rsidRDefault="009449B2" w:rsidP="00B814E2"/>
    <w:p w:rsidR="009449B2" w:rsidRDefault="009449B2" w:rsidP="00B814E2"/>
    <w:p w:rsidR="009449B2" w:rsidRDefault="009449B2" w:rsidP="00B814E2"/>
    <w:p w:rsidR="009449B2" w:rsidRDefault="009449B2" w:rsidP="00B814E2">
      <w:pPr>
        <w:sectPr w:rsidR="009449B2" w:rsidSect="0015026F">
          <w:footerReference w:type="default" r:id="rId9"/>
          <w:pgSz w:w="12240" w:h="15840"/>
          <w:pgMar w:top="1440" w:right="1440" w:bottom="1440" w:left="1872" w:header="720" w:footer="720" w:gutter="0"/>
          <w:pgNumType w:fmt="lowerRoman" w:start="1"/>
          <w:cols w:space="720"/>
          <w:docGrid w:linePitch="360"/>
        </w:sectPr>
      </w:pPr>
    </w:p>
    <w:p w:rsidR="00B814E2" w:rsidRDefault="00B814E2" w:rsidP="00B814E2">
      <w:pPr>
        <w:spacing w:line="480" w:lineRule="auto"/>
        <w:jc w:val="center"/>
        <w:rPr>
          <w:b/>
        </w:rPr>
      </w:pPr>
      <w:r>
        <w:rPr>
          <w:b/>
        </w:rPr>
        <w:lastRenderedPageBreak/>
        <w:t>I.</w:t>
      </w:r>
      <w:r>
        <w:rPr>
          <w:b/>
        </w:rPr>
        <w:tab/>
        <w:t>INTRODUCTION</w:t>
      </w:r>
    </w:p>
    <w:p w:rsidR="00B814E2" w:rsidRDefault="00B814E2" w:rsidP="00B814E2">
      <w:pPr>
        <w:spacing w:line="480" w:lineRule="auto"/>
        <w:rPr>
          <w:b/>
        </w:rPr>
      </w:pPr>
    </w:p>
    <w:p w:rsidR="00B814E2" w:rsidRDefault="00B814E2" w:rsidP="00B814E2">
      <w:pPr>
        <w:spacing w:line="480" w:lineRule="auto"/>
      </w:pPr>
      <w:r>
        <w:rPr>
          <w:b/>
        </w:rPr>
        <w:t>Q.</w:t>
      </w:r>
      <w:r>
        <w:rPr>
          <w:b/>
        </w:rPr>
        <w:tab/>
        <w:t xml:space="preserve">Please state your name and business address.  </w:t>
      </w:r>
    </w:p>
    <w:p w:rsidR="00B814E2" w:rsidRDefault="00B814E2" w:rsidP="00B814E2">
      <w:pPr>
        <w:spacing w:line="480" w:lineRule="auto"/>
        <w:ind w:left="720" w:hanging="720"/>
      </w:pPr>
      <w:r>
        <w:t>A.</w:t>
      </w:r>
      <w:r>
        <w:tab/>
      </w:r>
      <w:r w:rsidR="001E0452">
        <w:t>My name is Timothy W. Zawislak.</w:t>
      </w:r>
      <w:r>
        <w:t xml:space="preserve">  My business address is </w:t>
      </w:r>
      <w:r w:rsidR="000D5143">
        <w:t xml:space="preserve">the Richard Hemstad Building, </w:t>
      </w:r>
      <w:r>
        <w:t xml:space="preserve">1300 S. Evergreen Park Drive S.W., Olympia, WA  98504.  </w:t>
      </w:r>
    </w:p>
    <w:p w:rsidR="00B814E2" w:rsidRDefault="00B814E2" w:rsidP="00B814E2">
      <w:pPr>
        <w:spacing w:line="480" w:lineRule="auto"/>
        <w:ind w:left="720" w:hanging="720"/>
      </w:pPr>
    </w:p>
    <w:p w:rsidR="00B814E2" w:rsidRDefault="00B814E2" w:rsidP="00B814E2">
      <w:pPr>
        <w:spacing w:line="480" w:lineRule="auto"/>
        <w:ind w:left="720" w:hanging="720"/>
      </w:pPr>
      <w:r>
        <w:rPr>
          <w:b/>
        </w:rPr>
        <w:t>Q.</w:t>
      </w:r>
      <w:r>
        <w:rPr>
          <w:b/>
        </w:rPr>
        <w:tab/>
        <w:t xml:space="preserve">By whom are you employed and in what capacity?  </w:t>
      </w:r>
    </w:p>
    <w:p w:rsidR="00B814E2" w:rsidRDefault="00B814E2" w:rsidP="00B814E2">
      <w:pPr>
        <w:spacing w:line="480" w:lineRule="auto"/>
        <w:ind w:left="720" w:hanging="720"/>
      </w:pPr>
      <w:r>
        <w:t>A.</w:t>
      </w:r>
      <w:r>
        <w:tab/>
        <w:t>I am employed by the Washington Utilities and Transportation Commission</w:t>
      </w:r>
      <w:r w:rsidR="0054642D">
        <w:t xml:space="preserve"> (</w:t>
      </w:r>
      <w:r w:rsidR="005272C1">
        <w:t>“</w:t>
      </w:r>
      <w:r w:rsidR="000D5143">
        <w:t>Commission</w:t>
      </w:r>
      <w:r w:rsidR="005272C1">
        <w:t>”</w:t>
      </w:r>
      <w:r w:rsidR="0054642D">
        <w:t>)</w:t>
      </w:r>
      <w:r>
        <w:t xml:space="preserve"> as </w:t>
      </w:r>
      <w:r w:rsidR="001E0452">
        <w:t>a Regulatory Analyst in the Telecommunications Section of the Regulatory Services Division.</w:t>
      </w:r>
      <w:r>
        <w:t xml:space="preserve"> </w:t>
      </w:r>
      <w:r w:rsidR="0054642D">
        <w:t xml:space="preserve"> </w:t>
      </w:r>
    </w:p>
    <w:p w:rsidR="00B814E2" w:rsidRDefault="00B814E2" w:rsidP="00B814E2">
      <w:pPr>
        <w:spacing w:line="480" w:lineRule="auto"/>
        <w:ind w:left="720" w:hanging="720"/>
      </w:pPr>
    </w:p>
    <w:p w:rsidR="00B814E2" w:rsidRDefault="00B814E2" w:rsidP="00B814E2">
      <w:pPr>
        <w:spacing w:line="480" w:lineRule="auto"/>
        <w:ind w:left="720" w:hanging="720"/>
      </w:pPr>
      <w:r>
        <w:rPr>
          <w:b/>
        </w:rPr>
        <w:t>Q.</w:t>
      </w:r>
      <w:r>
        <w:rPr>
          <w:b/>
        </w:rPr>
        <w:tab/>
        <w:t xml:space="preserve">How long have you been employed by the Commission?  </w:t>
      </w:r>
    </w:p>
    <w:p w:rsidR="00B814E2" w:rsidRDefault="00B814E2" w:rsidP="00B814E2">
      <w:pPr>
        <w:spacing w:line="480" w:lineRule="auto"/>
        <w:ind w:left="720" w:hanging="720"/>
      </w:pPr>
      <w:r>
        <w:t>A.</w:t>
      </w:r>
      <w:r>
        <w:tab/>
      </w:r>
      <w:r w:rsidR="001E0452">
        <w:t>I have been</w:t>
      </w:r>
      <w:r w:rsidR="00065574">
        <w:t xml:space="preserve"> employed by the Commission for </w:t>
      </w:r>
      <w:r w:rsidR="00EF4B82">
        <w:t xml:space="preserve">over </w:t>
      </w:r>
      <w:r w:rsidR="001E0452">
        <w:t>23 years.</w:t>
      </w:r>
    </w:p>
    <w:p w:rsidR="00B814E2" w:rsidRDefault="00B814E2" w:rsidP="00B814E2">
      <w:pPr>
        <w:spacing w:line="480" w:lineRule="auto"/>
        <w:ind w:left="720" w:hanging="720"/>
      </w:pPr>
    </w:p>
    <w:p w:rsidR="0007072E" w:rsidRPr="00BF3B95" w:rsidRDefault="0007072E" w:rsidP="004D61B1">
      <w:pPr>
        <w:spacing w:line="480" w:lineRule="auto"/>
        <w:ind w:left="720" w:hanging="720"/>
        <w:rPr>
          <w:b/>
          <w:bCs/>
        </w:rPr>
      </w:pPr>
      <w:r w:rsidRPr="00BF3B95">
        <w:rPr>
          <w:b/>
          <w:bCs/>
        </w:rPr>
        <w:t>Q.</w:t>
      </w:r>
      <w:r w:rsidRPr="00BF3B95">
        <w:rPr>
          <w:b/>
          <w:bCs/>
        </w:rPr>
        <w:tab/>
        <w:t>What are your educational qualifications and work experience?</w:t>
      </w:r>
    </w:p>
    <w:p w:rsidR="0007072E" w:rsidRPr="00BF3B95" w:rsidRDefault="0007072E" w:rsidP="0007072E">
      <w:pPr>
        <w:tabs>
          <w:tab w:val="left" w:pos="-3780"/>
          <w:tab w:val="left" w:pos="-3600"/>
        </w:tabs>
        <w:spacing w:line="480" w:lineRule="auto"/>
        <w:ind w:left="720" w:hanging="720"/>
      </w:pPr>
      <w:r w:rsidRPr="00BF3B95">
        <w:t>A.</w:t>
      </w:r>
      <w:r w:rsidRPr="00BF3B95">
        <w:tab/>
        <w:t xml:space="preserve">In December 1989, I earned a Bachelor of Arts </w:t>
      </w:r>
      <w:r w:rsidR="00756D3A">
        <w:t>d</w:t>
      </w:r>
      <w:r w:rsidRPr="00BF3B95">
        <w:t xml:space="preserve">egree in Accounting from Saint Martin's </w:t>
      </w:r>
      <w:r>
        <w:t>College</w:t>
      </w:r>
      <w:r w:rsidRPr="00BF3B95">
        <w:t>.  In January 1990, I began my</w:t>
      </w:r>
      <w:r>
        <w:t xml:space="preserve"> </w:t>
      </w:r>
      <w:r w:rsidRPr="00BF3B95">
        <w:t xml:space="preserve">career with </w:t>
      </w:r>
      <w:r>
        <w:t xml:space="preserve">the </w:t>
      </w:r>
      <w:r w:rsidR="00756D3A">
        <w:t>Commission</w:t>
      </w:r>
      <w:r w:rsidRPr="00BF3B95">
        <w:t>.</w:t>
      </w:r>
    </w:p>
    <w:p w:rsidR="0007072E" w:rsidRDefault="0007072E" w:rsidP="0007072E">
      <w:pPr>
        <w:tabs>
          <w:tab w:val="left" w:pos="-3780"/>
          <w:tab w:val="left" w:pos="-3600"/>
        </w:tabs>
        <w:spacing w:line="480" w:lineRule="auto"/>
        <w:ind w:left="720" w:hanging="720"/>
      </w:pPr>
      <w:r w:rsidRPr="00BF3B95">
        <w:tab/>
      </w:r>
      <w:r w:rsidRPr="00BF3B95">
        <w:tab/>
        <w:t>My experience at the Commission has included providing expert witness testimony on accounting issues and issues specific to telecommunications, such as Access Charges, Extended Area Service (</w:t>
      </w:r>
      <w:r w:rsidR="00756D3A">
        <w:t>“</w:t>
      </w:r>
      <w:r w:rsidRPr="00BF3B95">
        <w:t>EAS</w:t>
      </w:r>
      <w:r w:rsidR="00756D3A">
        <w:t>”</w:t>
      </w:r>
      <w:r w:rsidRPr="00BF3B95">
        <w:t>), Inter</w:t>
      </w:r>
      <w:r w:rsidR="00756D3A">
        <w:t>-</w:t>
      </w:r>
      <w:r w:rsidRPr="00BF3B95">
        <w:t>carrier Compensation (</w:t>
      </w:r>
      <w:r w:rsidR="00756D3A">
        <w:t>“</w:t>
      </w:r>
      <w:r w:rsidRPr="00BF3B95">
        <w:t>ICC</w:t>
      </w:r>
      <w:r w:rsidR="00756D3A">
        <w:t>”</w:t>
      </w:r>
      <w:r w:rsidRPr="00BF3B95">
        <w:t>), Payphone Deregulation, Toll Imputation, and Universal Service.</w:t>
      </w:r>
    </w:p>
    <w:p w:rsidR="00756D3A" w:rsidRDefault="00756D3A" w:rsidP="0007072E">
      <w:pPr>
        <w:tabs>
          <w:tab w:val="left" w:pos="-3780"/>
          <w:tab w:val="left" w:pos="-3600"/>
        </w:tabs>
        <w:spacing w:line="480" w:lineRule="auto"/>
        <w:ind w:left="720" w:hanging="720"/>
      </w:pPr>
    </w:p>
    <w:p w:rsidR="00756D3A" w:rsidRPr="00294C4E" w:rsidRDefault="00756D3A" w:rsidP="00F73BB3">
      <w:pPr>
        <w:keepNext/>
        <w:tabs>
          <w:tab w:val="left" w:pos="-3780"/>
          <w:tab w:val="left" w:pos="-3600"/>
        </w:tabs>
        <w:spacing w:line="480" w:lineRule="auto"/>
        <w:ind w:left="720" w:hanging="720"/>
        <w:rPr>
          <w:b/>
        </w:rPr>
      </w:pPr>
      <w:r w:rsidRPr="00294C4E">
        <w:rPr>
          <w:b/>
        </w:rPr>
        <w:lastRenderedPageBreak/>
        <w:t>Q.</w:t>
      </w:r>
      <w:r w:rsidRPr="00294C4E">
        <w:rPr>
          <w:b/>
        </w:rPr>
        <w:tab/>
        <w:t>Have you testified previously before the Commission?</w:t>
      </w:r>
    </w:p>
    <w:p w:rsidR="0007072E" w:rsidRPr="00BF3B95" w:rsidRDefault="00756D3A" w:rsidP="0007072E">
      <w:pPr>
        <w:tabs>
          <w:tab w:val="left" w:pos="720"/>
        </w:tabs>
        <w:spacing w:line="480" w:lineRule="auto"/>
        <w:ind w:left="720" w:hanging="720"/>
      </w:pPr>
      <w:r>
        <w:t>A.</w:t>
      </w:r>
      <w:r w:rsidR="0007072E" w:rsidRPr="00BF3B95">
        <w:tab/>
      </w:r>
      <w:r>
        <w:t xml:space="preserve">Yes.  </w:t>
      </w:r>
      <w:r w:rsidR="0007072E" w:rsidRPr="00BF3B95">
        <w:t>I have submitted testimo</w:t>
      </w:r>
      <w:r w:rsidR="0007072E">
        <w:t>ny in the following Commission d</w:t>
      </w:r>
      <w:r w:rsidR="0007072E" w:rsidRPr="00BF3B95">
        <w:t xml:space="preserve">ockets: </w:t>
      </w:r>
      <w:r w:rsidR="00E978D7">
        <w:t xml:space="preserve"> </w:t>
      </w:r>
      <w:r w:rsidR="00E978D7" w:rsidRPr="00BF3B95">
        <w:t xml:space="preserve">UT-950200 (U S WEST Communications, </w:t>
      </w:r>
      <w:r>
        <w:t>g</w:t>
      </w:r>
      <w:r w:rsidR="00E978D7" w:rsidRPr="00BF3B95">
        <w:t xml:space="preserve">eneral </w:t>
      </w:r>
      <w:r>
        <w:t>r</w:t>
      </w:r>
      <w:r w:rsidR="00E978D7" w:rsidRPr="00BF3B95">
        <w:t xml:space="preserve">ate </w:t>
      </w:r>
      <w:r>
        <w:t>c</w:t>
      </w:r>
      <w:r w:rsidR="00E978D7" w:rsidRPr="00BF3B95">
        <w:t xml:space="preserve">ase </w:t>
      </w:r>
      <w:r>
        <w:t>a</w:t>
      </w:r>
      <w:r w:rsidR="00E978D7" w:rsidRPr="00BF3B95">
        <w:t xml:space="preserve">ccounting </w:t>
      </w:r>
      <w:r>
        <w:t>i</w:t>
      </w:r>
      <w:r w:rsidR="00E978D7" w:rsidRPr="00BF3B95">
        <w:t>ssues),</w:t>
      </w:r>
      <w:r w:rsidR="00E978D7">
        <w:t xml:space="preserve"> </w:t>
      </w:r>
      <w:r w:rsidR="0007072E" w:rsidRPr="00BF3B95">
        <w:t xml:space="preserve">UT-940701 (U S WEST Communications, </w:t>
      </w:r>
      <w:r>
        <w:t>s</w:t>
      </w:r>
      <w:r w:rsidR="0007072E" w:rsidRPr="00BF3B95">
        <w:t xml:space="preserve">ale of </w:t>
      </w:r>
      <w:r>
        <w:t>r</w:t>
      </w:r>
      <w:r w:rsidR="0007072E" w:rsidRPr="00BF3B95">
        <w:t xml:space="preserve">ural </w:t>
      </w:r>
      <w:r>
        <w:t>e</w:t>
      </w:r>
      <w:r w:rsidR="0007072E" w:rsidRPr="00BF3B95">
        <w:t xml:space="preserve">xchanges), </w:t>
      </w:r>
      <w:r w:rsidR="004D61B1" w:rsidRPr="00BF3B95">
        <w:t>UT-921259 (Toledo Telephone Company, EAS)</w:t>
      </w:r>
      <w:r w:rsidR="00294C4E">
        <w:t>,</w:t>
      </w:r>
      <w:r w:rsidR="004D61B1" w:rsidRPr="00BF3B95">
        <w:t xml:space="preserve"> </w:t>
      </w:r>
      <w:r w:rsidR="0007072E" w:rsidRPr="00BF3B95">
        <w:t>UT-970658 (U S WEST Communications and GTE Northwest Inc., Payphone Deregulation)</w:t>
      </w:r>
      <w:r w:rsidR="00294C4E">
        <w:t>,</w:t>
      </w:r>
      <w:r w:rsidR="0007072E" w:rsidRPr="00BF3B95">
        <w:t xml:space="preserve"> UT-980311(a) (Telecommunications General, Universal Service)</w:t>
      </w:r>
      <w:r>
        <w:t>;</w:t>
      </w:r>
      <w:r w:rsidR="0007072E" w:rsidRPr="00BF3B95">
        <w:t xml:space="preserve"> UT-990672 (GTE Northwest Inc., Access Charges)</w:t>
      </w:r>
      <w:r w:rsidR="00294C4E">
        <w:t>,</w:t>
      </w:r>
      <w:r w:rsidR="0007072E" w:rsidRPr="00BF3B95">
        <w:t xml:space="preserve"> UT-020406 (Verizon Northwest Inc., Access Charges, Universal Service, and Toll Imputation)</w:t>
      </w:r>
      <w:r>
        <w:t>;</w:t>
      </w:r>
      <w:r w:rsidR="0007072E" w:rsidRPr="00BF3B95">
        <w:t xml:space="preserve"> UT-031472 (WECA, VoIP</w:t>
      </w:r>
      <w:r w:rsidR="0007072E">
        <w:t>,</w:t>
      </w:r>
      <w:r w:rsidR="0007072E" w:rsidRPr="00BF3B95">
        <w:t xml:space="preserve"> and ICC), UT-040788 </w:t>
      </w:r>
      <w:r>
        <w:t>(r</w:t>
      </w:r>
      <w:r w:rsidR="0007072E" w:rsidRPr="00BF3B95">
        <w:t xml:space="preserve">ate </w:t>
      </w:r>
      <w:r>
        <w:t>d</w:t>
      </w:r>
      <w:r w:rsidR="0007072E" w:rsidRPr="00BF3B95">
        <w:t xml:space="preserve">esign in the interim rate relief phase, </w:t>
      </w:r>
      <w:r>
        <w:t>r</w:t>
      </w:r>
      <w:r w:rsidR="0007072E" w:rsidRPr="00BF3B95">
        <w:t xml:space="preserve">evenue </w:t>
      </w:r>
      <w:r>
        <w:t>r</w:t>
      </w:r>
      <w:r w:rsidR="0007072E" w:rsidRPr="00BF3B95">
        <w:t xml:space="preserve">equirement </w:t>
      </w:r>
      <w:r>
        <w:t>a</w:t>
      </w:r>
      <w:r w:rsidR="0007072E" w:rsidRPr="00BF3B95">
        <w:t>djustments in the revenue requirement phase</w:t>
      </w:r>
      <w:r w:rsidR="0007072E">
        <w:t>,</w:t>
      </w:r>
      <w:r w:rsidR="0007072E" w:rsidRPr="00BF3B95">
        <w:t xml:space="preserve"> and Interim Terminating Access Charge in the perman</w:t>
      </w:r>
      <w:r w:rsidR="0007072E">
        <w:t>ent rate design phase</w:t>
      </w:r>
      <w:r>
        <w:t>)</w:t>
      </w:r>
      <w:r w:rsidR="00294C4E">
        <w:t>,</w:t>
      </w:r>
      <w:r w:rsidR="004D61B1">
        <w:t xml:space="preserve"> and UG-080546 (Staff </w:t>
      </w:r>
      <w:r w:rsidR="00E978D7">
        <w:t xml:space="preserve">lead </w:t>
      </w:r>
      <w:r w:rsidR="004D61B1">
        <w:t>witness in the Northwest Natural Gas Company general rate case).</w:t>
      </w:r>
    </w:p>
    <w:p w:rsidR="0007072E" w:rsidRDefault="0007072E" w:rsidP="004D61B1">
      <w:pPr>
        <w:tabs>
          <w:tab w:val="left" w:pos="720"/>
        </w:tabs>
        <w:spacing w:line="480" w:lineRule="auto"/>
        <w:ind w:left="720" w:hanging="720"/>
        <w:rPr>
          <w:rFonts w:eastAsia="Times New Roman"/>
        </w:rPr>
      </w:pPr>
      <w:r w:rsidRPr="00BF3B95">
        <w:tab/>
      </w:r>
      <w:r w:rsidRPr="00BF3B95">
        <w:tab/>
        <w:t xml:space="preserve">I have also participated on </w:t>
      </w:r>
      <w:r w:rsidR="004D61B1">
        <w:t xml:space="preserve">the </w:t>
      </w:r>
      <w:r w:rsidRPr="00BF3B95">
        <w:t xml:space="preserve">Staff teams </w:t>
      </w:r>
      <w:r>
        <w:t>for</w:t>
      </w:r>
      <w:r w:rsidRPr="00BF3B95">
        <w:t xml:space="preserve"> Telecommunications Generic Cost pr</w:t>
      </w:r>
      <w:r>
        <w:t>oceedings, including Dockets</w:t>
      </w:r>
      <w:r w:rsidRPr="00BF3B95">
        <w:t xml:space="preserve"> UT-960369, </w:t>
      </w:r>
      <w:r w:rsidRPr="00294C4E">
        <w:rPr>
          <w:i/>
        </w:rPr>
        <w:t>et al</w:t>
      </w:r>
      <w:r w:rsidRPr="00BF3B95">
        <w:t>., UT-003013, UT-023003, and UT-033034.</w:t>
      </w:r>
      <w:r w:rsidR="004D61B1">
        <w:rPr>
          <w:rFonts w:eastAsia="Times New Roman"/>
        </w:rPr>
        <w:t xml:space="preserve">  </w:t>
      </w:r>
      <w:r>
        <w:rPr>
          <w:rFonts w:eastAsia="Times New Roman"/>
        </w:rPr>
        <w:t xml:space="preserve">Additionally, </w:t>
      </w:r>
      <w:r w:rsidRPr="00BF3B95">
        <w:rPr>
          <w:rFonts w:eastAsia="Times New Roman"/>
        </w:rPr>
        <w:t xml:space="preserve">I was the Staff </w:t>
      </w:r>
      <w:r>
        <w:rPr>
          <w:rFonts w:eastAsia="Times New Roman"/>
        </w:rPr>
        <w:t xml:space="preserve">lead </w:t>
      </w:r>
      <w:r w:rsidRPr="00BF3B95">
        <w:rPr>
          <w:rFonts w:eastAsia="Times New Roman"/>
        </w:rPr>
        <w:t xml:space="preserve">in Docket UT-970325, which was </w:t>
      </w:r>
      <w:r w:rsidR="00756D3A">
        <w:rPr>
          <w:rFonts w:eastAsia="Times New Roman"/>
        </w:rPr>
        <w:t xml:space="preserve">a </w:t>
      </w:r>
      <w:r w:rsidRPr="00BF3B95">
        <w:rPr>
          <w:rFonts w:eastAsia="Times New Roman"/>
        </w:rPr>
        <w:t xml:space="preserve">rulemaking </w:t>
      </w:r>
      <w:r w:rsidR="00756D3A">
        <w:rPr>
          <w:rFonts w:eastAsia="Times New Roman"/>
        </w:rPr>
        <w:t xml:space="preserve">that </w:t>
      </w:r>
      <w:r w:rsidRPr="00BF3B95">
        <w:rPr>
          <w:rFonts w:eastAsia="Times New Roman"/>
        </w:rPr>
        <w:t>established WAC 480-120-540, Terminating Access Charges</w:t>
      </w:r>
      <w:r w:rsidR="00756D3A">
        <w:rPr>
          <w:rFonts w:eastAsia="Times New Roman"/>
        </w:rPr>
        <w:t>.</w:t>
      </w:r>
      <w:r w:rsidR="004D61B1">
        <w:rPr>
          <w:rFonts w:eastAsia="Times New Roman"/>
        </w:rPr>
        <w:t xml:space="preserve"> </w:t>
      </w:r>
      <w:r w:rsidR="004D61B1">
        <w:t xml:space="preserve">I am currently the Staff lead for the CenturyLink Alternative </w:t>
      </w:r>
      <w:r w:rsidR="00756D3A">
        <w:t>F</w:t>
      </w:r>
      <w:r w:rsidR="004D61B1">
        <w:t xml:space="preserve">orm of </w:t>
      </w:r>
      <w:r w:rsidR="00756D3A">
        <w:t>R</w:t>
      </w:r>
      <w:r w:rsidR="004D61B1">
        <w:t>egulation proceeding in Docket UT-130477.</w:t>
      </w:r>
      <w:r w:rsidRPr="00BF3B95">
        <w:rPr>
          <w:rFonts w:eastAsia="Times New Roman"/>
        </w:rPr>
        <w:t xml:space="preserve">  </w:t>
      </w:r>
    </w:p>
    <w:p w:rsidR="00064064" w:rsidRDefault="00064064" w:rsidP="00B814E2">
      <w:pPr>
        <w:spacing w:line="480" w:lineRule="auto"/>
        <w:ind w:left="720" w:hanging="720"/>
      </w:pPr>
    </w:p>
    <w:p w:rsidR="00B814E2" w:rsidRDefault="00B814E2" w:rsidP="00B814E2">
      <w:pPr>
        <w:spacing w:line="480" w:lineRule="auto"/>
        <w:ind w:left="720" w:hanging="720"/>
        <w:jc w:val="center"/>
      </w:pPr>
      <w:r>
        <w:rPr>
          <w:b/>
        </w:rPr>
        <w:t>II.</w:t>
      </w:r>
      <w:r>
        <w:rPr>
          <w:b/>
        </w:rPr>
        <w:tab/>
        <w:t>SCOPE AND SUMMARY OF TESTIMONY</w:t>
      </w:r>
    </w:p>
    <w:p w:rsidR="00B814E2" w:rsidRDefault="00B814E2" w:rsidP="00B814E2">
      <w:pPr>
        <w:spacing w:line="480" w:lineRule="auto"/>
        <w:ind w:left="720" w:hanging="720"/>
      </w:pPr>
    </w:p>
    <w:p w:rsidR="00B814E2" w:rsidRDefault="00B814E2" w:rsidP="00B814E2">
      <w:pPr>
        <w:spacing w:line="480" w:lineRule="auto"/>
        <w:ind w:left="720" w:hanging="720"/>
        <w:rPr>
          <w:b/>
        </w:rPr>
      </w:pPr>
      <w:r>
        <w:rPr>
          <w:b/>
        </w:rPr>
        <w:t>Q.</w:t>
      </w:r>
      <w:r>
        <w:rPr>
          <w:b/>
        </w:rPr>
        <w:tab/>
      </w:r>
      <w:r w:rsidR="00065574">
        <w:rPr>
          <w:b/>
        </w:rPr>
        <w:t xml:space="preserve">What is the </w:t>
      </w:r>
      <w:r w:rsidR="000D5143">
        <w:rPr>
          <w:b/>
        </w:rPr>
        <w:t>purpose</w:t>
      </w:r>
      <w:r w:rsidR="00065574">
        <w:rPr>
          <w:b/>
        </w:rPr>
        <w:t xml:space="preserve"> of your testimony?</w:t>
      </w:r>
    </w:p>
    <w:p w:rsidR="00B814E2" w:rsidRDefault="00B814E2" w:rsidP="00AD1FF6">
      <w:pPr>
        <w:spacing w:line="480" w:lineRule="auto"/>
        <w:ind w:left="720" w:hanging="720"/>
      </w:pPr>
      <w:r>
        <w:lastRenderedPageBreak/>
        <w:t>A.</w:t>
      </w:r>
      <w:r>
        <w:tab/>
      </w:r>
      <w:r w:rsidR="00065574">
        <w:t>I respond to Mr. Douglas K. Stuver</w:t>
      </w:r>
      <w:r w:rsidR="00E840B4">
        <w:t xml:space="preserve"> </w:t>
      </w:r>
      <w:r w:rsidR="00AC4BD3">
        <w:t>who addresses</w:t>
      </w:r>
      <w:r w:rsidR="00064064">
        <w:t xml:space="preserve"> </w:t>
      </w:r>
      <w:r w:rsidR="004208FC">
        <w:t xml:space="preserve">working capital </w:t>
      </w:r>
      <w:r w:rsidR="00AC4BD3">
        <w:t>on behalf of PacifiCorp, d/b/a Pacific Power &amp; Light Company</w:t>
      </w:r>
      <w:r w:rsidR="008F7BAA">
        <w:t xml:space="preserve"> </w:t>
      </w:r>
      <w:r w:rsidR="004D4C89">
        <w:t xml:space="preserve">(“PacifiCorp” or “Company”) </w:t>
      </w:r>
      <w:r w:rsidR="008F7BAA">
        <w:t>in this case.</w:t>
      </w:r>
      <w:r w:rsidR="00A14EE7">
        <w:t xml:space="preserve">  I also address the </w:t>
      </w:r>
      <w:r w:rsidR="00AD1FF6">
        <w:t xml:space="preserve">following </w:t>
      </w:r>
      <w:r w:rsidR="00A14EE7">
        <w:t>adjustments that are impacted by the treatment of working capital</w:t>
      </w:r>
      <w:r w:rsidR="00AD1FF6">
        <w:t xml:space="preserve">:  1) Adjustment 8.13, Working Capital; 2) Adjustment 8.5/8.5.1, </w:t>
      </w:r>
      <w:r w:rsidR="00AD1FF6" w:rsidRPr="00996AF2">
        <w:rPr>
          <w:bCs/>
        </w:rPr>
        <w:t>Miscellaneous Rate Base Adjustment</w:t>
      </w:r>
      <w:r w:rsidR="00AD1FF6">
        <w:rPr>
          <w:bCs/>
        </w:rPr>
        <w:t xml:space="preserve">: and 3) </w:t>
      </w:r>
      <w:r w:rsidR="00AD1FF6">
        <w:t xml:space="preserve">Adjustment 8.1, </w:t>
      </w:r>
      <w:r w:rsidR="004B2914">
        <w:t>Jim Bridger Mine Rate Base</w:t>
      </w:r>
      <w:r w:rsidR="00AD1FF6">
        <w:t>.</w:t>
      </w:r>
    </w:p>
    <w:p w:rsidR="00B814E2" w:rsidRDefault="00B814E2" w:rsidP="00B814E2">
      <w:pPr>
        <w:spacing w:line="480" w:lineRule="auto"/>
        <w:ind w:left="720" w:hanging="720"/>
      </w:pPr>
    </w:p>
    <w:p w:rsidR="00722F7C" w:rsidRDefault="00722F7C" w:rsidP="00722F7C">
      <w:pPr>
        <w:spacing w:line="480" w:lineRule="auto"/>
        <w:ind w:left="720" w:hanging="720"/>
        <w:rPr>
          <w:b/>
        </w:rPr>
      </w:pPr>
      <w:r>
        <w:rPr>
          <w:b/>
        </w:rPr>
        <w:t>Q.</w:t>
      </w:r>
      <w:r>
        <w:rPr>
          <w:b/>
        </w:rPr>
        <w:tab/>
      </w:r>
      <w:r w:rsidR="000D5143">
        <w:rPr>
          <w:b/>
        </w:rPr>
        <w:t xml:space="preserve">Please summarize Mr. Stuver’s testimony regarding </w:t>
      </w:r>
      <w:r w:rsidR="00AC4BD3">
        <w:rPr>
          <w:b/>
        </w:rPr>
        <w:t>working capital</w:t>
      </w:r>
      <w:r w:rsidR="000D5143">
        <w:rPr>
          <w:b/>
        </w:rPr>
        <w:t>.</w:t>
      </w:r>
    </w:p>
    <w:p w:rsidR="008F7BAA" w:rsidRDefault="00722F7C" w:rsidP="00F669F2">
      <w:pPr>
        <w:spacing w:line="480" w:lineRule="auto"/>
        <w:ind w:left="720" w:hanging="720"/>
      </w:pPr>
      <w:r>
        <w:t>A.</w:t>
      </w:r>
      <w:r>
        <w:tab/>
      </w:r>
      <w:r w:rsidR="006D0814">
        <w:t>Mr. Stuver</w:t>
      </w:r>
      <w:r w:rsidR="00336988">
        <w:t xml:space="preserve"> </w:t>
      </w:r>
      <w:r w:rsidR="009B3653">
        <w:t>adopts</w:t>
      </w:r>
      <w:r w:rsidR="00336988">
        <w:t xml:space="preserve"> the </w:t>
      </w:r>
      <w:r w:rsidR="00AC4BD3">
        <w:t xml:space="preserve">investor-supplied working capital </w:t>
      </w:r>
      <w:r w:rsidR="008F7BAA">
        <w:t xml:space="preserve">(“ISWC”) </w:t>
      </w:r>
      <w:r w:rsidR="00AC4BD3">
        <w:t xml:space="preserve">methodology, </w:t>
      </w:r>
      <w:r w:rsidR="008F7BAA">
        <w:t>which he acknowledges the Commission has adopted as the most appropriate methodology for determining working capital.</w:t>
      </w:r>
      <w:r w:rsidR="008F7BAA">
        <w:rPr>
          <w:rStyle w:val="FootnoteReference"/>
        </w:rPr>
        <w:footnoteReference w:id="1"/>
      </w:r>
      <w:r w:rsidR="008F7BAA">
        <w:t xml:space="preserve">  </w:t>
      </w:r>
      <w:r w:rsidR="004D4C89">
        <w:t xml:space="preserve">However, he </w:t>
      </w:r>
      <w:r w:rsidR="00E63399">
        <w:t xml:space="preserve">also </w:t>
      </w:r>
      <w:r w:rsidR="004D4C89">
        <w:t xml:space="preserve">proposes </w:t>
      </w:r>
      <w:r w:rsidR="008F7BAA">
        <w:t xml:space="preserve">two refinements to the calculation of </w:t>
      </w:r>
      <w:r w:rsidR="00336988">
        <w:t xml:space="preserve">ISWC </w:t>
      </w:r>
      <w:r w:rsidR="008F7BAA">
        <w:t>involv</w:t>
      </w:r>
      <w:r w:rsidR="004D4C89">
        <w:t>ing</w:t>
      </w:r>
      <w:r w:rsidR="00462731">
        <w:t>:</w:t>
      </w:r>
      <w:r w:rsidR="000D5143">
        <w:t xml:space="preserve">  (1) </w:t>
      </w:r>
      <w:r w:rsidR="00602B86">
        <w:t>pensions</w:t>
      </w:r>
      <w:r w:rsidR="00462731">
        <w:t xml:space="preserve"> and </w:t>
      </w:r>
      <w:r w:rsidR="00602B86">
        <w:t xml:space="preserve">other post-retirement </w:t>
      </w:r>
      <w:r w:rsidR="007000A4">
        <w:t xml:space="preserve">benefit liabilities </w:t>
      </w:r>
      <w:r w:rsidR="008A1CD7">
        <w:t xml:space="preserve">including the associated regulatory assets </w:t>
      </w:r>
      <w:r w:rsidR="00AC0690">
        <w:t>(</w:t>
      </w:r>
      <w:r w:rsidR="00147A89">
        <w:t xml:space="preserve">collectively, </w:t>
      </w:r>
      <w:r w:rsidR="005A037D">
        <w:t>“post-retirement benefits”</w:t>
      </w:r>
      <w:r w:rsidR="00602B86">
        <w:t>)</w:t>
      </w:r>
      <w:r w:rsidR="000D5143">
        <w:t>; and (</w:t>
      </w:r>
      <w:r w:rsidR="00462731">
        <w:t>2</w:t>
      </w:r>
      <w:r w:rsidR="000D5143">
        <w:t>)</w:t>
      </w:r>
      <w:r w:rsidR="00602B86">
        <w:t xml:space="preserve"> derivative</w:t>
      </w:r>
      <w:r w:rsidR="00246D47">
        <w:t xml:space="preserve"> assets and liabilities</w:t>
      </w:r>
      <w:r w:rsidR="00602B86">
        <w:t>.</w:t>
      </w:r>
      <w:r w:rsidR="005272C1">
        <w:t xml:space="preserve">  </w:t>
      </w:r>
    </w:p>
    <w:p w:rsidR="005E008E" w:rsidRDefault="005272C1" w:rsidP="008F7BAA">
      <w:pPr>
        <w:spacing w:line="480" w:lineRule="auto"/>
        <w:ind w:left="720" w:firstLine="720"/>
      </w:pPr>
      <w:r>
        <w:t xml:space="preserve">The result of his calculation of ISWC </w:t>
      </w:r>
      <w:r w:rsidR="008F7BAA">
        <w:t>is a $28.5 million addition to PacifiCorp’s rate base for its Washington operations, as</w:t>
      </w:r>
      <w:r>
        <w:t xml:space="preserve"> reflected in Adjustment 8.13</w:t>
      </w:r>
      <w:r w:rsidR="00E63399">
        <w:t xml:space="preserve">, </w:t>
      </w:r>
      <w:r w:rsidR="004B2914">
        <w:t>Investor Supplied Working Capital</w:t>
      </w:r>
      <w:r>
        <w:t>.</w:t>
      </w:r>
    </w:p>
    <w:p w:rsidR="005E008E" w:rsidRDefault="005E008E" w:rsidP="005E008E">
      <w:pPr>
        <w:spacing w:line="480" w:lineRule="auto"/>
        <w:rPr>
          <w:b/>
        </w:rPr>
      </w:pPr>
    </w:p>
    <w:p w:rsidR="00DA6797" w:rsidRDefault="00DA6797" w:rsidP="00DA6797">
      <w:pPr>
        <w:spacing w:line="480" w:lineRule="auto"/>
        <w:ind w:left="720" w:hanging="720"/>
        <w:rPr>
          <w:b/>
        </w:rPr>
      </w:pPr>
      <w:r>
        <w:rPr>
          <w:b/>
        </w:rPr>
        <w:t>Q.</w:t>
      </w:r>
      <w:r>
        <w:rPr>
          <w:b/>
        </w:rPr>
        <w:tab/>
        <w:t>Do you agree with the refinements Mr. Stuver proposes?</w:t>
      </w:r>
    </w:p>
    <w:p w:rsidR="00DA6797" w:rsidRDefault="00DA6797" w:rsidP="00DA6797">
      <w:pPr>
        <w:spacing w:line="480" w:lineRule="auto"/>
        <w:ind w:left="720" w:hanging="720"/>
      </w:pPr>
      <w:r>
        <w:t>A.</w:t>
      </w:r>
      <w:r>
        <w:tab/>
        <w:t xml:space="preserve">Yes.  Mr. Stuver’s treatment of </w:t>
      </w:r>
      <w:r w:rsidR="007000A4">
        <w:t>post-retirement benefits</w:t>
      </w:r>
      <w:r>
        <w:t xml:space="preserve"> achieves a proper balance</w:t>
      </w:r>
      <w:r w:rsidR="008A1CD7">
        <w:t xml:space="preserve"> of ratepayer interests</w:t>
      </w:r>
      <w:r>
        <w:t xml:space="preserve"> and allows investors to earn a return on the net unamortized funds they</w:t>
      </w:r>
      <w:r w:rsidR="00DB0019">
        <w:t xml:space="preserve"> have</w:t>
      </w:r>
      <w:r>
        <w:t xml:space="preserve"> contribute</w:t>
      </w:r>
      <w:r w:rsidR="00DB0019">
        <w:t>d</w:t>
      </w:r>
      <w:r>
        <w:t xml:space="preserve"> to</w:t>
      </w:r>
      <w:r w:rsidR="00246D47">
        <w:t xml:space="preserve"> </w:t>
      </w:r>
      <w:r>
        <w:t>Company employees’ post-retirement benefits.</w:t>
      </w:r>
    </w:p>
    <w:p w:rsidR="00DA6797" w:rsidRDefault="000D73D0" w:rsidP="00DA6797">
      <w:pPr>
        <w:spacing w:line="480" w:lineRule="auto"/>
        <w:ind w:left="720" w:firstLine="720"/>
      </w:pPr>
      <w:r>
        <w:lastRenderedPageBreak/>
        <w:t xml:space="preserve">Mr. Stuver’s </w:t>
      </w:r>
      <w:r w:rsidR="00DA6797">
        <w:t xml:space="preserve">treatment of derivatives </w:t>
      </w:r>
      <w:r w:rsidR="00ED533E">
        <w:t xml:space="preserve">properly protects ratepayers by keeping these risky investments from having any impact on rates, </w:t>
      </w:r>
      <w:r w:rsidR="00E840B4">
        <w:t xml:space="preserve">which is </w:t>
      </w:r>
      <w:r w:rsidR="00DA6797">
        <w:t>consistent with the Commission’s Order Granting PacifiCorp’s Accounting Petition in Docket UE-010453.</w:t>
      </w:r>
    </w:p>
    <w:p w:rsidR="00D33B83" w:rsidRDefault="00D33B83" w:rsidP="001C4782">
      <w:pPr>
        <w:spacing w:line="480" w:lineRule="auto"/>
        <w:ind w:left="720" w:firstLine="720"/>
        <w:rPr>
          <w:b/>
        </w:rPr>
      </w:pPr>
      <w:r>
        <w:t xml:space="preserve">Therefore, </w:t>
      </w:r>
      <w:r w:rsidR="005272C1">
        <w:t>A</w:t>
      </w:r>
      <w:r>
        <w:t>djustment 8.13 is uncontested</w:t>
      </w:r>
      <w:r w:rsidR="005272C1">
        <w:t xml:space="preserve"> as between Staff and the Company</w:t>
      </w:r>
      <w:r>
        <w:t>.</w:t>
      </w:r>
    </w:p>
    <w:p w:rsidR="00382B4B" w:rsidRDefault="00382B4B" w:rsidP="00712A0D">
      <w:pPr>
        <w:spacing w:line="480" w:lineRule="auto"/>
      </w:pPr>
    </w:p>
    <w:p w:rsidR="00722F7C" w:rsidRPr="00712A0D" w:rsidRDefault="00382B4B" w:rsidP="00712A0D">
      <w:pPr>
        <w:spacing w:line="480" w:lineRule="auto"/>
        <w:rPr>
          <w:b/>
        </w:rPr>
      </w:pPr>
      <w:r w:rsidRPr="00712A0D">
        <w:rPr>
          <w:b/>
        </w:rPr>
        <w:t>Q.</w:t>
      </w:r>
      <w:r w:rsidRPr="00712A0D">
        <w:rPr>
          <w:b/>
        </w:rPr>
        <w:tab/>
        <w:t>Have you prepared any exhibits in support of your testimony?</w:t>
      </w:r>
    </w:p>
    <w:p w:rsidR="00462731" w:rsidRPr="00462731" w:rsidRDefault="00382B4B" w:rsidP="00462731">
      <w:pPr>
        <w:spacing w:line="480" w:lineRule="auto"/>
        <w:ind w:left="720" w:hanging="720"/>
      </w:pPr>
      <w:r>
        <w:t>A.</w:t>
      </w:r>
      <w:r>
        <w:tab/>
        <w:t>Yes</w:t>
      </w:r>
      <w:r w:rsidR="00462731">
        <w:t xml:space="preserve">.  </w:t>
      </w:r>
      <w:r w:rsidR="00462731" w:rsidRPr="00712A0D">
        <w:t>Exhibit</w:t>
      </w:r>
      <w:r w:rsidR="008F144F">
        <w:t xml:space="preserve"> No.</w:t>
      </w:r>
      <w:r w:rsidR="00462731">
        <w:t xml:space="preserve"> </w:t>
      </w:r>
      <w:r w:rsidR="00462731" w:rsidRPr="00712A0D">
        <w:t>_</w:t>
      </w:r>
      <w:r w:rsidR="009C6D8B">
        <w:t>_</w:t>
      </w:r>
      <w:r w:rsidR="00462731" w:rsidRPr="00712A0D">
        <w:t>_(TWZ-</w:t>
      </w:r>
      <w:r w:rsidR="0007072E">
        <w:t>2</w:t>
      </w:r>
      <w:r w:rsidR="00462731" w:rsidRPr="00712A0D">
        <w:t>)</w:t>
      </w:r>
      <w:r w:rsidR="00462731" w:rsidRPr="00462731">
        <w:t xml:space="preserve"> </w:t>
      </w:r>
      <w:r w:rsidR="00462731">
        <w:t xml:space="preserve">is </w:t>
      </w:r>
      <w:r w:rsidR="00462731" w:rsidRPr="00712A0D">
        <w:t xml:space="preserve">a one-page summary of the </w:t>
      </w:r>
      <w:r w:rsidR="00462731">
        <w:t xml:space="preserve">ISWC </w:t>
      </w:r>
      <w:r w:rsidR="00462731" w:rsidRPr="00712A0D">
        <w:t>bal</w:t>
      </w:r>
      <w:r w:rsidR="009C6D8B">
        <w:t>ance sheet approach</w:t>
      </w:r>
      <w:r w:rsidR="00DA6797">
        <w:t xml:space="preserve">.  </w:t>
      </w:r>
      <w:r w:rsidR="009C6D8B">
        <w:t>Exhibit</w:t>
      </w:r>
      <w:r w:rsidR="008F144F">
        <w:t xml:space="preserve"> No.</w:t>
      </w:r>
      <w:r w:rsidR="00462731">
        <w:t xml:space="preserve"> </w:t>
      </w:r>
      <w:r w:rsidR="008F144F">
        <w:t>_</w:t>
      </w:r>
      <w:r w:rsidR="009C6D8B">
        <w:t>_</w:t>
      </w:r>
      <w:r w:rsidR="00462731" w:rsidRPr="00712A0D">
        <w:t>_(TWZ-</w:t>
      </w:r>
      <w:r w:rsidR="0007072E">
        <w:t>3</w:t>
      </w:r>
      <w:r w:rsidR="00462731" w:rsidRPr="00712A0D">
        <w:t xml:space="preserve">) </w:t>
      </w:r>
      <w:r w:rsidR="00462731">
        <w:t xml:space="preserve">is a </w:t>
      </w:r>
      <w:r w:rsidR="00462731" w:rsidRPr="00712A0D">
        <w:t xml:space="preserve">more detailed four-page analysis </w:t>
      </w:r>
      <w:r w:rsidR="00DB0019">
        <w:t>including the</w:t>
      </w:r>
      <w:r w:rsidR="00462731" w:rsidRPr="00712A0D">
        <w:t xml:space="preserve"> calculation</w:t>
      </w:r>
      <w:r w:rsidR="00DB0019">
        <w:t xml:space="preserve"> </w:t>
      </w:r>
      <w:r w:rsidR="004B2914">
        <w:t xml:space="preserve">of ISWC </w:t>
      </w:r>
      <w:r w:rsidR="00DB0019">
        <w:t xml:space="preserve">and its allocation to </w:t>
      </w:r>
      <w:r w:rsidR="00E840B4">
        <w:t>Washington operations</w:t>
      </w:r>
      <w:r w:rsidR="00462731" w:rsidRPr="00712A0D">
        <w:t>.</w:t>
      </w:r>
    </w:p>
    <w:p w:rsidR="00382B4B" w:rsidRDefault="00382B4B" w:rsidP="00712A0D">
      <w:pPr>
        <w:spacing w:line="480" w:lineRule="auto"/>
      </w:pPr>
    </w:p>
    <w:p w:rsidR="00E87C51" w:rsidRPr="00E87C51" w:rsidRDefault="00E87C51" w:rsidP="00E87C51">
      <w:pPr>
        <w:spacing w:line="480" w:lineRule="auto"/>
        <w:ind w:left="720" w:hanging="720"/>
        <w:jc w:val="center"/>
        <w:rPr>
          <w:b/>
        </w:rPr>
      </w:pPr>
      <w:r w:rsidRPr="00E87C51">
        <w:rPr>
          <w:b/>
        </w:rPr>
        <w:t>III.</w:t>
      </w:r>
      <w:r w:rsidRPr="00E87C51">
        <w:rPr>
          <w:b/>
        </w:rPr>
        <w:tab/>
        <w:t>INVESTOR-SUPPLIED WORKING CAPITAL</w:t>
      </w:r>
    </w:p>
    <w:p w:rsidR="00E87C51" w:rsidRDefault="00E87C51" w:rsidP="00B814E2">
      <w:pPr>
        <w:spacing w:line="480" w:lineRule="auto"/>
        <w:ind w:left="720" w:hanging="720"/>
      </w:pPr>
    </w:p>
    <w:p w:rsidR="00246D47" w:rsidRDefault="00246D47" w:rsidP="00246D47">
      <w:pPr>
        <w:spacing w:line="480" w:lineRule="auto"/>
      </w:pPr>
      <w:r>
        <w:rPr>
          <w:b/>
        </w:rPr>
        <w:t>Q.</w:t>
      </w:r>
      <w:r>
        <w:rPr>
          <w:b/>
        </w:rPr>
        <w:tab/>
        <w:t xml:space="preserve">Please </w:t>
      </w:r>
      <w:r w:rsidR="00E840B4">
        <w:rPr>
          <w:b/>
        </w:rPr>
        <w:t>generally</w:t>
      </w:r>
      <w:r>
        <w:rPr>
          <w:b/>
        </w:rPr>
        <w:t xml:space="preserve"> d</w:t>
      </w:r>
      <w:r w:rsidR="00E840B4">
        <w:rPr>
          <w:b/>
        </w:rPr>
        <w:t>escribe</w:t>
      </w:r>
      <w:r>
        <w:rPr>
          <w:b/>
        </w:rPr>
        <w:t xml:space="preserve"> working capital and its significance in ratemaking. </w:t>
      </w:r>
    </w:p>
    <w:p w:rsidR="00246D47" w:rsidRDefault="00246D47" w:rsidP="00246D47">
      <w:pPr>
        <w:spacing w:line="480" w:lineRule="auto"/>
        <w:ind w:left="720" w:hanging="720"/>
      </w:pPr>
      <w:r>
        <w:t>A.</w:t>
      </w:r>
      <w:r>
        <w:tab/>
        <w:t>Working capital is a measure of financial liquidity reflecting a company’s ability to meet its day-to-day operational requirements inherent in a business cycle.  A business cycle is made up of three basic stages – production, sales</w:t>
      </w:r>
      <w:r w:rsidR="00316E46">
        <w:t>,</w:t>
      </w:r>
      <w:r>
        <w:t xml:space="preserve"> and collection of revenue from customers.  The costs of production and sales are incurred prior to collection of the related revenues.  Working capital </w:t>
      </w:r>
      <w:r w:rsidR="002F465C">
        <w:t>represents</w:t>
      </w:r>
      <w:r>
        <w:t xml:space="preserve"> the funds needed by a company to pay its current obligations while waiting for payment from its customers. </w:t>
      </w:r>
    </w:p>
    <w:p w:rsidR="00246D47" w:rsidRDefault="00246D47" w:rsidP="00246D47">
      <w:pPr>
        <w:spacing w:line="480" w:lineRule="auto"/>
        <w:ind w:left="720" w:firstLine="720"/>
      </w:pPr>
      <w:r>
        <w:t xml:space="preserve">From the regulatory perspective, </w:t>
      </w:r>
      <w:r w:rsidR="00316E46">
        <w:t>ISWC</w:t>
      </w:r>
      <w:r>
        <w:t xml:space="preserve"> is measured to quantify th</w:t>
      </w:r>
      <w:r w:rsidR="00316E46">
        <w:t xml:space="preserve">at portion of working capital that has been provided by investors. </w:t>
      </w:r>
      <w:r>
        <w:t xml:space="preserve"> This measured amount is </w:t>
      </w:r>
      <w:r>
        <w:lastRenderedPageBreak/>
        <w:t>then included in rate base in order to provide a return on th</w:t>
      </w:r>
      <w:r w:rsidR="00316E46">
        <w:t>is</w:t>
      </w:r>
      <w:r>
        <w:t xml:space="preserve"> investment</w:t>
      </w:r>
      <w:r w:rsidR="00ED533E">
        <w:t xml:space="preserve"> for the Company’s ongoing sustainability</w:t>
      </w:r>
      <w:r>
        <w:t>.</w:t>
      </w:r>
    </w:p>
    <w:p w:rsidR="009903ED" w:rsidRDefault="009903ED" w:rsidP="00246D47">
      <w:pPr>
        <w:pStyle w:val="BodyTextIndent2"/>
      </w:pPr>
    </w:p>
    <w:p w:rsidR="00246D47" w:rsidRPr="00B04C54" w:rsidRDefault="00246D47" w:rsidP="00246D47">
      <w:pPr>
        <w:pStyle w:val="BodyTextIndent2"/>
      </w:pPr>
      <w:r w:rsidRPr="00B04C54">
        <w:t>Q.</w:t>
      </w:r>
      <w:r w:rsidRPr="00B04C54">
        <w:tab/>
      </w:r>
      <w:r w:rsidR="009903ED">
        <w:t xml:space="preserve">You stated earlier that PacifiCorp used the </w:t>
      </w:r>
      <w:r w:rsidR="00E840B4">
        <w:t>ISWC</w:t>
      </w:r>
      <w:r w:rsidR="009903ED" w:rsidRPr="00B04C54">
        <w:t xml:space="preserve"> </w:t>
      </w:r>
      <w:r w:rsidR="009903ED">
        <w:t xml:space="preserve">method to calculate its working capital adjustment.  </w:t>
      </w:r>
      <w:r w:rsidRPr="00B04C54">
        <w:t xml:space="preserve">Please explain the </w:t>
      </w:r>
      <w:r>
        <w:t>I</w:t>
      </w:r>
      <w:r w:rsidR="009903ED">
        <w:t xml:space="preserve">SWC </w:t>
      </w:r>
      <w:r w:rsidRPr="00B04C54">
        <w:t xml:space="preserve">method. </w:t>
      </w:r>
    </w:p>
    <w:p w:rsidR="00246D47" w:rsidRDefault="00246D47" w:rsidP="00246D47">
      <w:pPr>
        <w:spacing w:line="480" w:lineRule="auto"/>
        <w:ind w:left="720" w:hanging="720"/>
      </w:pPr>
      <w:r w:rsidRPr="00B04C54">
        <w:t>A.</w:t>
      </w:r>
      <w:r w:rsidRPr="00B04C54">
        <w:tab/>
        <w:t xml:space="preserve">Broadly speaking, the </w:t>
      </w:r>
      <w:r w:rsidR="009903ED">
        <w:t>ISWC</w:t>
      </w:r>
      <w:r w:rsidRPr="00B04C54">
        <w:t xml:space="preserve"> </w:t>
      </w:r>
      <w:r>
        <w:t>method</w:t>
      </w:r>
      <w:r w:rsidR="009903ED">
        <w:t xml:space="preserve">, or “balance sheet” approach, </w:t>
      </w:r>
      <w:r w:rsidR="002F465C">
        <w:t>measures</w:t>
      </w:r>
      <w:r w:rsidRPr="00B04C54">
        <w:t xml:space="preserve"> the </w:t>
      </w:r>
      <w:r w:rsidR="009903ED">
        <w:t xml:space="preserve">amount of invested capital </w:t>
      </w:r>
      <w:r w:rsidRPr="00B04C54">
        <w:t xml:space="preserve">provided by investors and available for the </w:t>
      </w:r>
      <w:r>
        <w:t>C</w:t>
      </w:r>
      <w:r w:rsidRPr="00B04C54">
        <w:t xml:space="preserve">ompany’s use, over and above the </w:t>
      </w:r>
      <w:r>
        <w:t>C</w:t>
      </w:r>
      <w:r w:rsidRPr="00B04C54">
        <w:t xml:space="preserve">ompany’s investments in operating plant, non-operating plant, and other specific items of investment.  </w:t>
      </w:r>
      <w:r>
        <w:t>The</w:t>
      </w:r>
      <w:r w:rsidRPr="00B04C54">
        <w:t xml:space="preserve"> excess</w:t>
      </w:r>
      <w:r>
        <w:t xml:space="preserve"> of </w:t>
      </w:r>
      <w:r w:rsidRPr="00B04C54">
        <w:t xml:space="preserve">invested capital over </w:t>
      </w:r>
      <w:r>
        <w:t xml:space="preserve">total </w:t>
      </w:r>
      <w:r w:rsidRPr="00B04C54">
        <w:t>investmen</w:t>
      </w:r>
      <w:r>
        <w:t>t represents</w:t>
      </w:r>
      <w:r w:rsidRPr="00B04C54">
        <w:t xml:space="preserve"> </w:t>
      </w:r>
      <w:r w:rsidR="009903ED">
        <w:t>ISWC</w:t>
      </w:r>
      <w:r w:rsidRPr="00B04C54">
        <w:t xml:space="preserve">.  </w:t>
      </w:r>
      <w:r w:rsidR="00EA3F03">
        <w:t xml:space="preserve">Essentially, this is the inverse of the typical accounting formula for working capital which is current assets minus current liabilities.  </w:t>
      </w:r>
      <w:r w:rsidR="00661A55">
        <w:t>However, t</w:t>
      </w:r>
      <w:r w:rsidR="00EA3F03">
        <w:t>he ISWC method allows for a more precise recognition of the amount that investors have supplied by looking at the remaining aspects of the balance sheet which are long-term assets, long-term liabilities, and owners</w:t>
      </w:r>
      <w:r w:rsidR="00874335">
        <w:t>’</w:t>
      </w:r>
      <w:r w:rsidR="00EA3F03">
        <w:t xml:space="preserve"> equity.</w:t>
      </w:r>
      <w:r w:rsidRPr="00B04C54">
        <w:t xml:space="preserve"> </w:t>
      </w:r>
    </w:p>
    <w:p w:rsidR="00246D47" w:rsidRDefault="00246D47" w:rsidP="00722F7C">
      <w:pPr>
        <w:spacing w:line="480" w:lineRule="auto"/>
        <w:ind w:left="720" w:hanging="720"/>
        <w:rPr>
          <w:b/>
        </w:rPr>
      </w:pPr>
      <w:r>
        <w:tab/>
      </w:r>
      <w:r>
        <w:tab/>
      </w:r>
      <w:r w:rsidR="009903ED">
        <w:t>For PacifiCorp</w:t>
      </w:r>
      <w:r>
        <w:t xml:space="preserve">, </w:t>
      </w:r>
      <w:r w:rsidR="009903ED">
        <w:t>ISWC</w:t>
      </w:r>
      <w:r>
        <w:t xml:space="preserve"> is first derived as a total </w:t>
      </w:r>
      <w:r w:rsidR="00661A55">
        <w:t>C</w:t>
      </w:r>
      <w:r>
        <w:t>ompany amount</w:t>
      </w:r>
      <w:r w:rsidR="002F465C">
        <w:t>, which</w:t>
      </w:r>
      <w:r>
        <w:t xml:space="preserve"> is </w:t>
      </w:r>
      <w:r w:rsidR="009903ED">
        <w:t xml:space="preserve">then </w:t>
      </w:r>
      <w:r>
        <w:t xml:space="preserve">allocated to </w:t>
      </w:r>
      <w:r w:rsidR="009903ED">
        <w:t xml:space="preserve">the unadjusted results of operations for Washington using </w:t>
      </w:r>
      <w:r w:rsidR="00874335">
        <w:t>outputs from</w:t>
      </w:r>
      <w:r w:rsidR="009903ED">
        <w:t xml:space="preserve"> </w:t>
      </w:r>
      <w:r w:rsidR="00661A55">
        <w:t xml:space="preserve">the </w:t>
      </w:r>
      <w:r w:rsidR="009903ED">
        <w:t>West Control Area inter-jurisdictional allocation methodology</w:t>
      </w:r>
      <w:r>
        <w:t>.</w:t>
      </w:r>
    </w:p>
    <w:p w:rsidR="00722F7C" w:rsidRDefault="002F465C" w:rsidP="00874335">
      <w:pPr>
        <w:spacing w:line="480" w:lineRule="auto"/>
        <w:ind w:left="720"/>
      </w:pPr>
      <w:r>
        <w:rPr>
          <w:b/>
        </w:rPr>
        <w:tab/>
      </w:r>
      <w:r w:rsidR="002948C5">
        <w:t xml:space="preserve">My </w:t>
      </w:r>
      <w:r w:rsidR="00A14EE7">
        <w:t>e</w:t>
      </w:r>
      <w:r w:rsidR="00195315" w:rsidRPr="00712A0D">
        <w:t>xhibit</w:t>
      </w:r>
      <w:r w:rsidR="00A14EE7">
        <w:t xml:space="preserve">s </w:t>
      </w:r>
      <w:r w:rsidR="002948C5">
        <w:t>detail the approach as applied in this case</w:t>
      </w:r>
      <w:r w:rsidR="00A14EE7">
        <w:t xml:space="preserve"> and</w:t>
      </w:r>
      <w:r>
        <w:t xml:space="preserve"> show that the ISWC method is a comprehensive analysis based upon a full review of the Company’s balance sheet.</w:t>
      </w:r>
      <w:r w:rsidR="00874335">
        <w:t xml:space="preserve">  Exhibit </w:t>
      </w:r>
      <w:r w:rsidR="00661A55">
        <w:t xml:space="preserve">No. </w:t>
      </w:r>
      <w:r w:rsidR="00874335">
        <w:t>___(TWZ-</w:t>
      </w:r>
      <w:r w:rsidR="0007072E">
        <w:t>3</w:t>
      </w:r>
      <w:r w:rsidR="00874335">
        <w:t>)</w:t>
      </w:r>
      <w:r w:rsidR="00A14EE7">
        <w:t>, page 4,</w:t>
      </w:r>
      <w:r w:rsidR="00874335">
        <w:t xml:space="preserve"> summarizes the </w:t>
      </w:r>
      <w:r w:rsidR="009E0E38">
        <w:t>calculations</w:t>
      </w:r>
      <w:r w:rsidR="00874335">
        <w:t xml:space="preserve"> to</w:t>
      </w:r>
      <w:r w:rsidR="00681277">
        <w:t xml:space="preserve"> arrive at a</w:t>
      </w:r>
      <w:r w:rsidR="00874335">
        <w:t xml:space="preserve"> Washington</w:t>
      </w:r>
      <w:r w:rsidR="009E0E38">
        <w:t>-allocated</w:t>
      </w:r>
      <w:r w:rsidR="00681277">
        <w:t xml:space="preserve"> basis</w:t>
      </w:r>
      <w:r w:rsidR="00874335">
        <w:t>.</w:t>
      </w:r>
    </w:p>
    <w:p w:rsidR="00E63399" w:rsidRDefault="00E63399" w:rsidP="00874335">
      <w:pPr>
        <w:spacing w:line="480" w:lineRule="auto"/>
        <w:ind w:left="720"/>
      </w:pPr>
    </w:p>
    <w:p w:rsidR="00E63399" w:rsidRPr="00186D76" w:rsidRDefault="00E63399" w:rsidP="00E63399">
      <w:pPr>
        <w:spacing w:line="480" w:lineRule="auto"/>
        <w:ind w:left="720" w:hanging="720"/>
        <w:rPr>
          <w:b/>
        </w:rPr>
      </w:pPr>
      <w:r w:rsidRPr="00186D76">
        <w:rPr>
          <w:b/>
        </w:rPr>
        <w:lastRenderedPageBreak/>
        <w:t>Q.</w:t>
      </w:r>
      <w:r w:rsidRPr="00186D76">
        <w:rPr>
          <w:b/>
        </w:rPr>
        <w:tab/>
      </w:r>
      <w:r>
        <w:rPr>
          <w:b/>
        </w:rPr>
        <w:t xml:space="preserve">Is the </w:t>
      </w:r>
      <w:r w:rsidRPr="00186D76">
        <w:rPr>
          <w:b/>
        </w:rPr>
        <w:t xml:space="preserve">Company’s ISWC </w:t>
      </w:r>
      <w:r>
        <w:rPr>
          <w:b/>
        </w:rPr>
        <w:t>calculation performed on an Average of Monthly Averages (“AMA”) basis</w:t>
      </w:r>
      <w:r w:rsidRPr="00186D76">
        <w:rPr>
          <w:b/>
        </w:rPr>
        <w:t xml:space="preserve">? </w:t>
      </w:r>
    </w:p>
    <w:p w:rsidR="00E63399" w:rsidRPr="002948C5" w:rsidRDefault="00E63399" w:rsidP="001C4782">
      <w:pPr>
        <w:spacing w:line="480" w:lineRule="auto"/>
        <w:ind w:left="720" w:hanging="720"/>
      </w:pPr>
      <w:r>
        <w:t>A.</w:t>
      </w:r>
      <w:r>
        <w:tab/>
        <w:t>Yes.</w:t>
      </w:r>
      <w:r>
        <w:rPr>
          <w:rStyle w:val="FootnoteReference"/>
        </w:rPr>
        <w:footnoteReference w:id="2"/>
      </w:r>
      <w:r w:rsidR="00952746">
        <w:t xml:space="preserve">  </w:t>
      </w:r>
      <w:r>
        <w:t>This is appropriate because AMA balances for rate base, including ISWC, are an important tool used to correlate the balance sheet with the income statement by averaging the balances over the course of the year.  This follows the matching principle of ratemaking, which traditionally represents the relationship of revenues, rate base, and expenses for the historic test period results of operations.  Staff witness Betty Erdahl elaborates on the use of AMA balances and the matching principle in her testimony.</w:t>
      </w:r>
    </w:p>
    <w:p w:rsidR="00722F7C" w:rsidRDefault="00722F7C" w:rsidP="00B814E2">
      <w:pPr>
        <w:spacing w:line="480" w:lineRule="auto"/>
        <w:ind w:left="720" w:hanging="720"/>
      </w:pPr>
    </w:p>
    <w:p w:rsidR="00722F7C" w:rsidRDefault="00E87C51" w:rsidP="00722F7C">
      <w:pPr>
        <w:spacing w:line="480" w:lineRule="auto"/>
        <w:ind w:left="720" w:hanging="720"/>
        <w:rPr>
          <w:b/>
        </w:rPr>
      </w:pPr>
      <w:r>
        <w:rPr>
          <w:b/>
        </w:rPr>
        <w:t>Q.</w:t>
      </w:r>
      <w:r>
        <w:rPr>
          <w:b/>
        </w:rPr>
        <w:tab/>
        <w:t xml:space="preserve">What effect does </w:t>
      </w:r>
      <w:r w:rsidR="00A36B37">
        <w:rPr>
          <w:b/>
        </w:rPr>
        <w:t>ISWC</w:t>
      </w:r>
      <w:r>
        <w:rPr>
          <w:b/>
        </w:rPr>
        <w:t xml:space="preserve"> have</w:t>
      </w:r>
      <w:r w:rsidR="00A36B37">
        <w:rPr>
          <w:b/>
        </w:rPr>
        <w:t xml:space="preserve"> on PacifiCorp’s rate base</w:t>
      </w:r>
      <w:r>
        <w:rPr>
          <w:b/>
        </w:rPr>
        <w:t>?</w:t>
      </w:r>
    </w:p>
    <w:p w:rsidR="00907AA6" w:rsidRDefault="00722F7C" w:rsidP="00680999">
      <w:pPr>
        <w:spacing w:line="480" w:lineRule="auto"/>
        <w:ind w:left="720" w:hanging="720"/>
      </w:pPr>
      <w:r>
        <w:t>A.</w:t>
      </w:r>
      <w:r>
        <w:tab/>
      </w:r>
      <w:r w:rsidR="002A0E63">
        <w:t>Based on t</w:t>
      </w:r>
      <w:r w:rsidR="00195315">
        <w:t>he last</w:t>
      </w:r>
      <w:r w:rsidR="00EF4B82">
        <w:t xml:space="preserve"> litigated</w:t>
      </w:r>
      <w:r w:rsidR="00195315">
        <w:t xml:space="preserve"> </w:t>
      </w:r>
      <w:r w:rsidR="002948C5">
        <w:t xml:space="preserve">general rate </w:t>
      </w:r>
      <w:r w:rsidR="00195315">
        <w:t>case</w:t>
      </w:r>
      <w:r w:rsidR="00A36B37">
        <w:t xml:space="preserve"> (Docket UE-100749)</w:t>
      </w:r>
      <w:r w:rsidR="00661A55">
        <w:t>,</w:t>
      </w:r>
      <w:r w:rsidR="00EF4B82">
        <w:t xml:space="preserve"> </w:t>
      </w:r>
      <w:r w:rsidR="009C6D8B">
        <w:t xml:space="preserve">the calculation </w:t>
      </w:r>
      <w:r w:rsidR="00EF4B82">
        <w:t>adopted by the Commission</w:t>
      </w:r>
      <w:r w:rsidR="00EF4B82">
        <w:rPr>
          <w:rStyle w:val="FootnoteReference"/>
        </w:rPr>
        <w:footnoteReference w:id="3"/>
      </w:r>
      <w:r w:rsidR="002A0E63">
        <w:t xml:space="preserve"> </w:t>
      </w:r>
      <w:r w:rsidR="009C6D8B">
        <w:t>(</w:t>
      </w:r>
      <w:r w:rsidR="009C6D8B" w:rsidRPr="009C6D8B">
        <w:rPr>
          <w:i/>
        </w:rPr>
        <w:t xml:space="preserve">which </w:t>
      </w:r>
      <w:r w:rsidR="00A36B37" w:rsidRPr="009C6D8B">
        <w:rPr>
          <w:i/>
        </w:rPr>
        <w:t>us</w:t>
      </w:r>
      <w:r w:rsidR="009C6D8B" w:rsidRPr="009C6D8B">
        <w:rPr>
          <w:i/>
        </w:rPr>
        <w:t>ed</w:t>
      </w:r>
      <w:r w:rsidR="00A36B37" w:rsidRPr="009C6D8B">
        <w:rPr>
          <w:i/>
        </w:rPr>
        <w:t xml:space="preserve"> </w:t>
      </w:r>
      <w:r w:rsidR="00195315" w:rsidRPr="009C6D8B">
        <w:rPr>
          <w:i/>
        </w:rPr>
        <w:t>the AMA test period for the twelve months ended December 31, 2009</w:t>
      </w:r>
      <w:r w:rsidR="009C6D8B">
        <w:t>)</w:t>
      </w:r>
      <w:r w:rsidR="002A0E63">
        <w:t xml:space="preserve"> resulted in </w:t>
      </w:r>
      <w:r w:rsidR="009C6D8B">
        <w:t xml:space="preserve">a negative working capital adjustment of </w:t>
      </w:r>
      <w:r w:rsidR="002A0E63">
        <w:t>$7 million</w:t>
      </w:r>
      <w:r w:rsidR="009C6D8B">
        <w:t xml:space="preserve"> on a Washington</w:t>
      </w:r>
      <w:r w:rsidR="00661A55">
        <w:t>-</w:t>
      </w:r>
      <w:r w:rsidR="009C6D8B">
        <w:t>allocated basis</w:t>
      </w:r>
      <w:r w:rsidR="00195315">
        <w:t xml:space="preserve">.  </w:t>
      </w:r>
      <w:r w:rsidR="002A0E63">
        <w:t xml:space="preserve">Based on </w:t>
      </w:r>
      <w:r w:rsidR="00195315">
        <w:t xml:space="preserve">the AMA </w:t>
      </w:r>
      <w:r w:rsidR="00A36B37">
        <w:t xml:space="preserve">test period </w:t>
      </w:r>
      <w:r w:rsidR="009C6D8B">
        <w:t xml:space="preserve">in the instant </w:t>
      </w:r>
      <w:r w:rsidR="002A0E63">
        <w:t>case</w:t>
      </w:r>
      <w:r w:rsidR="00195315">
        <w:t xml:space="preserve"> </w:t>
      </w:r>
      <w:r w:rsidR="002A0E63">
        <w:t>(</w:t>
      </w:r>
      <w:r w:rsidR="002A0E63" w:rsidRPr="009C6D8B">
        <w:rPr>
          <w:i/>
        </w:rPr>
        <w:t xml:space="preserve">using </w:t>
      </w:r>
      <w:r w:rsidR="00195315" w:rsidRPr="009C6D8B">
        <w:rPr>
          <w:i/>
        </w:rPr>
        <w:t>the test period twelve months ended June 30, 2012</w:t>
      </w:r>
      <w:r w:rsidR="002A0E63">
        <w:t xml:space="preserve">), the calculation </w:t>
      </w:r>
      <w:r w:rsidR="009C6D8B">
        <w:t>results in a positive working capital adjustment of</w:t>
      </w:r>
      <w:r w:rsidR="002A0E63">
        <w:t xml:space="preserve"> $7 million</w:t>
      </w:r>
      <w:r w:rsidR="009C6D8B">
        <w:t>, also on a Washington</w:t>
      </w:r>
      <w:r w:rsidR="00661A55">
        <w:t>-</w:t>
      </w:r>
      <w:r w:rsidR="009C6D8B">
        <w:t>allocated basis,</w:t>
      </w:r>
      <w:r w:rsidR="00403764">
        <w:t xml:space="preserve"> using the same c</w:t>
      </w:r>
      <w:r w:rsidR="009C6D8B">
        <w:t>lassifications (</w:t>
      </w:r>
      <w:r w:rsidR="009C6D8B" w:rsidRPr="009C6D8B">
        <w:rPr>
          <w:i/>
        </w:rPr>
        <w:t>with updated balances</w:t>
      </w:r>
      <w:r w:rsidR="009C6D8B">
        <w:t>).</w:t>
      </w:r>
    </w:p>
    <w:p w:rsidR="00A8682E" w:rsidRPr="00661A55" w:rsidRDefault="00403764" w:rsidP="008C2D92">
      <w:pPr>
        <w:spacing w:line="480" w:lineRule="auto"/>
        <w:ind w:left="720" w:firstLine="720"/>
        <w:rPr>
          <w:b/>
        </w:rPr>
      </w:pPr>
      <w:r w:rsidRPr="00DA1EE9">
        <w:lastRenderedPageBreak/>
        <w:t xml:space="preserve">In this case, </w:t>
      </w:r>
      <w:r w:rsidRPr="0061450E">
        <w:t>w</w:t>
      </w:r>
      <w:r w:rsidR="002A0E63" w:rsidRPr="0061450E">
        <w:t xml:space="preserve">ith the refinements that the </w:t>
      </w:r>
      <w:r w:rsidR="002948C5" w:rsidRPr="0061450E">
        <w:t>C</w:t>
      </w:r>
      <w:r w:rsidR="002A0E63" w:rsidRPr="0061450E">
        <w:t>ompany is proposing</w:t>
      </w:r>
      <w:r w:rsidRPr="0061450E">
        <w:t>,</w:t>
      </w:r>
      <w:r w:rsidR="002A0E63" w:rsidRPr="0061450E">
        <w:t xml:space="preserve"> </w:t>
      </w:r>
      <w:r w:rsidR="008C2D92" w:rsidRPr="0061450E">
        <w:t>the calculation based on the same methodology results in a positive working capital adjustment of</w:t>
      </w:r>
      <w:r w:rsidR="002A0E63" w:rsidRPr="0061450E">
        <w:t xml:space="preserve"> $28.5 million</w:t>
      </w:r>
      <w:r w:rsidR="008C2D92" w:rsidRPr="0061450E">
        <w:t xml:space="preserve"> on a</w:t>
      </w:r>
      <w:r w:rsidR="002A0E63" w:rsidRPr="0061450E">
        <w:t xml:space="preserve"> Washington</w:t>
      </w:r>
      <w:r w:rsidR="00661A55">
        <w:t>-</w:t>
      </w:r>
      <w:r w:rsidR="008C2D92" w:rsidRPr="0061450E">
        <w:t>allocated basis</w:t>
      </w:r>
      <w:r w:rsidR="008C2D92" w:rsidRPr="00661A55">
        <w:t>.</w:t>
      </w:r>
    </w:p>
    <w:p w:rsidR="006F4711" w:rsidRDefault="006F4711" w:rsidP="008C2D92">
      <w:pPr>
        <w:spacing w:line="480" w:lineRule="auto"/>
        <w:rPr>
          <w:b/>
        </w:rPr>
      </w:pPr>
    </w:p>
    <w:p w:rsidR="00E87C51" w:rsidRPr="00E87C51" w:rsidRDefault="00E87C51" w:rsidP="00E87C51">
      <w:pPr>
        <w:spacing w:line="480" w:lineRule="auto"/>
        <w:ind w:left="720" w:hanging="720"/>
        <w:jc w:val="center"/>
        <w:rPr>
          <w:b/>
        </w:rPr>
      </w:pPr>
      <w:r w:rsidRPr="00E87C51">
        <w:rPr>
          <w:b/>
        </w:rPr>
        <w:t>IV.</w:t>
      </w:r>
      <w:r w:rsidRPr="00E87C51">
        <w:rPr>
          <w:b/>
        </w:rPr>
        <w:tab/>
      </w:r>
      <w:r w:rsidR="004D4C89">
        <w:rPr>
          <w:b/>
        </w:rPr>
        <w:t>REFINEMENT FOR</w:t>
      </w:r>
      <w:r w:rsidRPr="00186D76">
        <w:rPr>
          <w:b/>
        </w:rPr>
        <w:t xml:space="preserve"> </w:t>
      </w:r>
      <w:r w:rsidR="00186D76" w:rsidRPr="00186D76">
        <w:rPr>
          <w:b/>
        </w:rPr>
        <w:t>POST-RETIREMENT BENEFITS</w:t>
      </w:r>
    </w:p>
    <w:p w:rsidR="00E87C51" w:rsidRDefault="00E87C51" w:rsidP="00B814E2">
      <w:pPr>
        <w:spacing w:line="480" w:lineRule="auto"/>
        <w:ind w:left="720" w:hanging="720"/>
      </w:pPr>
    </w:p>
    <w:p w:rsidR="006B4887" w:rsidRDefault="006B4887" w:rsidP="006B4887">
      <w:pPr>
        <w:spacing w:line="480" w:lineRule="auto"/>
        <w:ind w:left="720" w:hanging="720"/>
        <w:rPr>
          <w:b/>
        </w:rPr>
      </w:pPr>
      <w:r>
        <w:rPr>
          <w:b/>
        </w:rPr>
        <w:t>Q.</w:t>
      </w:r>
      <w:r>
        <w:rPr>
          <w:b/>
        </w:rPr>
        <w:tab/>
      </w:r>
      <w:r w:rsidR="00D278FF" w:rsidRPr="00D278FF">
        <w:rPr>
          <w:b/>
        </w:rPr>
        <w:t xml:space="preserve">What refinement to the ISWC calculation does Mr. Stuver propose regarding </w:t>
      </w:r>
      <w:r w:rsidR="007000A4">
        <w:rPr>
          <w:b/>
        </w:rPr>
        <w:t>post-retirement benefits</w:t>
      </w:r>
      <w:r>
        <w:rPr>
          <w:b/>
        </w:rPr>
        <w:t>?</w:t>
      </w:r>
    </w:p>
    <w:p w:rsidR="00722F7C" w:rsidRDefault="00E87C51" w:rsidP="006B4887">
      <w:pPr>
        <w:spacing w:line="480" w:lineRule="auto"/>
        <w:ind w:left="720" w:hanging="720"/>
      </w:pPr>
      <w:r>
        <w:t>A.</w:t>
      </w:r>
      <w:r>
        <w:tab/>
      </w:r>
      <w:r w:rsidR="007000A4">
        <w:t xml:space="preserve">Mr. Stuver proposes that </w:t>
      </w:r>
      <w:r w:rsidR="00571966">
        <w:t xml:space="preserve">the regulatory assets and liabilities for </w:t>
      </w:r>
      <w:r w:rsidR="007000A4">
        <w:t>post-retirement benefits</w:t>
      </w:r>
      <w:r w:rsidR="00DC3977">
        <w:t xml:space="preserve"> </w:t>
      </w:r>
      <w:r w:rsidR="00C96248">
        <w:t>(</w:t>
      </w:r>
      <w:r w:rsidR="00DC3977">
        <w:t xml:space="preserve">along with the associated </w:t>
      </w:r>
      <w:r w:rsidR="00681277">
        <w:t>accumulated deferred federal income tax balances</w:t>
      </w:r>
      <w:r w:rsidR="00C96248">
        <w:t>)</w:t>
      </w:r>
      <w:r w:rsidR="007000A4">
        <w:t xml:space="preserve"> be included in the current assets and </w:t>
      </w:r>
      <w:r w:rsidR="00AE3E8A">
        <w:t xml:space="preserve">current </w:t>
      </w:r>
      <w:r w:rsidR="007000A4">
        <w:t xml:space="preserve">liabilities columns </w:t>
      </w:r>
      <w:r w:rsidR="00A243B7">
        <w:t xml:space="preserve">of the ISWC calculation </w:t>
      </w:r>
      <w:r w:rsidR="007000A4">
        <w:t>rather than in the investment columns where they resided in the last litigated rate case</w:t>
      </w:r>
      <w:r w:rsidR="00C01FA5">
        <w:t>.</w:t>
      </w:r>
      <w:r w:rsidR="00D278FF">
        <w:t xml:space="preserve">  The resulting impact is </w:t>
      </w:r>
      <w:r w:rsidR="007000A4">
        <w:t xml:space="preserve">a </w:t>
      </w:r>
      <w:r w:rsidR="00D278FF">
        <w:t>$7.5 million</w:t>
      </w:r>
      <w:r w:rsidR="007000A4">
        <w:t xml:space="preserve"> increase in Washington </w:t>
      </w:r>
      <w:r w:rsidR="00AD239A">
        <w:t>ISWC</w:t>
      </w:r>
      <w:r w:rsidR="00D278FF">
        <w:t>.</w:t>
      </w:r>
    </w:p>
    <w:p w:rsidR="00D278FF" w:rsidRDefault="00D278FF" w:rsidP="006B4887">
      <w:pPr>
        <w:spacing w:line="480" w:lineRule="auto"/>
        <w:ind w:left="720" w:hanging="720"/>
      </w:pPr>
    </w:p>
    <w:p w:rsidR="00D278FF" w:rsidRDefault="00D278FF" w:rsidP="006B4887">
      <w:pPr>
        <w:spacing w:line="480" w:lineRule="auto"/>
        <w:ind w:left="720" w:hanging="720"/>
      </w:pPr>
      <w:r>
        <w:rPr>
          <w:b/>
        </w:rPr>
        <w:t>Q.</w:t>
      </w:r>
      <w:r>
        <w:rPr>
          <w:b/>
        </w:rPr>
        <w:tab/>
      </w:r>
      <w:r w:rsidRPr="00D278FF">
        <w:rPr>
          <w:b/>
        </w:rPr>
        <w:t xml:space="preserve">Why </w:t>
      </w:r>
      <w:r w:rsidR="00A14EE7">
        <w:rPr>
          <w:b/>
        </w:rPr>
        <w:t>do you agree with</w:t>
      </w:r>
      <w:r w:rsidRPr="00D278FF">
        <w:rPr>
          <w:b/>
        </w:rPr>
        <w:t xml:space="preserve"> Mr. Stuver’s proposal for </w:t>
      </w:r>
      <w:r w:rsidR="007000A4">
        <w:rPr>
          <w:b/>
        </w:rPr>
        <w:t>post-retirement bene</w:t>
      </w:r>
      <w:r w:rsidR="00A14EE7">
        <w:rPr>
          <w:b/>
        </w:rPr>
        <w:t>fits</w:t>
      </w:r>
      <w:r>
        <w:rPr>
          <w:b/>
        </w:rPr>
        <w:t>?</w:t>
      </w:r>
    </w:p>
    <w:p w:rsidR="003B79DE" w:rsidRDefault="00D278FF" w:rsidP="006B4887">
      <w:pPr>
        <w:spacing w:line="480" w:lineRule="auto"/>
        <w:ind w:left="720" w:hanging="720"/>
      </w:pPr>
      <w:r>
        <w:t>A.</w:t>
      </w:r>
      <w:r w:rsidR="00907AA6">
        <w:tab/>
      </w:r>
      <w:r w:rsidR="00BE4C7D">
        <w:t>As Mr. Stuver explains in his direct testimony beginning at page 7, line</w:t>
      </w:r>
      <w:r w:rsidR="00A243B7">
        <w:t xml:space="preserve"> </w:t>
      </w:r>
      <w:r w:rsidR="00BE4C7D">
        <w:t xml:space="preserve">18, </w:t>
      </w:r>
      <w:r w:rsidR="000C12FB">
        <w:t>this proposal allows the Company to earn a return on its shareholders</w:t>
      </w:r>
      <w:r w:rsidR="003B79DE">
        <w:t>’</w:t>
      </w:r>
      <w:r w:rsidR="000C12FB">
        <w:t xml:space="preserve"> contributions that remain un</w:t>
      </w:r>
      <w:r w:rsidR="00571966">
        <w:t>realized</w:t>
      </w:r>
      <w:r w:rsidR="000C12FB">
        <w:t xml:space="preserve"> due to the way in which expenses are accrued.  </w:t>
      </w:r>
    </w:p>
    <w:p w:rsidR="009449B2" w:rsidRDefault="00037652" w:rsidP="0061450E">
      <w:pPr>
        <w:spacing w:line="480" w:lineRule="auto"/>
        <w:ind w:left="720" w:firstLine="720"/>
      </w:pPr>
      <w:r>
        <w:t xml:space="preserve">Reclassifying post-retirement benefits </w:t>
      </w:r>
      <w:r w:rsidR="000C12FB">
        <w:t>to</w:t>
      </w:r>
      <w:r>
        <w:t xml:space="preserve"> the current assets and liabilities columns</w:t>
      </w:r>
      <w:r w:rsidR="00907AA6">
        <w:t xml:space="preserve"> is </w:t>
      </w:r>
      <w:r w:rsidR="003B79DE">
        <w:t>also consistent with</w:t>
      </w:r>
      <w:r w:rsidR="00907AA6">
        <w:t xml:space="preserve"> </w:t>
      </w:r>
      <w:r>
        <w:t xml:space="preserve">Commission </w:t>
      </w:r>
      <w:r w:rsidR="00907AA6">
        <w:t>precedent in Docket UT-950200.  In that case</w:t>
      </w:r>
      <w:r w:rsidR="007000A4">
        <w:t>,</w:t>
      </w:r>
      <w:r w:rsidR="00907AA6">
        <w:t xml:space="preserve"> the Commission allowed U S WEST Communications, Inc. a $70 million </w:t>
      </w:r>
      <w:r w:rsidR="00907AA6">
        <w:lastRenderedPageBreak/>
        <w:t>increase in rate base for the prudently incurred Pension Asset (offset by a $38 million decrease in rate base as a result of a negative ISWC calculation).</w:t>
      </w:r>
      <w:r>
        <w:rPr>
          <w:rStyle w:val="FootnoteReference"/>
        </w:rPr>
        <w:footnoteReference w:id="4"/>
      </w:r>
    </w:p>
    <w:p w:rsidR="00907AA6" w:rsidRDefault="00907AA6" w:rsidP="0061450E">
      <w:pPr>
        <w:spacing w:line="480" w:lineRule="auto"/>
        <w:ind w:left="720" w:firstLine="720"/>
      </w:pPr>
      <w:r>
        <w:t xml:space="preserve">Mr. Stuver’s proposed treatment </w:t>
      </w:r>
      <w:r w:rsidR="003B79DE">
        <w:t>has the added benefit</w:t>
      </w:r>
      <w:r>
        <w:t xml:space="preserve"> of includi</w:t>
      </w:r>
      <w:r w:rsidR="00037652">
        <w:t>ng</w:t>
      </w:r>
      <w:r>
        <w:t xml:space="preserve"> both adjustments within the single</w:t>
      </w:r>
      <w:r w:rsidR="00FB3C9D">
        <w:t>, self-contained,</w:t>
      </w:r>
      <w:r>
        <w:t xml:space="preserve"> calculation of ISWC.</w:t>
      </w:r>
    </w:p>
    <w:p w:rsidR="00C96248" w:rsidRDefault="00C96248" w:rsidP="006B4887">
      <w:pPr>
        <w:spacing w:line="480" w:lineRule="auto"/>
        <w:ind w:left="720" w:hanging="720"/>
      </w:pPr>
      <w:r>
        <w:tab/>
      </w:r>
      <w:r>
        <w:tab/>
        <w:t xml:space="preserve">I have highlighted the changes </w:t>
      </w:r>
      <w:r w:rsidR="00A14EE7">
        <w:t>that result from</w:t>
      </w:r>
      <w:r w:rsidR="00BA6C89">
        <w:t xml:space="preserve"> the treatment</w:t>
      </w:r>
      <w:r>
        <w:t xml:space="preserve"> of </w:t>
      </w:r>
      <w:r w:rsidR="00037652">
        <w:t>post-retirement benefits</w:t>
      </w:r>
      <w:r>
        <w:t xml:space="preserve"> in </w:t>
      </w:r>
      <w:r w:rsidRPr="00C96248">
        <w:t xml:space="preserve">Exhibit </w:t>
      </w:r>
      <w:r w:rsidR="00037652">
        <w:t xml:space="preserve">No. </w:t>
      </w:r>
      <w:r w:rsidRPr="00C96248">
        <w:t>___ (TWZ-</w:t>
      </w:r>
      <w:r w:rsidR="0007072E">
        <w:t>3</w:t>
      </w:r>
      <w:r w:rsidRPr="00C96248">
        <w:t>)</w:t>
      </w:r>
      <w:r w:rsidR="00BE4C7D">
        <w:t>.</w:t>
      </w:r>
      <w:r w:rsidR="00A14EE7">
        <w:rPr>
          <w:rStyle w:val="FootnoteReference"/>
        </w:rPr>
        <w:footnoteReference w:id="5"/>
      </w:r>
    </w:p>
    <w:p w:rsidR="00E87C51" w:rsidRDefault="00E87C51" w:rsidP="006B4887">
      <w:pPr>
        <w:spacing w:line="480" w:lineRule="auto"/>
        <w:ind w:left="720" w:hanging="720"/>
      </w:pPr>
    </w:p>
    <w:p w:rsidR="00E87C51" w:rsidRPr="00E87C51" w:rsidRDefault="00E87C51" w:rsidP="00E87C51">
      <w:pPr>
        <w:spacing w:line="480" w:lineRule="auto"/>
        <w:ind w:left="720" w:hanging="720"/>
        <w:jc w:val="center"/>
        <w:rPr>
          <w:b/>
        </w:rPr>
      </w:pPr>
      <w:r w:rsidRPr="00E87C51">
        <w:rPr>
          <w:b/>
        </w:rPr>
        <w:t>V.</w:t>
      </w:r>
      <w:r w:rsidRPr="00E87C51">
        <w:rPr>
          <w:b/>
        </w:rPr>
        <w:tab/>
      </w:r>
      <w:r w:rsidR="00E63399">
        <w:rPr>
          <w:b/>
        </w:rPr>
        <w:t>REFINEMENT FOR</w:t>
      </w:r>
      <w:r w:rsidRPr="00E87C51">
        <w:rPr>
          <w:b/>
        </w:rPr>
        <w:t xml:space="preserve"> DERIVATIVES</w:t>
      </w:r>
    </w:p>
    <w:p w:rsidR="00E87C51" w:rsidRDefault="00E87C51" w:rsidP="00E87C51">
      <w:pPr>
        <w:spacing w:line="480" w:lineRule="auto"/>
        <w:ind w:left="720" w:hanging="720"/>
      </w:pPr>
    </w:p>
    <w:p w:rsidR="00D278FF" w:rsidRDefault="00D278FF" w:rsidP="00D278FF">
      <w:pPr>
        <w:spacing w:line="480" w:lineRule="auto"/>
        <w:ind w:left="720" w:hanging="720"/>
        <w:rPr>
          <w:b/>
        </w:rPr>
      </w:pPr>
      <w:r>
        <w:rPr>
          <w:b/>
        </w:rPr>
        <w:t>Q.</w:t>
      </w:r>
      <w:r>
        <w:rPr>
          <w:b/>
        </w:rPr>
        <w:tab/>
      </w:r>
      <w:r w:rsidRPr="00D278FF">
        <w:rPr>
          <w:b/>
        </w:rPr>
        <w:t xml:space="preserve">What </w:t>
      </w:r>
      <w:r w:rsidR="00037652">
        <w:rPr>
          <w:b/>
        </w:rPr>
        <w:t xml:space="preserve">is </w:t>
      </w:r>
      <w:r w:rsidRPr="00D278FF">
        <w:rPr>
          <w:b/>
        </w:rPr>
        <w:t>Mr. Stuver</w:t>
      </w:r>
      <w:r w:rsidR="00037652">
        <w:rPr>
          <w:b/>
        </w:rPr>
        <w:t>’s</w:t>
      </w:r>
      <w:r w:rsidRPr="00D278FF">
        <w:rPr>
          <w:b/>
        </w:rPr>
        <w:t xml:space="preserve"> propos</w:t>
      </w:r>
      <w:r w:rsidR="00037652">
        <w:rPr>
          <w:b/>
        </w:rPr>
        <w:t>al</w:t>
      </w:r>
      <w:r w:rsidRPr="00D278FF">
        <w:rPr>
          <w:b/>
        </w:rPr>
        <w:t xml:space="preserve"> regarding </w:t>
      </w:r>
      <w:r>
        <w:rPr>
          <w:b/>
        </w:rPr>
        <w:t>derivatives?</w:t>
      </w:r>
    </w:p>
    <w:p w:rsidR="00D278FF" w:rsidRDefault="00D278FF" w:rsidP="007E6A59">
      <w:pPr>
        <w:spacing w:line="480" w:lineRule="auto"/>
        <w:ind w:left="720" w:hanging="720"/>
      </w:pPr>
      <w:r>
        <w:t>A.</w:t>
      </w:r>
      <w:r>
        <w:tab/>
      </w:r>
      <w:r w:rsidR="00CA576E">
        <w:t xml:space="preserve">Mr. Stuver proposes that </w:t>
      </w:r>
      <w:r w:rsidR="007E6A59">
        <w:t>derivatives</w:t>
      </w:r>
      <w:r w:rsidR="003B79DE">
        <w:t>,</w:t>
      </w:r>
      <w:r w:rsidR="007E6A59">
        <w:t xml:space="preserve"> </w:t>
      </w:r>
      <w:r w:rsidR="00AE3E8A">
        <w:t>on a net basis</w:t>
      </w:r>
      <w:r w:rsidR="003B79DE">
        <w:t>,</w:t>
      </w:r>
      <w:r w:rsidR="007E6A59" w:rsidRPr="007E6A59">
        <w:t xml:space="preserve"> </w:t>
      </w:r>
      <w:r w:rsidR="00CA576E">
        <w:t>be included in the investments column</w:t>
      </w:r>
      <w:r w:rsidR="005958C8">
        <w:t xml:space="preserve"> (as non-operating or “non-utility” investment)</w:t>
      </w:r>
      <w:r w:rsidR="00CA576E">
        <w:t xml:space="preserve"> rather than the </w:t>
      </w:r>
      <w:r w:rsidR="00AE3E8A">
        <w:t xml:space="preserve">current </w:t>
      </w:r>
      <w:r w:rsidR="00CA576E">
        <w:t xml:space="preserve">assets and </w:t>
      </w:r>
      <w:r w:rsidR="00AE3E8A">
        <w:t xml:space="preserve">current </w:t>
      </w:r>
      <w:r w:rsidR="00CA576E">
        <w:t>liabilities columns.</w:t>
      </w:r>
      <w:r w:rsidR="002503D4" w:rsidRPr="002503D4">
        <w:t xml:space="preserve"> </w:t>
      </w:r>
      <w:r w:rsidR="002503D4">
        <w:t xml:space="preserve"> The resulting impact is </w:t>
      </w:r>
      <w:r w:rsidR="00CA576E">
        <w:t xml:space="preserve">a </w:t>
      </w:r>
      <w:r w:rsidR="002503D4">
        <w:t>$14 million</w:t>
      </w:r>
      <w:r w:rsidR="00CA576E">
        <w:t xml:space="preserve"> increase to Washington </w:t>
      </w:r>
      <w:r w:rsidR="00AE3E8A">
        <w:t>ISWC</w:t>
      </w:r>
      <w:r w:rsidR="002503D4">
        <w:t>.</w:t>
      </w:r>
    </w:p>
    <w:p w:rsidR="00D278FF" w:rsidRDefault="00D278FF" w:rsidP="00D278FF">
      <w:pPr>
        <w:spacing w:line="480" w:lineRule="auto"/>
        <w:ind w:left="720" w:hanging="720"/>
      </w:pPr>
    </w:p>
    <w:p w:rsidR="00D278FF" w:rsidRDefault="00D278FF" w:rsidP="00D278FF">
      <w:pPr>
        <w:spacing w:line="480" w:lineRule="auto"/>
        <w:ind w:left="720" w:hanging="720"/>
      </w:pPr>
      <w:r>
        <w:rPr>
          <w:b/>
        </w:rPr>
        <w:t>Q.</w:t>
      </w:r>
      <w:r>
        <w:rPr>
          <w:b/>
        </w:rPr>
        <w:tab/>
      </w:r>
      <w:r w:rsidRPr="00D278FF">
        <w:rPr>
          <w:b/>
        </w:rPr>
        <w:t xml:space="preserve">Why is Mr. Stuver’s proposal for </w:t>
      </w:r>
      <w:r w:rsidR="007E6A59">
        <w:rPr>
          <w:b/>
        </w:rPr>
        <w:t>derivatives</w:t>
      </w:r>
      <w:r>
        <w:rPr>
          <w:b/>
        </w:rPr>
        <w:t xml:space="preserve"> appropriate?</w:t>
      </w:r>
    </w:p>
    <w:p w:rsidR="00A63037" w:rsidRDefault="007E6A59" w:rsidP="007E6A59">
      <w:pPr>
        <w:spacing w:line="480" w:lineRule="auto"/>
        <w:ind w:left="720" w:hanging="720"/>
      </w:pPr>
      <w:r>
        <w:t>A.</w:t>
      </w:r>
      <w:r>
        <w:tab/>
        <w:t xml:space="preserve">This refinement is consistent with the accounting order </w:t>
      </w:r>
      <w:r w:rsidR="00AE3599">
        <w:t>in Docket UE-010453</w:t>
      </w:r>
      <w:r>
        <w:t>.</w:t>
      </w:r>
      <w:r>
        <w:rPr>
          <w:rStyle w:val="FootnoteReference"/>
        </w:rPr>
        <w:footnoteReference w:id="6"/>
      </w:r>
      <w:r>
        <w:t xml:space="preserve">  </w:t>
      </w:r>
      <w:r w:rsidR="003B2B6C">
        <w:t xml:space="preserve">The </w:t>
      </w:r>
      <w:r w:rsidR="003B79DE">
        <w:t>O</w:t>
      </w:r>
      <w:r w:rsidR="003B2B6C" w:rsidRPr="003B2B6C">
        <w:t xml:space="preserve">rder </w:t>
      </w:r>
      <w:r w:rsidR="003B2B6C">
        <w:t>authorized</w:t>
      </w:r>
      <w:r w:rsidR="003B2B6C" w:rsidRPr="003B2B6C">
        <w:t xml:space="preserve"> the </w:t>
      </w:r>
      <w:r w:rsidR="003B2B6C">
        <w:t>e</w:t>
      </w:r>
      <w:r w:rsidR="003B2B6C" w:rsidRPr="003B2B6C">
        <w:t xml:space="preserve">stablishment of a </w:t>
      </w:r>
      <w:r w:rsidR="003B2B6C">
        <w:t>r</w:t>
      </w:r>
      <w:r w:rsidR="003B2B6C" w:rsidRPr="003B2B6C">
        <w:t xml:space="preserve">egulatory </w:t>
      </w:r>
      <w:r w:rsidR="003B2B6C">
        <w:t>a</w:t>
      </w:r>
      <w:r w:rsidR="003B2B6C" w:rsidRPr="003B2B6C">
        <w:t xml:space="preserve">sset or </w:t>
      </w:r>
      <w:r w:rsidR="003B2B6C">
        <w:t>l</w:t>
      </w:r>
      <w:r w:rsidR="003B2B6C" w:rsidRPr="003B2B6C">
        <w:t xml:space="preserve">iability to </w:t>
      </w:r>
      <w:r w:rsidR="003B2B6C">
        <w:t>a</w:t>
      </w:r>
      <w:r w:rsidR="003B2B6C" w:rsidRPr="003B2B6C">
        <w:t xml:space="preserve">ccount for the </w:t>
      </w:r>
      <w:r w:rsidR="003B2B6C">
        <w:t>e</w:t>
      </w:r>
      <w:r w:rsidR="003B2B6C" w:rsidRPr="003B2B6C">
        <w:t xml:space="preserve">ffects of </w:t>
      </w:r>
      <w:r w:rsidR="003B2B6C">
        <w:t>c</w:t>
      </w:r>
      <w:r w:rsidR="003B2B6C" w:rsidRPr="003B2B6C">
        <w:t xml:space="preserve">ertain </w:t>
      </w:r>
      <w:r w:rsidR="003B2B6C">
        <w:t>d</w:t>
      </w:r>
      <w:r w:rsidR="003B2B6C" w:rsidRPr="003B2B6C">
        <w:t xml:space="preserve">erivative and </w:t>
      </w:r>
      <w:r w:rsidR="003B2B6C">
        <w:t>h</w:t>
      </w:r>
      <w:r w:rsidR="003B2B6C" w:rsidRPr="003B2B6C">
        <w:t xml:space="preserve">edging </w:t>
      </w:r>
      <w:r w:rsidR="003B2B6C">
        <w:t>acc</w:t>
      </w:r>
      <w:r w:rsidR="003B2B6C" w:rsidRPr="003B2B6C">
        <w:t xml:space="preserve">ounting </w:t>
      </w:r>
      <w:r w:rsidR="003B2B6C">
        <w:t>r</w:t>
      </w:r>
      <w:r w:rsidR="003B2B6C" w:rsidRPr="003B2B6C">
        <w:t>ules</w:t>
      </w:r>
      <w:r w:rsidR="003B2B6C">
        <w:t xml:space="preserve">.  </w:t>
      </w:r>
      <w:r>
        <w:t xml:space="preserve">Paragraph 7 of that Order </w:t>
      </w:r>
      <w:r>
        <w:lastRenderedPageBreak/>
        <w:t>makes clear that the future non-cash impacts based on that accounting should be excluded from cost of service</w:t>
      </w:r>
      <w:r w:rsidR="00A63037">
        <w:t>:</w:t>
      </w:r>
    </w:p>
    <w:p w:rsidR="00A63037" w:rsidRDefault="00A63037" w:rsidP="0061450E">
      <w:pPr>
        <w:ind w:left="1080"/>
      </w:pPr>
      <w:r>
        <w:t>Therefore, the Commission accepts the proposed accounting for derivatives and hedging activities as contained in PacifiCorp’s petition.  Acceptance of the accounting treatment of these activities in no way makes determination on the prudence of any energy contract or derivative for rate making purposes. The future non-cash impacts of the accounting convention imposed by FAS 133/138 will be excluded from the Commission’s determination of cost of service with respect to the contracts.</w:t>
      </w:r>
    </w:p>
    <w:p w:rsidR="00A63037" w:rsidRDefault="00A63037" w:rsidP="007E6A59">
      <w:pPr>
        <w:spacing w:line="480" w:lineRule="auto"/>
        <w:ind w:left="720" w:hanging="720"/>
      </w:pPr>
    </w:p>
    <w:p w:rsidR="00CF13DA" w:rsidRDefault="00943286" w:rsidP="00996AF2">
      <w:pPr>
        <w:spacing w:line="480" w:lineRule="auto"/>
        <w:ind w:left="720"/>
      </w:pPr>
      <w:r>
        <w:t xml:space="preserve">Whether the </w:t>
      </w:r>
      <w:r w:rsidR="003B79DE">
        <w:t>C</w:t>
      </w:r>
      <w:r>
        <w:t>ompany finds itself in a net gain or net loss position on the balance sheet is almost entirely dependent upon</w:t>
      </w:r>
      <w:r w:rsidR="007E6A59" w:rsidRPr="005E008E">
        <w:t xml:space="preserve"> the timing of the valuations </w:t>
      </w:r>
      <w:r w:rsidR="007E6A59">
        <w:t xml:space="preserve">presented </w:t>
      </w:r>
      <w:r w:rsidR="007E6A59" w:rsidRPr="005E008E">
        <w:t>on the balance sheet</w:t>
      </w:r>
      <w:r w:rsidR="00A63037">
        <w:t>.  Therefore</w:t>
      </w:r>
      <w:r w:rsidR="00AE3599">
        <w:t>,</w:t>
      </w:r>
      <w:r w:rsidR="00827AEC">
        <w:t xml:space="preserve"> including these impacts in ISWC would </w:t>
      </w:r>
      <w:r w:rsidR="007E6A59" w:rsidRPr="005E008E">
        <w:t>artificially overstate or understate</w:t>
      </w:r>
      <w:r w:rsidR="00827AEC">
        <w:t xml:space="preserve"> rate base</w:t>
      </w:r>
      <w:r w:rsidR="007E6A59" w:rsidRPr="005E008E">
        <w:t xml:space="preserve">.  </w:t>
      </w:r>
      <w:r w:rsidR="009764C0">
        <w:t xml:space="preserve">The </w:t>
      </w:r>
      <w:r w:rsidR="00A14EE7">
        <w:t>refinement</w:t>
      </w:r>
      <w:r w:rsidR="007E6A59" w:rsidRPr="005E008E">
        <w:t xml:space="preserve"> Mr. Stuver proposes </w:t>
      </w:r>
      <w:r w:rsidR="00A63037">
        <w:t xml:space="preserve">for </w:t>
      </w:r>
      <w:r w:rsidR="007E6A59" w:rsidRPr="005E008E">
        <w:t>derivatives</w:t>
      </w:r>
      <w:r w:rsidR="00E63399">
        <w:t xml:space="preserve"> </w:t>
      </w:r>
      <w:r w:rsidR="00827AEC">
        <w:t>protect</w:t>
      </w:r>
      <w:r w:rsidR="009764C0">
        <w:t>s ratepayers</w:t>
      </w:r>
      <w:r w:rsidR="00827AEC">
        <w:t xml:space="preserve"> from the</w:t>
      </w:r>
      <w:r w:rsidR="007E6A59">
        <w:t xml:space="preserve"> unintended consequence</w:t>
      </w:r>
      <w:r w:rsidR="00827AEC">
        <w:t xml:space="preserve"> of </w:t>
      </w:r>
      <w:r w:rsidR="009764C0">
        <w:t xml:space="preserve">potential </w:t>
      </w:r>
      <w:r w:rsidR="00827AEC">
        <w:t xml:space="preserve">losses </w:t>
      </w:r>
      <w:r w:rsidR="007E6A59">
        <w:t>by allocating these items to “non-utility” investments.  In this way, the Commission can be assured that a double-recovery (or, conversely, a double-penalty</w:t>
      </w:r>
      <w:r w:rsidR="003B2B6C">
        <w:t>, as in this case</w:t>
      </w:r>
      <w:r w:rsidR="007E6A59">
        <w:t>) will be avoided.</w:t>
      </w:r>
    </w:p>
    <w:p w:rsidR="00EE0611" w:rsidRDefault="00A243B7" w:rsidP="00996AF2">
      <w:pPr>
        <w:spacing w:line="480" w:lineRule="auto"/>
        <w:ind w:left="720"/>
        <w:rPr>
          <w:b/>
        </w:rPr>
      </w:pPr>
      <w:r>
        <w:tab/>
      </w:r>
      <w:r w:rsidR="007E6A59">
        <w:t xml:space="preserve">I have highlighted the changes </w:t>
      </w:r>
      <w:r w:rsidR="00A14EE7">
        <w:t xml:space="preserve">that </w:t>
      </w:r>
      <w:r w:rsidR="007E6A59">
        <w:t xml:space="preserve">result </w:t>
      </w:r>
      <w:r w:rsidR="00A14EE7">
        <w:t>from</w:t>
      </w:r>
      <w:r w:rsidR="007E6A59">
        <w:t xml:space="preserve"> the treatment of derivatives in </w:t>
      </w:r>
      <w:r w:rsidR="007E6A59" w:rsidRPr="00C96248">
        <w:t>Exhibit</w:t>
      </w:r>
      <w:r w:rsidR="00393B9A">
        <w:t xml:space="preserve"> No. </w:t>
      </w:r>
      <w:r w:rsidR="007E6A59" w:rsidRPr="00C96248">
        <w:t>___ (TWZ-</w:t>
      </w:r>
      <w:r w:rsidR="0007072E">
        <w:t>3</w:t>
      </w:r>
      <w:r w:rsidR="007E6A59" w:rsidRPr="00C96248">
        <w:t>)</w:t>
      </w:r>
      <w:r w:rsidR="00C1103A">
        <w:t>.</w:t>
      </w:r>
      <w:r w:rsidR="00A14EE7">
        <w:rPr>
          <w:rStyle w:val="FootnoteReference"/>
        </w:rPr>
        <w:footnoteReference w:id="7"/>
      </w:r>
    </w:p>
    <w:p w:rsidR="006B4887" w:rsidRDefault="006B4887" w:rsidP="006B4887">
      <w:pPr>
        <w:spacing w:line="480" w:lineRule="auto"/>
        <w:ind w:left="720" w:hanging="720"/>
      </w:pPr>
    </w:p>
    <w:p w:rsidR="00EE0611" w:rsidRPr="00996AF2" w:rsidRDefault="00EE0611" w:rsidP="00996AF2">
      <w:pPr>
        <w:spacing w:line="480" w:lineRule="auto"/>
        <w:ind w:left="720" w:hanging="720"/>
        <w:jc w:val="center"/>
        <w:rPr>
          <w:b/>
        </w:rPr>
      </w:pPr>
      <w:r w:rsidRPr="00996AF2">
        <w:rPr>
          <w:b/>
        </w:rPr>
        <w:t>VI.</w:t>
      </w:r>
      <w:r w:rsidRPr="00996AF2">
        <w:rPr>
          <w:b/>
        </w:rPr>
        <w:tab/>
        <w:t>RESULTING UNCONTESTED ADJUSTMENTS</w:t>
      </w:r>
    </w:p>
    <w:p w:rsidR="00C21590" w:rsidRDefault="00C21590" w:rsidP="006B4887">
      <w:pPr>
        <w:spacing w:line="480" w:lineRule="auto"/>
        <w:ind w:left="720" w:hanging="720"/>
      </w:pPr>
    </w:p>
    <w:p w:rsidR="00B814E2" w:rsidRDefault="00B814E2" w:rsidP="00B814E2">
      <w:pPr>
        <w:spacing w:line="480" w:lineRule="auto"/>
        <w:ind w:left="720" w:hanging="720"/>
        <w:rPr>
          <w:b/>
        </w:rPr>
      </w:pPr>
      <w:r>
        <w:rPr>
          <w:b/>
        </w:rPr>
        <w:t>Q.</w:t>
      </w:r>
      <w:r>
        <w:rPr>
          <w:b/>
        </w:rPr>
        <w:tab/>
      </w:r>
      <w:r w:rsidR="00C21590">
        <w:rPr>
          <w:b/>
        </w:rPr>
        <w:t xml:space="preserve">Does </w:t>
      </w:r>
      <w:r w:rsidR="00A243B7">
        <w:rPr>
          <w:b/>
        </w:rPr>
        <w:t>A</w:t>
      </w:r>
      <w:r w:rsidR="00C21590">
        <w:rPr>
          <w:b/>
        </w:rPr>
        <w:t>djustment 8.13</w:t>
      </w:r>
      <w:r w:rsidR="00AD1FF6">
        <w:rPr>
          <w:b/>
        </w:rPr>
        <w:t xml:space="preserve">, </w:t>
      </w:r>
      <w:r w:rsidR="004B2914">
        <w:rPr>
          <w:b/>
        </w:rPr>
        <w:t>Investor Supplied Working Capital,</w:t>
      </w:r>
      <w:r w:rsidR="00C21590">
        <w:rPr>
          <w:b/>
        </w:rPr>
        <w:t xml:space="preserve"> proposed by the </w:t>
      </w:r>
      <w:r w:rsidR="00A243B7">
        <w:rPr>
          <w:b/>
        </w:rPr>
        <w:t>C</w:t>
      </w:r>
      <w:r w:rsidR="00C21590">
        <w:rPr>
          <w:b/>
        </w:rPr>
        <w:t xml:space="preserve">ompany reflect </w:t>
      </w:r>
      <w:r w:rsidR="00A243B7">
        <w:rPr>
          <w:b/>
        </w:rPr>
        <w:t>Mr. Stuver’s calculation of ISWC with his refinements that you have accepted</w:t>
      </w:r>
      <w:r>
        <w:rPr>
          <w:b/>
        </w:rPr>
        <w:t xml:space="preserve">?  </w:t>
      </w:r>
    </w:p>
    <w:p w:rsidR="00BA6C89" w:rsidRDefault="00BA6C89" w:rsidP="00BA6C89">
      <w:pPr>
        <w:spacing w:line="480" w:lineRule="auto"/>
        <w:ind w:left="720" w:hanging="720"/>
      </w:pPr>
      <w:r>
        <w:lastRenderedPageBreak/>
        <w:t>A.</w:t>
      </w:r>
      <w:r>
        <w:tab/>
      </w:r>
      <w:r w:rsidR="00C21590">
        <w:t>Yes</w:t>
      </w:r>
      <w:r>
        <w:t>.</w:t>
      </w:r>
      <w:r w:rsidR="00406822">
        <w:t xml:space="preserve">  </w:t>
      </w:r>
      <w:r w:rsidR="00A243B7">
        <w:t>A</w:t>
      </w:r>
      <w:r w:rsidR="00406822">
        <w:t>djustment 8.13 is</w:t>
      </w:r>
      <w:r w:rsidR="00A243B7">
        <w:t>, therefore,</w:t>
      </w:r>
      <w:r w:rsidR="00406822">
        <w:t xml:space="preserve"> uncontested</w:t>
      </w:r>
      <w:r w:rsidR="00A243B7">
        <w:t xml:space="preserve"> as between Staff and PacifiCorp</w:t>
      </w:r>
      <w:r w:rsidR="00406822">
        <w:t>.</w:t>
      </w:r>
    </w:p>
    <w:p w:rsidR="00C21590" w:rsidRDefault="00C21590" w:rsidP="00BA6C89">
      <w:pPr>
        <w:spacing w:line="480" w:lineRule="auto"/>
        <w:ind w:left="720" w:hanging="720"/>
      </w:pPr>
    </w:p>
    <w:p w:rsidR="00C21590" w:rsidRDefault="00C21590" w:rsidP="00C21590">
      <w:pPr>
        <w:spacing w:line="480" w:lineRule="auto"/>
        <w:ind w:left="720" w:hanging="720"/>
        <w:rPr>
          <w:b/>
        </w:rPr>
      </w:pPr>
      <w:r>
        <w:rPr>
          <w:b/>
        </w:rPr>
        <w:t>Q.</w:t>
      </w:r>
      <w:r>
        <w:rPr>
          <w:b/>
        </w:rPr>
        <w:tab/>
      </w:r>
      <w:r w:rsidR="00A243B7">
        <w:rPr>
          <w:b/>
        </w:rPr>
        <w:t xml:space="preserve">Are there other adjustments that are implicated by the </w:t>
      </w:r>
      <w:r w:rsidR="00996AF2">
        <w:rPr>
          <w:b/>
        </w:rPr>
        <w:t xml:space="preserve">treatment of </w:t>
      </w:r>
      <w:r w:rsidR="00A243B7">
        <w:rPr>
          <w:b/>
        </w:rPr>
        <w:t>ISWC?</w:t>
      </w:r>
      <w:r>
        <w:rPr>
          <w:b/>
        </w:rPr>
        <w:t xml:space="preserve"> </w:t>
      </w:r>
    </w:p>
    <w:p w:rsidR="00C76164" w:rsidRDefault="00C76164" w:rsidP="00C21590">
      <w:pPr>
        <w:spacing w:line="480" w:lineRule="auto"/>
        <w:ind w:left="720" w:hanging="720"/>
      </w:pPr>
      <w:r>
        <w:t>A.</w:t>
      </w:r>
      <w:r>
        <w:tab/>
      </w:r>
      <w:r w:rsidR="00A243B7">
        <w:t xml:space="preserve">Yes.  </w:t>
      </w:r>
      <w:r>
        <w:t>In this case</w:t>
      </w:r>
      <w:r w:rsidR="00A14EE7">
        <w:t>,</w:t>
      </w:r>
      <w:r>
        <w:t xml:space="preserve"> the Company exclude</w:t>
      </w:r>
      <w:r w:rsidR="00374399">
        <w:t>s</w:t>
      </w:r>
      <w:r>
        <w:t xml:space="preserve"> </w:t>
      </w:r>
      <w:r w:rsidR="00AD1FF6">
        <w:t>through</w:t>
      </w:r>
      <w:r w:rsidR="00374399">
        <w:t xml:space="preserve"> Adjustment 8.5/8.51 </w:t>
      </w:r>
      <w:r>
        <w:t xml:space="preserve">miscellaneous rate base items such as materials and supplies, prepayments, and fuel stock because these items have already been incorporated through </w:t>
      </w:r>
      <w:r w:rsidR="00A243B7">
        <w:t>ISWC</w:t>
      </w:r>
      <w:r w:rsidR="00C21590">
        <w:t>.</w:t>
      </w:r>
      <w:r w:rsidR="00A243B7">
        <w:t xml:space="preserve">  </w:t>
      </w:r>
      <w:r>
        <w:t xml:space="preserve">Therefore, </w:t>
      </w:r>
      <w:r w:rsidR="00A243B7">
        <w:t>A</w:t>
      </w:r>
      <w:r>
        <w:t>djustment 8.5</w:t>
      </w:r>
      <w:r w:rsidR="00600E02">
        <w:t xml:space="preserve">/8.5.1, </w:t>
      </w:r>
      <w:r w:rsidR="00EE0611" w:rsidRPr="00996AF2">
        <w:rPr>
          <w:bCs/>
        </w:rPr>
        <w:t>Miscellaneous Rate Base Adjustment</w:t>
      </w:r>
      <w:r w:rsidR="00600E02">
        <w:rPr>
          <w:bCs/>
        </w:rPr>
        <w:t xml:space="preserve"> </w:t>
      </w:r>
      <w:r w:rsidR="00600E02">
        <w:t>is</w:t>
      </w:r>
      <w:r>
        <w:t xml:space="preserve"> uncontested</w:t>
      </w:r>
      <w:r w:rsidR="00A243B7" w:rsidRPr="00A243B7">
        <w:t xml:space="preserve"> </w:t>
      </w:r>
      <w:r w:rsidR="00A243B7">
        <w:t>as between Staff and PacifiCorp</w:t>
      </w:r>
      <w:r w:rsidR="00996AF2">
        <w:t>, as well</w:t>
      </w:r>
      <w:r w:rsidR="00600E02">
        <w:t>.</w:t>
      </w:r>
    </w:p>
    <w:p w:rsidR="00C21590" w:rsidRDefault="00C21590" w:rsidP="00C21590">
      <w:pPr>
        <w:spacing w:line="480" w:lineRule="auto"/>
        <w:ind w:left="720" w:hanging="720"/>
      </w:pPr>
    </w:p>
    <w:p w:rsidR="00C21590" w:rsidRDefault="00C21590" w:rsidP="00C21590">
      <w:pPr>
        <w:spacing w:line="480" w:lineRule="auto"/>
        <w:ind w:left="720" w:hanging="720"/>
        <w:rPr>
          <w:b/>
        </w:rPr>
      </w:pPr>
      <w:r>
        <w:rPr>
          <w:b/>
        </w:rPr>
        <w:t>Q.</w:t>
      </w:r>
      <w:r>
        <w:rPr>
          <w:b/>
        </w:rPr>
        <w:tab/>
      </w:r>
      <w:r w:rsidR="00C76164">
        <w:rPr>
          <w:b/>
        </w:rPr>
        <w:t xml:space="preserve">Does </w:t>
      </w:r>
      <w:r w:rsidR="00600E02">
        <w:rPr>
          <w:b/>
        </w:rPr>
        <w:t>A</w:t>
      </w:r>
      <w:r w:rsidR="00224B92">
        <w:rPr>
          <w:b/>
        </w:rPr>
        <w:t xml:space="preserve">djustment </w:t>
      </w:r>
      <w:r w:rsidR="00C76164">
        <w:rPr>
          <w:b/>
        </w:rPr>
        <w:t>8.1</w:t>
      </w:r>
      <w:r w:rsidR="00AD1FF6" w:rsidRPr="009449B2">
        <w:rPr>
          <w:b/>
        </w:rPr>
        <w:t xml:space="preserve">, </w:t>
      </w:r>
      <w:r w:rsidR="004B2914" w:rsidRPr="009449B2">
        <w:rPr>
          <w:b/>
        </w:rPr>
        <w:t>Jim Bridger Mine Rate Base</w:t>
      </w:r>
      <w:r w:rsidR="00C76164">
        <w:rPr>
          <w:b/>
        </w:rPr>
        <w:t xml:space="preserve"> </w:t>
      </w:r>
      <w:r w:rsidR="00D33B83">
        <w:rPr>
          <w:b/>
        </w:rPr>
        <w:t xml:space="preserve">also </w:t>
      </w:r>
      <w:r w:rsidR="00224B92">
        <w:rPr>
          <w:b/>
        </w:rPr>
        <w:t>exclude materials and supplies</w:t>
      </w:r>
      <w:r>
        <w:rPr>
          <w:b/>
        </w:rPr>
        <w:t xml:space="preserve">?  </w:t>
      </w:r>
    </w:p>
    <w:p w:rsidR="00374399" w:rsidRDefault="00C21590" w:rsidP="00C21590">
      <w:pPr>
        <w:spacing w:line="480" w:lineRule="auto"/>
        <w:ind w:left="720" w:hanging="720"/>
      </w:pPr>
      <w:r>
        <w:t>A.</w:t>
      </w:r>
      <w:r>
        <w:tab/>
      </w:r>
      <w:r w:rsidR="00224B92">
        <w:t>Yes</w:t>
      </w:r>
      <w:r w:rsidR="002E458F">
        <w:t>.  I</w:t>
      </w:r>
      <w:r w:rsidR="00224B92">
        <w:t xml:space="preserve">n the last </w:t>
      </w:r>
      <w:r w:rsidR="00406822">
        <w:t xml:space="preserve">litigated </w:t>
      </w:r>
      <w:r w:rsidR="00224B92">
        <w:t>case</w:t>
      </w:r>
      <w:r w:rsidR="002E458F">
        <w:t>, the Company included materials and supplies in its</w:t>
      </w:r>
      <w:r w:rsidR="00224B92">
        <w:t xml:space="preserve"> Jim Bridger Mine rate base adjustment, </w:t>
      </w:r>
      <w:r w:rsidR="002E458F">
        <w:t>which Staff contested.  I</w:t>
      </w:r>
      <w:r w:rsidR="00224B92">
        <w:t>n th</w:t>
      </w:r>
      <w:r w:rsidR="002E458F">
        <w:t xml:space="preserve">e current </w:t>
      </w:r>
      <w:r w:rsidR="00224B92">
        <w:t>case</w:t>
      </w:r>
      <w:r w:rsidR="002E458F">
        <w:t>,</w:t>
      </w:r>
      <w:r w:rsidR="00224B92">
        <w:t xml:space="preserve"> the Company</w:t>
      </w:r>
      <w:r w:rsidR="00A23017">
        <w:t xml:space="preserve"> </w:t>
      </w:r>
      <w:r w:rsidR="00AD1FF6">
        <w:t xml:space="preserve">has </w:t>
      </w:r>
      <w:r w:rsidR="00A23017">
        <w:t>acquiesce</w:t>
      </w:r>
      <w:r w:rsidR="00374399">
        <w:t>d</w:t>
      </w:r>
      <w:r w:rsidR="00A23017">
        <w:t xml:space="preserve"> </w:t>
      </w:r>
      <w:r w:rsidR="002E458F">
        <w:t>to</w:t>
      </w:r>
      <w:r w:rsidR="00A23017">
        <w:t xml:space="preserve"> </w:t>
      </w:r>
      <w:r w:rsidR="00224B92">
        <w:t>Staff’s</w:t>
      </w:r>
      <w:r w:rsidR="002E458F">
        <w:t xml:space="preserve"> </w:t>
      </w:r>
      <w:r w:rsidR="00374399">
        <w:t>position by including</w:t>
      </w:r>
      <w:r w:rsidR="00D616BC" w:rsidRPr="002E458F">
        <w:t xml:space="preserve"> materials and supplies </w:t>
      </w:r>
      <w:r w:rsidR="00374399">
        <w:t>in the ISWC calculation rather than in A</w:t>
      </w:r>
      <w:r w:rsidR="002E458F">
        <w:t>djustment 8.1</w:t>
      </w:r>
      <w:r w:rsidR="00224B92" w:rsidRPr="002E458F">
        <w:t>.</w:t>
      </w:r>
      <w:r w:rsidR="00224B92">
        <w:t xml:space="preserve">  Therefore, </w:t>
      </w:r>
      <w:r w:rsidR="002E458F">
        <w:t>A</w:t>
      </w:r>
      <w:r w:rsidR="00224B92">
        <w:t>djustment 8.1 is uncontested with respect to the treatment of materials and supplies</w:t>
      </w:r>
      <w:r w:rsidR="00374399">
        <w:t>.</w:t>
      </w:r>
      <w:r w:rsidR="002E458F">
        <w:t xml:space="preserve">  Adjustment 8.1 remains contested</w:t>
      </w:r>
      <w:r w:rsidR="00374399">
        <w:t xml:space="preserve"> only </w:t>
      </w:r>
      <w:r w:rsidR="002E458F">
        <w:t>in so far as</w:t>
      </w:r>
      <w:r w:rsidR="0019729F" w:rsidRPr="0019729F">
        <w:t xml:space="preserve"> </w:t>
      </w:r>
      <w:r w:rsidR="0019729F">
        <w:t xml:space="preserve">Staff uses test year </w:t>
      </w:r>
      <w:r w:rsidR="00AD1FF6">
        <w:t>AMA</w:t>
      </w:r>
      <w:r w:rsidR="0019729F">
        <w:t xml:space="preserve"> balances</w:t>
      </w:r>
      <w:r w:rsidR="00A14EE7">
        <w:t xml:space="preserve"> and the Company uses end-of-period balances</w:t>
      </w:r>
      <w:r w:rsidR="0019729F">
        <w:t>.</w:t>
      </w:r>
      <w:r w:rsidR="00374399">
        <w:t xml:space="preserve">  </w:t>
      </w:r>
      <w:r w:rsidR="00457510">
        <w:t xml:space="preserve">Staff witness </w:t>
      </w:r>
      <w:r w:rsidR="009449B2">
        <w:t>Erdahl addresses</w:t>
      </w:r>
      <w:r w:rsidR="00AD1FF6">
        <w:t xml:space="preserve"> that issue</w:t>
      </w:r>
      <w:r w:rsidR="00E63399">
        <w:t>,</w:t>
      </w:r>
      <w:r w:rsidR="00AD1FF6">
        <w:t xml:space="preserve"> as I explained before.</w:t>
      </w:r>
    </w:p>
    <w:p w:rsidR="00374399" w:rsidRDefault="00374399" w:rsidP="00C21590">
      <w:pPr>
        <w:spacing w:line="480" w:lineRule="auto"/>
        <w:ind w:left="720" w:hanging="720"/>
      </w:pPr>
    </w:p>
    <w:p w:rsidR="00C21590" w:rsidRDefault="00C21590" w:rsidP="00C21590">
      <w:pPr>
        <w:spacing w:line="480" w:lineRule="auto"/>
        <w:ind w:left="720" w:hanging="720"/>
        <w:rPr>
          <w:b/>
        </w:rPr>
      </w:pPr>
      <w:r>
        <w:rPr>
          <w:b/>
        </w:rPr>
        <w:t>Q.</w:t>
      </w:r>
      <w:r>
        <w:rPr>
          <w:b/>
        </w:rPr>
        <w:tab/>
        <w:t xml:space="preserve">Does this conclude your testimony?  </w:t>
      </w:r>
    </w:p>
    <w:p w:rsidR="00C21590" w:rsidRPr="00B814E2" w:rsidRDefault="00C21590" w:rsidP="00C21590">
      <w:pPr>
        <w:spacing w:line="480" w:lineRule="auto"/>
        <w:ind w:left="720" w:hanging="720"/>
      </w:pPr>
      <w:r>
        <w:t>A.</w:t>
      </w:r>
      <w:r>
        <w:tab/>
        <w:t>Yes.</w:t>
      </w:r>
    </w:p>
    <w:sectPr w:rsidR="00C21590" w:rsidRPr="00B814E2" w:rsidSect="0015026F">
      <w:footerReference w:type="default" r:id="rId10"/>
      <w:pgSz w:w="12240" w:h="15840" w:code="1"/>
      <w:pgMar w:top="1440" w:right="1440" w:bottom="1440" w:left="1872"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5E6" w:rsidRDefault="000575E6" w:rsidP="0015026F">
      <w:r>
        <w:separator/>
      </w:r>
    </w:p>
  </w:endnote>
  <w:endnote w:type="continuationSeparator" w:id="0">
    <w:p w:rsidR="000575E6" w:rsidRDefault="000575E6" w:rsidP="00150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9F2" w:rsidRPr="0015026F" w:rsidRDefault="00F669F2" w:rsidP="0015026F">
    <w:pPr>
      <w:pStyle w:val="Footer"/>
      <w:tabs>
        <w:tab w:val="clear" w:pos="9360"/>
        <w:tab w:val="right" w:pos="8910"/>
      </w:tabs>
      <w:rPr>
        <w:sz w:val="20"/>
        <w:szCs w:val="20"/>
      </w:rPr>
    </w:pPr>
  </w:p>
  <w:p w:rsidR="00F669F2" w:rsidRPr="0015026F" w:rsidRDefault="00F669F2" w:rsidP="0015026F">
    <w:pPr>
      <w:pStyle w:val="Footer"/>
      <w:tabs>
        <w:tab w:val="clear" w:pos="9360"/>
        <w:tab w:val="right" w:pos="8910"/>
      </w:tabs>
      <w:rPr>
        <w:sz w:val="20"/>
        <w:szCs w:val="20"/>
      </w:rPr>
    </w:pPr>
    <w:r w:rsidRPr="0015026F">
      <w:rPr>
        <w:sz w:val="20"/>
        <w:szCs w:val="20"/>
      </w:rPr>
      <w:t xml:space="preserve">TESTIMONY OF </w:t>
    </w:r>
    <w:r>
      <w:rPr>
        <w:sz w:val="20"/>
        <w:szCs w:val="20"/>
      </w:rPr>
      <w:t xml:space="preserve">TIMOTHY W. ZAWISLAK </w:t>
    </w:r>
    <w:r>
      <w:rPr>
        <w:sz w:val="20"/>
        <w:szCs w:val="20"/>
      </w:rPr>
      <w:tab/>
    </w:r>
    <w:r>
      <w:rPr>
        <w:sz w:val="20"/>
        <w:szCs w:val="20"/>
      </w:rPr>
      <w:tab/>
      <w:t>Exhibit No. TWZ-1</w:t>
    </w:r>
    <w:r w:rsidRPr="0015026F">
      <w:rPr>
        <w:sz w:val="20"/>
        <w:szCs w:val="20"/>
      </w:rPr>
      <w:t>T</w:t>
    </w:r>
  </w:p>
  <w:p w:rsidR="00F669F2" w:rsidRPr="0015026F" w:rsidRDefault="00F669F2" w:rsidP="0015026F">
    <w:pPr>
      <w:pStyle w:val="Footer"/>
      <w:tabs>
        <w:tab w:val="clear" w:pos="9360"/>
        <w:tab w:val="right" w:pos="8910"/>
      </w:tabs>
      <w:rPr>
        <w:sz w:val="20"/>
        <w:szCs w:val="20"/>
      </w:rPr>
    </w:pPr>
    <w:r w:rsidRPr="0015026F">
      <w:rPr>
        <w:sz w:val="20"/>
        <w:szCs w:val="20"/>
      </w:rPr>
      <w:t xml:space="preserve">Docket </w:t>
    </w:r>
    <w:r>
      <w:rPr>
        <w:sz w:val="20"/>
        <w:szCs w:val="20"/>
      </w:rPr>
      <w:t>UE-130043</w:t>
    </w:r>
    <w:r w:rsidRPr="0015026F">
      <w:rPr>
        <w:sz w:val="20"/>
        <w:szCs w:val="20"/>
      </w:rPr>
      <w:tab/>
    </w:r>
    <w:r w:rsidRPr="0015026F">
      <w:rPr>
        <w:sz w:val="20"/>
        <w:szCs w:val="20"/>
      </w:rPr>
      <w:tab/>
      <w:t xml:space="preserve">Page </w:t>
    </w:r>
    <w:r w:rsidR="007C52A2" w:rsidRPr="0015026F">
      <w:rPr>
        <w:sz w:val="20"/>
        <w:szCs w:val="20"/>
      </w:rPr>
      <w:fldChar w:fldCharType="begin"/>
    </w:r>
    <w:r w:rsidRPr="0015026F">
      <w:rPr>
        <w:sz w:val="20"/>
        <w:szCs w:val="20"/>
      </w:rPr>
      <w:instrText xml:space="preserve"> PAGE   \* MERGEFORMAT </w:instrText>
    </w:r>
    <w:r w:rsidR="007C52A2" w:rsidRPr="0015026F">
      <w:rPr>
        <w:sz w:val="20"/>
        <w:szCs w:val="20"/>
      </w:rPr>
      <w:fldChar w:fldCharType="separate"/>
    </w:r>
    <w:r w:rsidR="00E65195">
      <w:rPr>
        <w:noProof/>
        <w:sz w:val="20"/>
        <w:szCs w:val="20"/>
      </w:rPr>
      <w:t>i</w:t>
    </w:r>
    <w:r w:rsidR="007C52A2" w:rsidRPr="0015026F">
      <w:rPr>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9F2" w:rsidRPr="0015026F" w:rsidRDefault="00F669F2" w:rsidP="0015026F">
    <w:pPr>
      <w:pStyle w:val="Footer"/>
      <w:tabs>
        <w:tab w:val="clear" w:pos="9360"/>
        <w:tab w:val="right" w:pos="8910"/>
      </w:tabs>
      <w:rPr>
        <w:sz w:val="20"/>
        <w:szCs w:val="20"/>
      </w:rPr>
    </w:pPr>
  </w:p>
  <w:p w:rsidR="00F669F2" w:rsidRPr="0015026F" w:rsidRDefault="00F669F2" w:rsidP="0015026F">
    <w:pPr>
      <w:pStyle w:val="Footer"/>
      <w:tabs>
        <w:tab w:val="clear" w:pos="9360"/>
        <w:tab w:val="right" w:pos="8910"/>
      </w:tabs>
      <w:rPr>
        <w:sz w:val="20"/>
        <w:szCs w:val="20"/>
      </w:rPr>
    </w:pPr>
    <w:r w:rsidRPr="0015026F">
      <w:rPr>
        <w:sz w:val="20"/>
        <w:szCs w:val="20"/>
      </w:rPr>
      <w:t xml:space="preserve">TESTIMONY OF </w:t>
    </w:r>
    <w:r>
      <w:rPr>
        <w:sz w:val="20"/>
        <w:szCs w:val="20"/>
      </w:rPr>
      <w:t xml:space="preserve">TIMOTHY W. ZAWISLAK </w:t>
    </w:r>
    <w:r>
      <w:rPr>
        <w:sz w:val="20"/>
        <w:szCs w:val="20"/>
      </w:rPr>
      <w:tab/>
    </w:r>
    <w:r>
      <w:rPr>
        <w:sz w:val="20"/>
        <w:szCs w:val="20"/>
      </w:rPr>
      <w:tab/>
      <w:t>Exhibit No. TWZ-1</w:t>
    </w:r>
    <w:r w:rsidRPr="0015026F">
      <w:rPr>
        <w:sz w:val="20"/>
        <w:szCs w:val="20"/>
      </w:rPr>
      <w:t>T</w:t>
    </w:r>
  </w:p>
  <w:p w:rsidR="00F669F2" w:rsidRPr="0015026F" w:rsidRDefault="00F669F2" w:rsidP="0015026F">
    <w:pPr>
      <w:pStyle w:val="Footer"/>
      <w:tabs>
        <w:tab w:val="clear" w:pos="9360"/>
        <w:tab w:val="right" w:pos="8910"/>
      </w:tabs>
      <w:rPr>
        <w:sz w:val="20"/>
        <w:szCs w:val="20"/>
      </w:rPr>
    </w:pPr>
    <w:r w:rsidRPr="0015026F">
      <w:rPr>
        <w:sz w:val="20"/>
        <w:szCs w:val="20"/>
      </w:rPr>
      <w:t xml:space="preserve">Docket </w:t>
    </w:r>
    <w:r>
      <w:rPr>
        <w:sz w:val="20"/>
        <w:szCs w:val="20"/>
      </w:rPr>
      <w:t>UE-130043</w:t>
    </w:r>
    <w:r w:rsidRPr="0015026F">
      <w:rPr>
        <w:sz w:val="20"/>
        <w:szCs w:val="20"/>
      </w:rPr>
      <w:t xml:space="preserve"> </w:t>
    </w:r>
    <w:r w:rsidRPr="0015026F">
      <w:rPr>
        <w:sz w:val="20"/>
        <w:szCs w:val="20"/>
      </w:rPr>
      <w:tab/>
    </w:r>
    <w:r w:rsidRPr="0015026F">
      <w:rPr>
        <w:sz w:val="20"/>
        <w:szCs w:val="20"/>
      </w:rPr>
      <w:tab/>
      <w:t xml:space="preserve">Page </w:t>
    </w:r>
    <w:r w:rsidR="007C52A2" w:rsidRPr="0015026F">
      <w:rPr>
        <w:sz w:val="20"/>
        <w:szCs w:val="20"/>
      </w:rPr>
      <w:fldChar w:fldCharType="begin"/>
    </w:r>
    <w:r w:rsidRPr="0015026F">
      <w:rPr>
        <w:sz w:val="20"/>
        <w:szCs w:val="20"/>
      </w:rPr>
      <w:instrText xml:space="preserve"> PAGE   \* MERGEFORMAT </w:instrText>
    </w:r>
    <w:r w:rsidR="007C52A2" w:rsidRPr="0015026F">
      <w:rPr>
        <w:sz w:val="20"/>
        <w:szCs w:val="20"/>
      </w:rPr>
      <w:fldChar w:fldCharType="separate"/>
    </w:r>
    <w:r w:rsidR="00E65195">
      <w:rPr>
        <w:noProof/>
        <w:sz w:val="20"/>
        <w:szCs w:val="20"/>
      </w:rPr>
      <w:t>6</w:t>
    </w:r>
    <w:r w:rsidR="007C52A2" w:rsidRPr="0015026F">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5E6" w:rsidRDefault="000575E6" w:rsidP="0015026F">
      <w:r>
        <w:separator/>
      </w:r>
    </w:p>
  </w:footnote>
  <w:footnote w:type="continuationSeparator" w:id="0">
    <w:p w:rsidR="000575E6" w:rsidRDefault="000575E6" w:rsidP="0015026F">
      <w:r>
        <w:continuationSeparator/>
      </w:r>
    </w:p>
  </w:footnote>
  <w:footnote w:id="1">
    <w:p w:rsidR="00F669F2" w:rsidRDefault="00F669F2" w:rsidP="008F7BAA">
      <w:pPr>
        <w:pStyle w:val="FootnoteText"/>
      </w:pPr>
      <w:r>
        <w:rPr>
          <w:rStyle w:val="FootnoteReference"/>
        </w:rPr>
        <w:footnoteRef/>
      </w:r>
      <w:r>
        <w:t xml:space="preserve"> Stuver, Exhibit No. __ (DKS-1T) at 1:22-2:3.  See also </w:t>
      </w:r>
      <w:r w:rsidRPr="00712A0D">
        <w:rPr>
          <w:i/>
        </w:rPr>
        <w:t>WUTC v. PacifiCorp</w:t>
      </w:r>
      <w:r>
        <w:t>, Docket UE-100749, Order 06 at ¶291 (March 25, 2011).</w:t>
      </w:r>
    </w:p>
  </w:footnote>
  <w:footnote w:id="2">
    <w:p w:rsidR="00E63399" w:rsidRDefault="00E63399" w:rsidP="00E63399">
      <w:pPr>
        <w:pStyle w:val="FootnoteText"/>
      </w:pPr>
      <w:r>
        <w:rPr>
          <w:rStyle w:val="FootnoteReference"/>
        </w:rPr>
        <w:footnoteRef/>
      </w:r>
      <w:r>
        <w:t xml:space="preserve"> Stuver, Exhibit No. ___(DKS-1T) at 4:17.</w:t>
      </w:r>
    </w:p>
  </w:footnote>
  <w:footnote w:id="3">
    <w:p w:rsidR="00F669F2" w:rsidRDefault="00F669F2">
      <w:pPr>
        <w:pStyle w:val="FootnoteText"/>
      </w:pPr>
      <w:r>
        <w:rPr>
          <w:rStyle w:val="FootnoteReference"/>
        </w:rPr>
        <w:footnoteRef/>
      </w:r>
      <w:r>
        <w:t xml:space="preserve"> See Mr. Thomas E. Schooley’s Exhibit No. </w:t>
      </w:r>
      <w:r>
        <w:t>TES-2</w:t>
      </w:r>
      <w:bookmarkStart w:id="0" w:name="_GoBack"/>
      <w:bookmarkEnd w:id="0"/>
      <w:r>
        <w:t xml:space="preserve"> in Docket </w:t>
      </w:r>
      <w:proofErr w:type="spellStart"/>
      <w:r>
        <w:t>UE</w:t>
      </w:r>
      <w:proofErr w:type="spellEnd"/>
      <w:r>
        <w:t>-100749.  That calculation resulted in a negative $7,023,737 working capital adjustment, on a Washington-allocated basis.  Nonetheless, Appendix 1 of the Initial Brief, filed on February 11, 2011</w:t>
      </w:r>
      <w:r w:rsidR="004B1799">
        <w:t>,</w:t>
      </w:r>
      <w:r>
        <w:t xml:space="preserve"> on behalf of Commission Staff, reflected a zero value in its revenue requirement summary, and the Commission Order at ¶296 incorporated this zero value recommendation.  The use of a zero value, instead of the negative $7 million that the calculation produced, indicates that the overall magnitude was relatively minor and was not unreasonable due to the gradual changes in the make-up of the Company’s balance sheet over time.  Indeed, this was less than one percent of the Company’s rate base.  The important thing to recognize here is that the Commission, at the same time, accepted the calculation and its methodological basis, for purposes of that case.  The Company is using the same ISWC methodology in this case, with refinements that Staff does not contest.</w:t>
      </w:r>
    </w:p>
  </w:footnote>
  <w:footnote w:id="4">
    <w:p w:rsidR="00F669F2" w:rsidRDefault="00F669F2">
      <w:pPr>
        <w:pStyle w:val="FootnoteText"/>
      </w:pPr>
      <w:r>
        <w:rPr>
          <w:rStyle w:val="FootnoteReference"/>
        </w:rPr>
        <w:footnoteRef/>
      </w:r>
      <w:r>
        <w:t xml:space="preserve"> </w:t>
      </w:r>
      <w:r w:rsidRPr="00AE3E8A">
        <w:rPr>
          <w:i/>
        </w:rPr>
        <w:t>WUTC v. U</w:t>
      </w:r>
      <w:r>
        <w:rPr>
          <w:i/>
        </w:rPr>
        <w:t xml:space="preserve"> </w:t>
      </w:r>
      <w:r w:rsidRPr="00AE3E8A">
        <w:rPr>
          <w:i/>
        </w:rPr>
        <w:t>S WEST Communications, Inc</w:t>
      </w:r>
      <w:r>
        <w:t>., Docket UT-950200, Fifteenth Suppl. Order at 70 (April 11, 1996).</w:t>
      </w:r>
    </w:p>
  </w:footnote>
  <w:footnote w:id="5">
    <w:p w:rsidR="00F669F2" w:rsidRDefault="00F669F2">
      <w:pPr>
        <w:pStyle w:val="FootnoteText"/>
      </w:pPr>
      <w:r>
        <w:rPr>
          <w:rStyle w:val="FootnoteReference"/>
        </w:rPr>
        <w:footnoteRef/>
      </w:r>
      <w:r>
        <w:t xml:space="preserve"> Zawislak, Exhibit No. __ (TWZ-3), lines 73</w:t>
      </w:r>
      <w:r w:rsidR="004D4C89">
        <w:t>,</w:t>
      </w:r>
      <w:r>
        <w:t xml:space="preserve"> 83, 123, and 160.</w:t>
      </w:r>
    </w:p>
  </w:footnote>
  <w:footnote w:id="6">
    <w:p w:rsidR="00F669F2" w:rsidRDefault="00F669F2" w:rsidP="007E6A59">
      <w:pPr>
        <w:pStyle w:val="FootnoteText"/>
      </w:pPr>
      <w:r>
        <w:rPr>
          <w:rStyle w:val="FootnoteReference"/>
        </w:rPr>
        <w:footnoteRef/>
      </w:r>
      <w:r>
        <w:t xml:space="preserve"> </w:t>
      </w:r>
      <w:r w:rsidRPr="003B2B6C">
        <w:rPr>
          <w:i/>
        </w:rPr>
        <w:t>In the Matter of the Petition of PacifiCorp for an Accounting Order Authorizing the Establishment of a Regulatory Asset or Li</w:t>
      </w:r>
      <w:r>
        <w:rPr>
          <w:i/>
        </w:rPr>
        <w:t>a</w:t>
      </w:r>
      <w:r w:rsidRPr="003B2B6C">
        <w:rPr>
          <w:i/>
        </w:rPr>
        <w:t>bility to Account for the Effects of Certain Derivative and Hedging Fina</w:t>
      </w:r>
      <w:r>
        <w:rPr>
          <w:i/>
        </w:rPr>
        <w:t>n</w:t>
      </w:r>
      <w:r w:rsidRPr="003B2B6C">
        <w:rPr>
          <w:i/>
        </w:rPr>
        <w:t>cial Accounting Rules,</w:t>
      </w:r>
      <w:r>
        <w:t xml:space="preserve"> </w:t>
      </w:r>
      <w:r w:rsidRPr="007D5978">
        <w:t>Docket UE-010453</w:t>
      </w:r>
      <w:r>
        <w:t>, Order Granting Accounting Petition (April 25, 2001).</w:t>
      </w:r>
    </w:p>
  </w:footnote>
  <w:footnote w:id="7">
    <w:p w:rsidR="00F669F2" w:rsidRDefault="00F669F2">
      <w:pPr>
        <w:pStyle w:val="FootnoteText"/>
      </w:pPr>
      <w:r>
        <w:rPr>
          <w:rStyle w:val="FootnoteReference"/>
        </w:rPr>
        <w:footnoteRef/>
      </w:r>
      <w:r>
        <w:t xml:space="preserve"> Zawislak, Exhibit No. __ (TWZ-3), lines 30, 126, </w:t>
      </w:r>
      <w:r w:rsidR="00AC0E06">
        <w:t xml:space="preserve">and </w:t>
      </w:r>
      <w:r>
        <w:t>14</w:t>
      </w:r>
      <w:r w:rsidR="00AC0E06">
        <w:t>5</w:t>
      </w:r>
      <w:r>
        <w:t>-14</w:t>
      </w:r>
      <w:r w:rsidR="00AC0E06">
        <w:t>7</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8B3A3D"/>
    <w:multiLevelType w:val="hybridMultilevel"/>
    <w:tmpl w:val="262E226C"/>
    <w:lvl w:ilvl="0" w:tplc="5204DCA2">
      <w:start w:val="1"/>
      <w:numFmt w:val="decimal"/>
      <w:lvlText w:val="%1"/>
      <w:lvlJc w:val="left"/>
      <w:pPr>
        <w:tabs>
          <w:tab w:val="num" w:pos="1080"/>
        </w:tabs>
        <w:ind w:left="1080" w:hanging="1080"/>
      </w:pPr>
      <w:rPr>
        <w:rFonts w:ascii="Times New Roman" w:hAnsi="Times New Roman" w:hint="default"/>
        <w:b w:val="0"/>
        <w:i/>
        <w:sz w:val="20"/>
      </w:rPr>
    </w:lvl>
    <w:lvl w:ilvl="1" w:tplc="057C9FA0">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658B5D7B"/>
    <w:multiLevelType w:val="hybridMultilevel"/>
    <w:tmpl w:val="0BEE0756"/>
    <w:lvl w:ilvl="0" w:tplc="D512BAC0">
      <w:start w:val="1"/>
      <w:numFmt w:val="decimal"/>
      <w:pStyle w:val="ParaNumStyle"/>
      <w:lvlText w:val="%1"/>
      <w:lvlJc w:val="left"/>
      <w:pPr>
        <w:ind w:left="0" w:hanging="720"/>
      </w:pPr>
      <w:rPr>
        <w:rFonts w:hint="default"/>
        <w:b w:val="0"/>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removePersonalInformation/>
  <w:removeDateAndTime/>
  <w:proofState w:spelling="clean" w:grammar="clean"/>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4E2"/>
    <w:rsid w:val="0001432A"/>
    <w:rsid w:val="00037652"/>
    <w:rsid w:val="000575E6"/>
    <w:rsid w:val="00064064"/>
    <w:rsid w:val="00065574"/>
    <w:rsid w:val="0007072E"/>
    <w:rsid w:val="000B1320"/>
    <w:rsid w:val="000B2E2E"/>
    <w:rsid w:val="000B50EB"/>
    <w:rsid w:val="000C12FB"/>
    <w:rsid w:val="000D5143"/>
    <w:rsid w:val="000D73D0"/>
    <w:rsid w:val="000F033D"/>
    <w:rsid w:val="00110C2B"/>
    <w:rsid w:val="00147A89"/>
    <w:rsid w:val="0015026F"/>
    <w:rsid w:val="001662E7"/>
    <w:rsid w:val="00186D76"/>
    <w:rsid w:val="00193C33"/>
    <w:rsid w:val="00195315"/>
    <w:rsid w:val="0019729F"/>
    <w:rsid w:val="001A6CC7"/>
    <w:rsid w:val="001B39A8"/>
    <w:rsid w:val="001C4782"/>
    <w:rsid w:val="001E0452"/>
    <w:rsid w:val="00224B92"/>
    <w:rsid w:val="00246D47"/>
    <w:rsid w:val="002503D4"/>
    <w:rsid w:val="0026582A"/>
    <w:rsid w:val="002774E0"/>
    <w:rsid w:val="0029234E"/>
    <w:rsid w:val="002948C5"/>
    <w:rsid w:val="00294C4E"/>
    <w:rsid w:val="002A0E63"/>
    <w:rsid w:val="002E458F"/>
    <w:rsid w:val="002F465C"/>
    <w:rsid w:val="00316E46"/>
    <w:rsid w:val="00333C69"/>
    <w:rsid w:val="00336988"/>
    <w:rsid w:val="003373CB"/>
    <w:rsid w:val="00366392"/>
    <w:rsid w:val="00370AD6"/>
    <w:rsid w:val="00374399"/>
    <w:rsid w:val="00374683"/>
    <w:rsid w:val="00382B4B"/>
    <w:rsid w:val="00393B9A"/>
    <w:rsid w:val="003B156A"/>
    <w:rsid w:val="003B2B6C"/>
    <w:rsid w:val="003B79DE"/>
    <w:rsid w:val="003D3297"/>
    <w:rsid w:val="00403764"/>
    <w:rsid w:val="00405E71"/>
    <w:rsid w:val="00406822"/>
    <w:rsid w:val="00411744"/>
    <w:rsid w:val="00413FE2"/>
    <w:rsid w:val="004208FC"/>
    <w:rsid w:val="004358E2"/>
    <w:rsid w:val="00457510"/>
    <w:rsid w:val="0046251D"/>
    <w:rsid w:val="00462731"/>
    <w:rsid w:val="00470D25"/>
    <w:rsid w:val="004B1799"/>
    <w:rsid w:val="004B2914"/>
    <w:rsid w:val="004B757D"/>
    <w:rsid w:val="004C4ED2"/>
    <w:rsid w:val="004D4C89"/>
    <w:rsid w:val="004D61B1"/>
    <w:rsid w:val="00504475"/>
    <w:rsid w:val="005272C1"/>
    <w:rsid w:val="005301E3"/>
    <w:rsid w:val="00530E8E"/>
    <w:rsid w:val="0054642D"/>
    <w:rsid w:val="00571966"/>
    <w:rsid w:val="00572225"/>
    <w:rsid w:val="00591DD3"/>
    <w:rsid w:val="005958C8"/>
    <w:rsid w:val="005A037D"/>
    <w:rsid w:val="005B6572"/>
    <w:rsid w:val="005D28EA"/>
    <w:rsid w:val="005E008E"/>
    <w:rsid w:val="00600E02"/>
    <w:rsid w:val="00602B86"/>
    <w:rsid w:val="00602C6F"/>
    <w:rsid w:val="0061450E"/>
    <w:rsid w:val="00625511"/>
    <w:rsid w:val="006352C1"/>
    <w:rsid w:val="00661A55"/>
    <w:rsid w:val="00675C4C"/>
    <w:rsid w:val="00680999"/>
    <w:rsid w:val="00681277"/>
    <w:rsid w:val="006A3F1D"/>
    <w:rsid w:val="006B4887"/>
    <w:rsid w:val="006C1FF9"/>
    <w:rsid w:val="006D0814"/>
    <w:rsid w:val="006D1E77"/>
    <w:rsid w:val="006F4711"/>
    <w:rsid w:val="007000A4"/>
    <w:rsid w:val="00712A0D"/>
    <w:rsid w:val="00722F7C"/>
    <w:rsid w:val="007244FD"/>
    <w:rsid w:val="00756D3A"/>
    <w:rsid w:val="00757E11"/>
    <w:rsid w:val="007620A6"/>
    <w:rsid w:val="007C52A2"/>
    <w:rsid w:val="007D5978"/>
    <w:rsid w:val="007E6417"/>
    <w:rsid w:val="007E6A59"/>
    <w:rsid w:val="008151AF"/>
    <w:rsid w:val="00820F05"/>
    <w:rsid w:val="00827AEC"/>
    <w:rsid w:val="00842528"/>
    <w:rsid w:val="008469B1"/>
    <w:rsid w:val="00874335"/>
    <w:rsid w:val="0088164E"/>
    <w:rsid w:val="00897D96"/>
    <w:rsid w:val="008A1CD7"/>
    <w:rsid w:val="008C2D92"/>
    <w:rsid w:val="008C38AD"/>
    <w:rsid w:val="008F144F"/>
    <w:rsid w:val="008F2C12"/>
    <w:rsid w:val="008F7BAA"/>
    <w:rsid w:val="00901D98"/>
    <w:rsid w:val="009025EC"/>
    <w:rsid w:val="00907AA6"/>
    <w:rsid w:val="009104B2"/>
    <w:rsid w:val="009248AC"/>
    <w:rsid w:val="00943286"/>
    <w:rsid w:val="009449B2"/>
    <w:rsid w:val="00952746"/>
    <w:rsid w:val="009764C0"/>
    <w:rsid w:val="00977AC4"/>
    <w:rsid w:val="00983BA0"/>
    <w:rsid w:val="009903ED"/>
    <w:rsid w:val="009918D9"/>
    <w:rsid w:val="00996AF2"/>
    <w:rsid w:val="009A6C61"/>
    <w:rsid w:val="009B2812"/>
    <w:rsid w:val="009B3653"/>
    <w:rsid w:val="009B3854"/>
    <w:rsid w:val="009C6D8B"/>
    <w:rsid w:val="009E0E38"/>
    <w:rsid w:val="00A14EE7"/>
    <w:rsid w:val="00A23017"/>
    <w:rsid w:val="00A243B7"/>
    <w:rsid w:val="00A36B37"/>
    <w:rsid w:val="00A63037"/>
    <w:rsid w:val="00A77FDA"/>
    <w:rsid w:val="00A8682E"/>
    <w:rsid w:val="00AB106C"/>
    <w:rsid w:val="00AC0690"/>
    <w:rsid w:val="00AC0E06"/>
    <w:rsid w:val="00AC4BD3"/>
    <w:rsid w:val="00AD1FF6"/>
    <w:rsid w:val="00AD239A"/>
    <w:rsid w:val="00AD5251"/>
    <w:rsid w:val="00AE3599"/>
    <w:rsid w:val="00AE3B49"/>
    <w:rsid w:val="00AE3E8A"/>
    <w:rsid w:val="00B13CDF"/>
    <w:rsid w:val="00B814E2"/>
    <w:rsid w:val="00BA4719"/>
    <w:rsid w:val="00BA6C89"/>
    <w:rsid w:val="00BE4C7D"/>
    <w:rsid w:val="00C01FA5"/>
    <w:rsid w:val="00C0665B"/>
    <w:rsid w:val="00C10F69"/>
    <w:rsid w:val="00C1103A"/>
    <w:rsid w:val="00C1768E"/>
    <w:rsid w:val="00C21590"/>
    <w:rsid w:val="00C40E09"/>
    <w:rsid w:val="00C61BB5"/>
    <w:rsid w:val="00C674FB"/>
    <w:rsid w:val="00C76164"/>
    <w:rsid w:val="00C96248"/>
    <w:rsid w:val="00CA576E"/>
    <w:rsid w:val="00CB0C49"/>
    <w:rsid w:val="00CB79B5"/>
    <w:rsid w:val="00CF13DA"/>
    <w:rsid w:val="00D278FF"/>
    <w:rsid w:val="00D27C42"/>
    <w:rsid w:val="00D302C0"/>
    <w:rsid w:val="00D33B83"/>
    <w:rsid w:val="00D616BC"/>
    <w:rsid w:val="00D90542"/>
    <w:rsid w:val="00DA1EE9"/>
    <w:rsid w:val="00DA6797"/>
    <w:rsid w:val="00DB0019"/>
    <w:rsid w:val="00DC3977"/>
    <w:rsid w:val="00E17CFB"/>
    <w:rsid w:val="00E25DE0"/>
    <w:rsid w:val="00E2663E"/>
    <w:rsid w:val="00E338B5"/>
    <w:rsid w:val="00E50BE2"/>
    <w:rsid w:val="00E63399"/>
    <w:rsid w:val="00E65195"/>
    <w:rsid w:val="00E840B4"/>
    <w:rsid w:val="00E87C51"/>
    <w:rsid w:val="00E94011"/>
    <w:rsid w:val="00E978D7"/>
    <w:rsid w:val="00EA2861"/>
    <w:rsid w:val="00EA3F03"/>
    <w:rsid w:val="00EA691A"/>
    <w:rsid w:val="00EB02DB"/>
    <w:rsid w:val="00ED4910"/>
    <w:rsid w:val="00ED50C4"/>
    <w:rsid w:val="00ED533E"/>
    <w:rsid w:val="00EE0611"/>
    <w:rsid w:val="00EF4B82"/>
    <w:rsid w:val="00F1416C"/>
    <w:rsid w:val="00F1745A"/>
    <w:rsid w:val="00F669F2"/>
    <w:rsid w:val="00F73BB3"/>
    <w:rsid w:val="00FA51DB"/>
    <w:rsid w:val="00FB3C9D"/>
    <w:rsid w:val="00FD0753"/>
    <w:rsid w:val="00FD7688"/>
    <w:rsid w:val="00FF1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06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 w:type="character" w:styleId="LineNumber">
    <w:name w:val="line number"/>
    <w:basedOn w:val="DefaultParagraphFont"/>
    <w:uiPriority w:val="99"/>
    <w:semiHidden/>
    <w:unhideWhenUsed/>
    <w:rsid w:val="00B814E2"/>
  </w:style>
  <w:style w:type="paragraph" w:styleId="Header">
    <w:name w:val="header"/>
    <w:basedOn w:val="Normal"/>
    <w:link w:val="HeaderChar"/>
    <w:uiPriority w:val="99"/>
    <w:unhideWhenUsed/>
    <w:rsid w:val="0015026F"/>
    <w:pPr>
      <w:tabs>
        <w:tab w:val="center" w:pos="4680"/>
        <w:tab w:val="right" w:pos="9360"/>
      </w:tabs>
    </w:pPr>
  </w:style>
  <w:style w:type="character" w:customStyle="1" w:styleId="HeaderChar">
    <w:name w:val="Header Char"/>
    <w:basedOn w:val="DefaultParagraphFont"/>
    <w:link w:val="Header"/>
    <w:uiPriority w:val="99"/>
    <w:rsid w:val="0015026F"/>
  </w:style>
  <w:style w:type="paragraph" w:styleId="Footer">
    <w:name w:val="footer"/>
    <w:basedOn w:val="Normal"/>
    <w:link w:val="FooterChar"/>
    <w:uiPriority w:val="99"/>
    <w:unhideWhenUsed/>
    <w:rsid w:val="0015026F"/>
    <w:pPr>
      <w:tabs>
        <w:tab w:val="center" w:pos="4680"/>
        <w:tab w:val="right" w:pos="9360"/>
      </w:tabs>
    </w:pPr>
  </w:style>
  <w:style w:type="character" w:customStyle="1" w:styleId="FooterChar">
    <w:name w:val="Footer Char"/>
    <w:basedOn w:val="DefaultParagraphFont"/>
    <w:link w:val="Footer"/>
    <w:uiPriority w:val="99"/>
    <w:rsid w:val="0015026F"/>
  </w:style>
  <w:style w:type="paragraph" w:styleId="FootnoteText">
    <w:name w:val="footnote text"/>
    <w:basedOn w:val="Normal"/>
    <w:link w:val="FootnoteTextChar"/>
    <w:uiPriority w:val="99"/>
    <w:semiHidden/>
    <w:unhideWhenUsed/>
    <w:rsid w:val="00336988"/>
    <w:rPr>
      <w:sz w:val="20"/>
      <w:szCs w:val="20"/>
    </w:rPr>
  </w:style>
  <w:style w:type="character" w:customStyle="1" w:styleId="FootnoteTextChar">
    <w:name w:val="Footnote Text Char"/>
    <w:basedOn w:val="DefaultParagraphFont"/>
    <w:link w:val="FootnoteText"/>
    <w:uiPriority w:val="99"/>
    <w:semiHidden/>
    <w:rsid w:val="00336988"/>
    <w:rPr>
      <w:sz w:val="20"/>
      <w:szCs w:val="20"/>
    </w:rPr>
  </w:style>
  <w:style w:type="character" w:styleId="FootnoteReference">
    <w:name w:val="footnote reference"/>
    <w:basedOn w:val="DefaultParagraphFont"/>
    <w:uiPriority w:val="99"/>
    <w:semiHidden/>
    <w:unhideWhenUsed/>
    <w:rsid w:val="00336988"/>
    <w:rPr>
      <w:vertAlign w:val="superscript"/>
    </w:rPr>
  </w:style>
  <w:style w:type="character" w:styleId="CommentReference">
    <w:name w:val="annotation reference"/>
    <w:basedOn w:val="DefaultParagraphFont"/>
    <w:uiPriority w:val="99"/>
    <w:semiHidden/>
    <w:unhideWhenUsed/>
    <w:rsid w:val="004208FC"/>
    <w:rPr>
      <w:sz w:val="16"/>
      <w:szCs w:val="16"/>
    </w:rPr>
  </w:style>
  <w:style w:type="paragraph" w:styleId="CommentText">
    <w:name w:val="annotation text"/>
    <w:basedOn w:val="Normal"/>
    <w:link w:val="CommentTextChar"/>
    <w:uiPriority w:val="99"/>
    <w:semiHidden/>
    <w:unhideWhenUsed/>
    <w:rsid w:val="004208FC"/>
    <w:rPr>
      <w:sz w:val="20"/>
      <w:szCs w:val="20"/>
    </w:rPr>
  </w:style>
  <w:style w:type="character" w:customStyle="1" w:styleId="CommentTextChar">
    <w:name w:val="Comment Text Char"/>
    <w:basedOn w:val="DefaultParagraphFont"/>
    <w:link w:val="CommentText"/>
    <w:uiPriority w:val="99"/>
    <w:semiHidden/>
    <w:rsid w:val="004208FC"/>
    <w:rPr>
      <w:sz w:val="20"/>
      <w:szCs w:val="20"/>
    </w:rPr>
  </w:style>
  <w:style w:type="paragraph" w:styleId="CommentSubject">
    <w:name w:val="annotation subject"/>
    <w:basedOn w:val="CommentText"/>
    <w:next w:val="CommentText"/>
    <w:link w:val="CommentSubjectChar"/>
    <w:uiPriority w:val="99"/>
    <w:semiHidden/>
    <w:unhideWhenUsed/>
    <w:rsid w:val="004208FC"/>
    <w:rPr>
      <w:b/>
      <w:bCs/>
    </w:rPr>
  </w:style>
  <w:style w:type="character" w:customStyle="1" w:styleId="CommentSubjectChar">
    <w:name w:val="Comment Subject Char"/>
    <w:basedOn w:val="CommentTextChar"/>
    <w:link w:val="CommentSubject"/>
    <w:uiPriority w:val="99"/>
    <w:semiHidden/>
    <w:rsid w:val="004208FC"/>
    <w:rPr>
      <w:b/>
      <w:bCs/>
      <w:sz w:val="20"/>
      <w:szCs w:val="20"/>
    </w:rPr>
  </w:style>
  <w:style w:type="paragraph" w:styleId="BalloonText">
    <w:name w:val="Balloon Text"/>
    <w:basedOn w:val="Normal"/>
    <w:link w:val="BalloonTextChar"/>
    <w:uiPriority w:val="99"/>
    <w:semiHidden/>
    <w:unhideWhenUsed/>
    <w:rsid w:val="004208FC"/>
    <w:rPr>
      <w:rFonts w:ascii="Tahoma" w:hAnsi="Tahoma" w:cs="Tahoma"/>
      <w:sz w:val="16"/>
      <w:szCs w:val="16"/>
    </w:rPr>
  </w:style>
  <w:style w:type="character" w:customStyle="1" w:styleId="BalloonTextChar">
    <w:name w:val="Balloon Text Char"/>
    <w:basedOn w:val="DefaultParagraphFont"/>
    <w:link w:val="BalloonText"/>
    <w:uiPriority w:val="99"/>
    <w:semiHidden/>
    <w:rsid w:val="004208FC"/>
    <w:rPr>
      <w:rFonts w:ascii="Tahoma" w:hAnsi="Tahoma" w:cs="Tahoma"/>
      <w:sz w:val="16"/>
      <w:szCs w:val="16"/>
    </w:rPr>
  </w:style>
  <w:style w:type="paragraph" w:styleId="Revision">
    <w:name w:val="Revision"/>
    <w:hidden/>
    <w:uiPriority w:val="99"/>
    <w:semiHidden/>
    <w:rsid w:val="00186D76"/>
    <w:pPr>
      <w:spacing w:after="0" w:line="240" w:lineRule="auto"/>
    </w:pPr>
  </w:style>
  <w:style w:type="paragraph" w:styleId="BodyTextIndent2">
    <w:name w:val="Body Text Indent 2"/>
    <w:basedOn w:val="Normal"/>
    <w:link w:val="BodyTextIndent2Char"/>
    <w:rsid w:val="00246D47"/>
    <w:pPr>
      <w:spacing w:line="480" w:lineRule="auto"/>
      <w:ind w:left="720" w:hanging="720"/>
    </w:pPr>
    <w:rPr>
      <w:rFonts w:eastAsia="Times New Roman"/>
      <w:b/>
      <w:bCs/>
    </w:rPr>
  </w:style>
  <w:style w:type="character" w:customStyle="1" w:styleId="BodyTextIndent2Char">
    <w:name w:val="Body Text Indent 2 Char"/>
    <w:basedOn w:val="DefaultParagraphFont"/>
    <w:link w:val="BodyTextIndent2"/>
    <w:rsid w:val="00246D47"/>
    <w:rPr>
      <w:rFonts w:eastAsia="Times New Roman"/>
      <w:b/>
      <w:bCs/>
    </w:rPr>
  </w:style>
  <w:style w:type="paragraph" w:customStyle="1" w:styleId="answer">
    <w:name w:val="answer"/>
    <w:basedOn w:val="Normal"/>
    <w:link w:val="answerChar"/>
    <w:uiPriority w:val="99"/>
    <w:rsid w:val="0007072E"/>
    <w:pPr>
      <w:spacing w:before="120" w:after="120" w:line="480" w:lineRule="auto"/>
      <w:ind w:left="720" w:hanging="720"/>
    </w:pPr>
    <w:rPr>
      <w:rFonts w:eastAsia="SimSun"/>
      <w:lang w:eastAsia="zh-CN"/>
    </w:rPr>
  </w:style>
  <w:style w:type="character" w:customStyle="1" w:styleId="answerChar">
    <w:name w:val="answer Char"/>
    <w:basedOn w:val="DefaultParagraphFont"/>
    <w:link w:val="answer"/>
    <w:uiPriority w:val="99"/>
    <w:locked/>
    <w:rsid w:val="0007072E"/>
    <w:rPr>
      <w:rFonts w:eastAsia="SimSu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06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 w:type="character" w:styleId="LineNumber">
    <w:name w:val="line number"/>
    <w:basedOn w:val="DefaultParagraphFont"/>
    <w:uiPriority w:val="99"/>
    <w:semiHidden/>
    <w:unhideWhenUsed/>
    <w:rsid w:val="00B814E2"/>
  </w:style>
  <w:style w:type="paragraph" w:styleId="Header">
    <w:name w:val="header"/>
    <w:basedOn w:val="Normal"/>
    <w:link w:val="HeaderChar"/>
    <w:uiPriority w:val="99"/>
    <w:unhideWhenUsed/>
    <w:rsid w:val="0015026F"/>
    <w:pPr>
      <w:tabs>
        <w:tab w:val="center" w:pos="4680"/>
        <w:tab w:val="right" w:pos="9360"/>
      </w:tabs>
    </w:pPr>
  </w:style>
  <w:style w:type="character" w:customStyle="1" w:styleId="HeaderChar">
    <w:name w:val="Header Char"/>
    <w:basedOn w:val="DefaultParagraphFont"/>
    <w:link w:val="Header"/>
    <w:uiPriority w:val="99"/>
    <w:rsid w:val="0015026F"/>
  </w:style>
  <w:style w:type="paragraph" w:styleId="Footer">
    <w:name w:val="footer"/>
    <w:basedOn w:val="Normal"/>
    <w:link w:val="FooterChar"/>
    <w:uiPriority w:val="99"/>
    <w:unhideWhenUsed/>
    <w:rsid w:val="0015026F"/>
    <w:pPr>
      <w:tabs>
        <w:tab w:val="center" w:pos="4680"/>
        <w:tab w:val="right" w:pos="9360"/>
      </w:tabs>
    </w:pPr>
  </w:style>
  <w:style w:type="character" w:customStyle="1" w:styleId="FooterChar">
    <w:name w:val="Footer Char"/>
    <w:basedOn w:val="DefaultParagraphFont"/>
    <w:link w:val="Footer"/>
    <w:uiPriority w:val="99"/>
    <w:rsid w:val="0015026F"/>
  </w:style>
  <w:style w:type="paragraph" w:styleId="FootnoteText">
    <w:name w:val="footnote text"/>
    <w:basedOn w:val="Normal"/>
    <w:link w:val="FootnoteTextChar"/>
    <w:uiPriority w:val="99"/>
    <w:semiHidden/>
    <w:unhideWhenUsed/>
    <w:rsid w:val="00336988"/>
    <w:rPr>
      <w:sz w:val="20"/>
      <w:szCs w:val="20"/>
    </w:rPr>
  </w:style>
  <w:style w:type="character" w:customStyle="1" w:styleId="FootnoteTextChar">
    <w:name w:val="Footnote Text Char"/>
    <w:basedOn w:val="DefaultParagraphFont"/>
    <w:link w:val="FootnoteText"/>
    <w:uiPriority w:val="99"/>
    <w:semiHidden/>
    <w:rsid w:val="00336988"/>
    <w:rPr>
      <w:sz w:val="20"/>
      <w:szCs w:val="20"/>
    </w:rPr>
  </w:style>
  <w:style w:type="character" w:styleId="FootnoteReference">
    <w:name w:val="footnote reference"/>
    <w:basedOn w:val="DefaultParagraphFont"/>
    <w:uiPriority w:val="99"/>
    <w:semiHidden/>
    <w:unhideWhenUsed/>
    <w:rsid w:val="00336988"/>
    <w:rPr>
      <w:vertAlign w:val="superscript"/>
    </w:rPr>
  </w:style>
  <w:style w:type="character" w:styleId="CommentReference">
    <w:name w:val="annotation reference"/>
    <w:basedOn w:val="DefaultParagraphFont"/>
    <w:uiPriority w:val="99"/>
    <w:semiHidden/>
    <w:unhideWhenUsed/>
    <w:rsid w:val="004208FC"/>
    <w:rPr>
      <w:sz w:val="16"/>
      <w:szCs w:val="16"/>
    </w:rPr>
  </w:style>
  <w:style w:type="paragraph" w:styleId="CommentText">
    <w:name w:val="annotation text"/>
    <w:basedOn w:val="Normal"/>
    <w:link w:val="CommentTextChar"/>
    <w:uiPriority w:val="99"/>
    <w:semiHidden/>
    <w:unhideWhenUsed/>
    <w:rsid w:val="004208FC"/>
    <w:rPr>
      <w:sz w:val="20"/>
      <w:szCs w:val="20"/>
    </w:rPr>
  </w:style>
  <w:style w:type="character" w:customStyle="1" w:styleId="CommentTextChar">
    <w:name w:val="Comment Text Char"/>
    <w:basedOn w:val="DefaultParagraphFont"/>
    <w:link w:val="CommentText"/>
    <w:uiPriority w:val="99"/>
    <w:semiHidden/>
    <w:rsid w:val="004208FC"/>
    <w:rPr>
      <w:sz w:val="20"/>
      <w:szCs w:val="20"/>
    </w:rPr>
  </w:style>
  <w:style w:type="paragraph" w:styleId="CommentSubject">
    <w:name w:val="annotation subject"/>
    <w:basedOn w:val="CommentText"/>
    <w:next w:val="CommentText"/>
    <w:link w:val="CommentSubjectChar"/>
    <w:uiPriority w:val="99"/>
    <w:semiHidden/>
    <w:unhideWhenUsed/>
    <w:rsid w:val="004208FC"/>
    <w:rPr>
      <w:b/>
      <w:bCs/>
    </w:rPr>
  </w:style>
  <w:style w:type="character" w:customStyle="1" w:styleId="CommentSubjectChar">
    <w:name w:val="Comment Subject Char"/>
    <w:basedOn w:val="CommentTextChar"/>
    <w:link w:val="CommentSubject"/>
    <w:uiPriority w:val="99"/>
    <w:semiHidden/>
    <w:rsid w:val="004208FC"/>
    <w:rPr>
      <w:b/>
      <w:bCs/>
      <w:sz w:val="20"/>
      <w:szCs w:val="20"/>
    </w:rPr>
  </w:style>
  <w:style w:type="paragraph" w:styleId="BalloonText">
    <w:name w:val="Balloon Text"/>
    <w:basedOn w:val="Normal"/>
    <w:link w:val="BalloonTextChar"/>
    <w:uiPriority w:val="99"/>
    <w:semiHidden/>
    <w:unhideWhenUsed/>
    <w:rsid w:val="004208FC"/>
    <w:rPr>
      <w:rFonts w:ascii="Tahoma" w:hAnsi="Tahoma" w:cs="Tahoma"/>
      <w:sz w:val="16"/>
      <w:szCs w:val="16"/>
    </w:rPr>
  </w:style>
  <w:style w:type="character" w:customStyle="1" w:styleId="BalloonTextChar">
    <w:name w:val="Balloon Text Char"/>
    <w:basedOn w:val="DefaultParagraphFont"/>
    <w:link w:val="BalloonText"/>
    <w:uiPriority w:val="99"/>
    <w:semiHidden/>
    <w:rsid w:val="004208FC"/>
    <w:rPr>
      <w:rFonts w:ascii="Tahoma" w:hAnsi="Tahoma" w:cs="Tahoma"/>
      <w:sz w:val="16"/>
      <w:szCs w:val="16"/>
    </w:rPr>
  </w:style>
  <w:style w:type="paragraph" w:styleId="Revision">
    <w:name w:val="Revision"/>
    <w:hidden/>
    <w:uiPriority w:val="99"/>
    <w:semiHidden/>
    <w:rsid w:val="00186D76"/>
    <w:pPr>
      <w:spacing w:after="0" w:line="240" w:lineRule="auto"/>
    </w:pPr>
  </w:style>
  <w:style w:type="paragraph" w:styleId="BodyTextIndent2">
    <w:name w:val="Body Text Indent 2"/>
    <w:basedOn w:val="Normal"/>
    <w:link w:val="BodyTextIndent2Char"/>
    <w:rsid w:val="00246D47"/>
    <w:pPr>
      <w:spacing w:line="480" w:lineRule="auto"/>
      <w:ind w:left="720" w:hanging="720"/>
    </w:pPr>
    <w:rPr>
      <w:rFonts w:eastAsia="Times New Roman"/>
      <w:b/>
      <w:bCs/>
    </w:rPr>
  </w:style>
  <w:style w:type="character" w:customStyle="1" w:styleId="BodyTextIndent2Char">
    <w:name w:val="Body Text Indent 2 Char"/>
    <w:basedOn w:val="DefaultParagraphFont"/>
    <w:link w:val="BodyTextIndent2"/>
    <w:rsid w:val="00246D47"/>
    <w:rPr>
      <w:rFonts w:eastAsia="Times New Roman"/>
      <w:b/>
      <w:bCs/>
    </w:rPr>
  </w:style>
  <w:style w:type="paragraph" w:customStyle="1" w:styleId="answer">
    <w:name w:val="answer"/>
    <w:basedOn w:val="Normal"/>
    <w:link w:val="answerChar"/>
    <w:uiPriority w:val="99"/>
    <w:rsid w:val="0007072E"/>
    <w:pPr>
      <w:spacing w:before="120" w:after="120" w:line="480" w:lineRule="auto"/>
      <w:ind w:left="720" w:hanging="720"/>
    </w:pPr>
    <w:rPr>
      <w:rFonts w:eastAsia="SimSun"/>
      <w:lang w:eastAsia="zh-CN"/>
    </w:rPr>
  </w:style>
  <w:style w:type="character" w:customStyle="1" w:styleId="answerChar">
    <w:name w:val="answer Char"/>
    <w:basedOn w:val="DefaultParagraphFont"/>
    <w:link w:val="answer"/>
    <w:uiPriority w:val="99"/>
    <w:locked/>
    <w:rsid w:val="0007072E"/>
    <w:rPr>
      <w:rFonts w:eastAsia="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73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Appealed</CaseStatus>
    <OpenedDate xmlns="dc463f71-b30c-4ab2-9473-d307f9d35888">2013-01-11T08:00:00+00:00</OpenedDate>
    <Date1 xmlns="dc463f71-b30c-4ab2-9473-d307f9d35888">2013-06-21T07:00:00+00:00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13F07AE-B482-4F5D-95F5-03DF3639F4C7}"/>
</file>

<file path=customXml/itemProps2.xml><?xml version="1.0" encoding="utf-8"?>
<ds:datastoreItem xmlns:ds="http://schemas.openxmlformats.org/officeDocument/2006/customXml" ds:itemID="{69EC415B-C622-4E74-84E9-6162B33893DF}"/>
</file>

<file path=customXml/itemProps3.xml><?xml version="1.0" encoding="utf-8"?>
<ds:datastoreItem xmlns:ds="http://schemas.openxmlformats.org/officeDocument/2006/customXml" ds:itemID="{FB03EFA1-5BC6-4BFA-8768-301F8FE4463D}"/>
</file>

<file path=customXml/itemProps4.xml><?xml version="1.0" encoding="utf-8"?>
<ds:datastoreItem xmlns:ds="http://schemas.openxmlformats.org/officeDocument/2006/customXml" ds:itemID="{F1657FB1-019C-40B8-AED6-78D4BC1EE399}"/>
</file>

<file path=customXml/itemProps5.xml><?xml version="1.0" encoding="utf-8"?>
<ds:datastoreItem xmlns:ds="http://schemas.openxmlformats.org/officeDocument/2006/customXml" ds:itemID="{D97C66FE-77A9-4CAB-B218-B1ADEC3789B1}"/>
</file>

<file path=docProps/app.xml><?xml version="1.0" encoding="utf-8"?>
<Properties xmlns="http://schemas.openxmlformats.org/officeDocument/2006/extended-properties" xmlns:vt="http://schemas.openxmlformats.org/officeDocument/2006/docPropsVTypes">
  <Template>Normal.dotm</Template>
  <TotalTime>0</TotalTime>
  <Pages>12</Pages>
  <Words>2124</Words>
  <Characters>12108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6_12_2013</vt:lpstr>
    </vt:vector>
  </TitlesOfParts>
  <LinksUpToDate>false</LinksUpToDate>
  <CharactersWithSpaces>14204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6_12_2013</dc:title>
  <dc:creator/>
  <cp:lastModifiedBy/>
  <cp:revision>1</cp:revision>
  <dcterms:created xsi:type="dcterms:W3CDTF">2013-06-13T16:09:00Z</dcterms:created>
  <dcterms:modified xsi:type="dcterms:W3CDTF">2013-06-18T15:52:00Z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0x0101006E56B4D1795A2E4DB2F0B01679ED314A00A76616498D7811449987485091DF42B7</vt:lpwstr>
  </property>
  <property fmtid="{D5CDD505-2E9C-101B-9397-08002B2CF9AE}" pid="3" name="_docset_NoMedatataSyncRequired">
    <vt:lpwstr>False</vt:lpwstr>
  </property>
</Properties>
</file>