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F" w:rsidRDefault="00556040" w:rsidP="00C015DB">
      <w:pPr>
        <w:rPr>
          <w:szCs w:val="20"/>
        </w:rPr>
      </w:pPr>
      <w:r w:rsidRPr="00556040">
        <w:rPr>
          <w:noProof/>
        </w:rPr>
        <w:drawing>
          <wp:inline distT="0" distB="0" distL="0" distR="0">
            <wp:extent cx="4672890" cy="5486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2D" w:rsidRDefault="00556040" w:rsidP="001109C2">
      <w:pPr>
        <w:jc w:val="center"/>
        <w:rPr>
          <w:szCs w:val="20"/>
        </w:rPr>
      </w:pPr>
      <w:r w:rsidRPr="00556040">
        <w:rPr>
          <w:noProof/>
          <w:szCs w:val="20"/>
        </w:rPr>
        <w:drawing>
          <wp:inline distT="0" distB="0" distL="0" distR="0">
            <wp:extent cx="5943600" cy="26204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C2" w:rsidRDefault="001109C2" w:rsidP="001109C2">
      <w:pPr>
        <w:rPr>
          <w:rFonts w:ascii="Times New Roman" w:hAnsi="Times New Roman"/>
          <w:sz w:val="20"/>
          <w:szCs w:val="20"/>
        </w:rPr>
      </w:pPr>
      <w:r w:rsidRPr="001109C2">
        <w:rPr>
          <w:rFonts w:ascii="Times New Roman" w:hAnsi="Times New Roman"/>
          <w:sz w:val="20"/>
          <w:szCs w:val="20"/>
        </w:rPr>
        <w:t xml:space="preserve">Source:  </w:t>
      </w:r>
      <w:r w:rsidR="00556040">
        <w:rPr>
          <w:rFonts w:ascii="Times New Roman" w:hAnsi="Times New Roman"/>
          <w:sz w:val="20"/>
          <w:szCs w:val="20"/>
        </w:rPr>
        <w:t xml:space="preserve">Pamela G. </w:t>
      </w:r>
      <w:proofErr w:type="spellStart"/>
      <w:r w:rsidR="00556040">
        <w:rPr>
          <w:rFonts w:ascii="Times New Roman" w:hAnsi="Times New Roman"/>
          <w:sz w:val="20"/>
          <w:szCs w:val="20"/>
        </w:rPr>
        <w:t>Lesh</w:t>
      </w:r>
      <w:proofErr w:type="spellEnd"/>
      <w:r w:rsidR="00556040">
        <w:rPr>
          <w:rFonts w:ascii="Times New Roman" w:hAnsi="Times New Roman"/>
          <w:sz w:val="20"/>
          <w:szCs w:val="20"/>
        </w:rPr>
        <w:t>.  2009.  Rate Impacts and Key Design Elements of Gas and Electric Utility Decoupling, A Comprehensive Review.  Graceful Systems LLC.  June 2009</w:t>
      </w:r>
      <w:r w:rsidRPr="001109C2">
        <w:rPr>
          <w:rFonts w:ascii="Times New Roman" w:hAnsi="Times New Roman"/>
          <w:sz w:val="20"/>
          <w:szCs w:val="20"/>
        </w:rPr>
        <w:t xml:space="preserve">. </w:t>
      </w:r>
    </w:p>
    <w:p w:rsidR="00556040" w:rsidRPr="00C015DB" w:rsidRDefault="00556040" w:rsidP="001109C2">
      <w:pPr>
        <w:rPr>
          <w:szCs w:val="20"/>
        </w:rPr>
      </w:pPr>
    </w:p>
    <w:sectPr w:rsidR="00556040" w:rsidRPr="00C015DB" w:rsidSect="00EE65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2D" w:rsidRDefault="008C262D" w:rsidP="00581D2B">
      <w:pPr>
        <w:spacing w:after="0" w:line="240" w:lineRule="auto"/>
      </w:pPr>
      <w:r>
        <w:separator/>
      </w:r>
    </w:p>
  </w:endnote>
  <w:endnote w:type="continuationSeparator" w:id="0">
    <w:p w:rsidR="008C262D" w:rsidRDefault="008C262D" w:rsidP="005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BE" w:rsidRDefault="002866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2D" w:rsidRPr="001A7DAB" w:rsidRDefault="008C262D" w:rsidP="00581D2B">
    <w:pPr>
      <w:pStyle w:val="Footer"/>
      <w:jc w:val="right"/>
      <w:rPr>
        <w:rFonts w:ascii="Times New Roman" w:hAnsi="Times New Roman"/>
      </w:rPr>
    </w:pPr>
    <w:r w:rsidRPr="001A7DAB">
      <w:rPr>
        <w:rFonts w:ascii="Times New Roman" w:hAnsi="Times New Roman"/>
        <w:sz w:val="20"/>
        <w:szCs w:val="20"/>
      </w:rPr>
      <w:t xml:space="preserve">Page </w:t>
    </w:r>
    <w:sdt>
      <w:sdtPr>
        <w:rPr>
          <w:rFonts w:ascii="Times New Roman" w:hAnsi="Times New Roman"/>
          <w:sz w:val="20"/>
          <w:szCs w:val="20"/>
        </w:rPr>
        <w:id w:val="2365401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311E09" w:rsidRPr="001A7DAB">
          <w:rPr>
            <w:rFonts w:ascii="Times New Roman" w:hAnsi="Times New Roman"/>
            <w:sz w:val="20"/>
            <w:szCs w:val="20"/>
          </w:rPr>
          <w:fldChar w:fldCharType="begin"/>
        </w:r>
        <w:r w:rsidRPr="001A7DA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311E09" w:rsidRPr="001A7DAB">
          <w:rPr>
            <w:rFonts w:ascii="Times New Roman" w:hAnsi="Times New Roman"/>
            <w:sz w:val="20"/>
            <w:szCs w:val="20"/>
          </w:rPr>
          <w:fldChar w:fldCharType="separate"/>
        </w:r>
        <w:r w:rsidR="002866BE">
          <w:rPr>
            <w:rFonts w:ascii="Times New Roman" w:hAnsi="Times New Roman"/>
            <w:noProof/>
            <w:sz w:val="20"/>
            <w:szCs w:val="20"/>
          </w:rPr>
          <w:t>1</w:t>
        </w:r>
        <w:r w:rsidR="00311E09" w:rsidRPr="001A7DAB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8C262D" w:rsidRDefault="008C26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BE" w:rsidRDefault="002866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2D" w:rsidRDefault="008C262D" w:rsidP="00581D2B">
      <w:pPr>
        <w:spacing w:after="0" w:line="240" w:lineRule="auto"/>
      </w:pPr>
      <w:r>
        <w:separator/>
      </w:r>
    </w:p>
  </w:footnote>
  <w:footnote w:type="continuationSeparator" w:id="0">
    <w:p w:rsidR="008C262D" w:rsidRDefault="008C262D" w:rsidP="005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BE" w:rsidRDefault="002866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BE" w:rsidRDefault="002866BE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 Nos. UE-110876 and UG-110877</w:t>
    </w:r>
  </w:p>
  <w:p w:rsidR="008C262D" w:rsidRDefault="002866BE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Exhibit No. </w:t>
    </w:r>
    <w:r w:rsidR="008C262D" w:rsidRPr="009F479F">
      <w:rPr>
        <w:rFonts w:ascii="Times New Roman" w:hAnsi="Times New Roman"/>
        <w:sz w:val="20"/>
        <w:szCs w:val="20"/>
      </w:rPr>
      <w:t>DED-</w:t>
    </w:r>
    <w:r w:rsidR="00F22F9C">
      <w:rPr>
        <w:rFonts w:ascii="Times New Roman" w:hAnsi="Times New Roman"/>
        <w:sz w:val="20"/>
        <w:szCs w:val="20"/>
      </w:rPr>
      <w:t>9</w:t>
    </w:r>
  </w:p>
  <w:p w:rsidR="002866BE" w:rsidRDefault="002866BE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Page 1 of 1</w:t>
    </w:r>
  </w:p>
  <w:p w:rsidR="002866BE" w:rsidRPr="009F479F" w:rsidRDefault="002866BE" w:rsidP="00581D2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BE" w:rsidRDefault="002866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D2B"/>
    <w:rsid w:val="001109C2"/>
    <w:rsid w:val="001450C5"/>
    <w:rsid w:val="001A7DAB"/>
    <w:rsid w:val="001C7B76"/>
    <w:rsid w:val="0028131B"/>
    <w:rsid w:val="002866BE"/>
    <w:rsid w:val="002D2A74"/>
    <w:rsid w:val="00311E09"/>
    <w:rsid w:val="005164EC"/>
    <w:rsid w:val="00556040"/>
    <w:rsid w:val="00581D2B"/>
    <w:rsid w:val="00630830"/>
    <w:rsid w:val="006C1D59"/>
    <w:rsid w:val="007231C3"/>
    <w:rsid w:val="0077083D"/>
    <w:rsid w:val="007F50CC"/>
    <w:rsid w:val="00825859"/>
    <w:rsid w:val="00852DA8"/>
    <w:rsid w:val="008C262D"/>
    <w:rsid w:val="00957BC0"/>
    <w:rsid w:val="0098278E"/>
    <w:rsid w:val="009F479F"/>
    <w:rsid w:val="00AF2741"/>
    <w:rsid w:val="00B1314E"/>
    <w:rsid w:val="00B477A2"/>
    <w:rsid w:val="00B91A52"/>
    <w:rsid w:val="00B96D07"/>
    <w:rsid w:val="00C015DB"/>
    <w:rsid w:val="00CC4E40"/>
    <w:rsid w:val="00CD3E12"/>
    <w:rsid w:val="00D50D0E"/>
    <w:rsid w:val="00EE650B"/>
    <w:rsid w:val="00F22F9C"/>
    <w:rsid w:val="00F6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D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1D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59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82E3AB-53DC-4BA4-B1DB-0137B06863A2}"/>
</file>

<file path=customXml/itemProps2.xml><?xml version="1.0" encoding="utf-8"?>
<ds:datastoreItem xmlns:ds="http://schemas.openxmlformats.org/officeDocument/2006/customXml" ds:itemID="{732BC469-76FB-414B-A86D-E0B74490312C}"/>
</file>

<file path=customXml/itemProps3.xml><?xml version="1.0" encoding="utf-8"?>
<ds:datastoreItem xmlns:ds="http://schemas.openxmlformats.org/officeDocument/2006/customXml" ds:itemID="{66FAA035-867E-4140-B9BD-FFC92AD6C596}"/>
</file>

<file path=customXml/itemProps4.xml><?xml version="1.0" encoding="utf-8"?>
<ds:datastoreItem xmlns:ds="http://schemas.openxmlformats.org/officeDocument/2006/customXml" ds:itemID="{E1BA431E-FB93-47CA-85C0-0DFE2DE071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150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carolw</cp:lastModifiedBy>
  <cp:revision>3</cp:revision>
  <dcterms:created xsi:type="dcterms:W3CDTF">2012-02-22T23:54:00Z</dcterms:created>
  <dcterms:modified xsi:type="dcterms:W3CDTF">2012-02-23T15:55:00Z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