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8B6DB" w14:textId="77777777" w:rsidR="00F02C79" w:rsidRPr="00D000D2" w:rsidRDefault="00F02C79" w:rsidP="00F02C79">
      <w:pPr>
        <w:spacing w:line="480" w:lineRule="auto"/>
        <w:jc w:val="center"/>
      </w:pPr>
      <w:bookmarkStart w:id="0" w:name="_GoBack"/>
      <w:bookmarkEnd w:id="0"/>
    </w:p>
    <w:p w14:paraId="1A7BA369" w14:textId="77777777" w:rsidR="00F02C79" w:rsidRPr="00D000D2" w:rsidRDefault="00F02C79" w:rsidP="00F02C79">
      <w:pPr>
        <w:jc w:val="center"/>
      </w:pPr>
      <w:r w:rsidRPr="00D000D2">
        <w:t>BEFORE THE WASHINGTON STATE</w:t>
      </w:r>
    </w:p>
    <w:p w14:paraId="1438C14C" w14:textId="77777777" w:rsidR="00F02C79" w:rsidRPr="00D000D2" w:rsidRDefault="00F02C79" w:rsidP="00F02C79">
      <w:pPr>
        <w:jc w:val="center"/>
      </w:pPr>
    </w:p>
    <w:p w14:paraId="605C4564" w14:textId="77777777" w:rsidR="00F02C79" w:rsidRPr="00D000D2" w:rsidRDefault="00F02C79" w:rsidP="00F02C79">
      <w:pPr>
        <w:jc w:val="center"/>
      </w:pPr>
      <w:r w:rsidRPr="00D000D2">
        <w:t>UTILITIES AND TRANSPORTATION COMMISSION</w:t>
      </w:r>
    </w:p>
    <w:p w14:paraId="4EDF03CA" w14:textId="77777777" w:rsidR="00F02C79" w:rsidRPr="00D000D2" w:rsidRDefault="00F02C79" w:rsidP="00F02C79"/>
    <w:p w14:paraId="5CA13CE4" w14:textId="77777777" w:rsidR="00F02C79" w:rsidRPr="00D000D2" w:rsidRDefault="00F02C79" w:rsidP="00F02C79"/>
    <w:p w14:paraId="30A9CEDF" w14:textId="77777777" w:rsidR="00F02C79" w:rsidRPr="00D000D2" w:rsidRDefault="00F02C79" w:rsidP="00F02C79">
      <w:r w:rsidRPr="00D000D2">
        <w:t>WASHINGTON UTILITIES AND</w:t>
      </w:r>
      <w:r w:rsidRPr="00D000D2">
        <w:tab/>
      </w:r>
      <w:r w:rsidRPr="00D000D2">
        <w:tab/>
        <w:t>)</w:t>
      </w:r>
      <w:r w:rsidRPr="00D000D2">
        <w:tab/>
        <w:t>DOCKET NO. UE-12</w:t>
      </w:r>
      <w:r>
        <w:t>1697</w:t>
      </w:r>
    </w:p>
    <w:p w14:paraId="7D7204E5" w14:textId="77777777" w:rsidR="00F02C79" w:rsidRPr="00D000D2" w:rsidRDefault="00F02C79" w:rsidP="00F02C79">
      <w:r w:rsidRPr="00D000D2">
        <w:t>TRANSPORTATION COMMISSION</w:t>
      </w:r>
      <w:r>
        <w:tab/>
      </w:r>
      <w:r>
        <w:tab/>
        <w:t>)</w:t>
      </w:r>
      <w:r>
        <w:tab/>
        <w:t>DOCKET NO. UG-121705</w:t>
      </w:r>
    </w:p>
    <w:p w14:paraId="1A32B4C3" w14:textId="77777777" w:rsidR="00F02C79" w:rsidRPr="00D000D2" w:rsidRDefault="00F02C79" w:rsidP="00F02C79">
      <w:r w:rsidRPr="00D000D2">
        <w:tab/>
      </w:r>
      <w:r w:rsidRPr="00D000D2">
        <w:tab/>
      </w:r>
      <w:r w:rsidRPr="00D000D2">
        <w:tab/>
      </w:r>
      <w:r w:rsidRPr="00D000D2">
        <w:tab/>
      </w:r>
      <w:r w:rsidRPr="00D000D2">
        <w:tab/>
      </w:r>
      <w:r w:rsidRPr="00D000D2">
        <w:tab/>
        <w:t>)</w:t>
      </w:r>
      <w:r>
        <w:tab/>
      </w:r>
      <w:r w:rsidRPr="00D000D2">
        <w:t>DOCKET NO. UE</w:t>
      </w:r>
      <w:r>
        <w:t>-130137</w:t>
      </w:r>
    </w:p>
    <w:p w14:paraId="264D6227" w14:textId="77777777" w:rsidR="00F02C79" w:rsidRPr="00D000D2" w:rsidRDefault="00F02C79" w:rsidP="00F02C79">
      <w:r w:rsidRPr="00D000D2">
        <w:tab/>
      </w:r>
      <w:r w:rsidRPr="00D000D2">
        <w:tab/>
      </w:r>
      <w:r w:rsidRPr="00D000D2">
        <w:tab/>
        <w:t>Complainant,</w:t>
      </w:r>
      <w:r w:rsidRPr="00D000D2">
        <w:tab/>
      </w:r>
      <w:r w:rsidRPr="00D000D2">
        <w:tab/>
        <w:t>)</w:t>
      </w:r>
      <w:r w:rsidRPr="00D000D2">
        <w:tab/>
      </w:r>
      <w:r>
        <w:t>DOCKET NO. UG-</w:t>
      </w:r>
      <w:r w:rsidR="00231514">
        <w:t>130138</w:t>
      </w:r>
    </w:p>
    <w:p w14:paraId="01BB2652" w14:textId="77777777" w:rsidR="00F02C79" w:rsidRPr="00D000D2" w:rsidRDefault="00F02C79" w:rsidP="00F02C79">
      <w:r w:rsidRPr="00D000D2">
        <w:tab/>
      </w:r>
      <w:r w:rsidRPr="00D000D2">
        <w:tab/>
      </w:r>
      <w:r w:rsidRPr="00D000D2">
        <w:tab/>
      </w:r>
      <w:r w:rsidRPr="00D000D2">
        <w:tab/>
      </w:r>
      <w:r w:rsidRPr="00D000D2">
        <w:tab/>
      </w:r>
      <w:r w:rsidRPr="00D000D2">
        <w:tab/>
        <w:t>)</w:t>
      </w:r>
      <w:r w:rsidRPr="00D000D2">
        <w:tab/>
      </w:r>
    </w:p>
    <w:p w14:paraId="03B9DB74" w14:textId="77777777" w:rsidR="00F02C79" w:rsidRPr="00D000D2" w:rsidRDefault="00F02C79" w:rsidP="00F02C79">
      <w:proofErr w:type="gramStart"/>
      <w:r w:rsidRPr="00D000D2">
        <w:t>v</w:t>
      </w:r>
      <w:proofErr w:type="gramEnd"/>
      <w:r w:rsidRPr="00D000D2">
        <w:t>.</w:t>
      </w:r>
      <w:r w:rsidRPr="00D000D2">
        <w:tab/>
      </w:r>
      <w:r w:rsidRPr="00D000D2">
        <w:tab/>
      </w:r>
      <w:r w:rsidRPr="00D000D2">
        <w:tab/>
      </w:r>
      <w:r w:rsidRPr="00D000D2">
        <w:tab/>
      </w:r>
      <w:r w:rsidRPr="00D000D2">
        <w:tab/>
      </w:r>
      <w:r w:rsidRPr="00D000D2">
        <w:tab/>
        <w:t>)</w:t>
      </w:r>
    </w:p>
    <w:p w14:paraId="0C24A572" w14:textId="77777777" w:rsidR="00F02C79" w:rsidRPr="00D000D2" w:rsidRDefault="00F02C79" w:rsidP="00F02C79">
      <w:r w:rsidRPr="00D000D2">
        <w:tab/>
      </w:r>
      <w:r w:rsidRPr="00D000D2">
        <w:tab/>
      </w:r>
      <w:r w:rsidRPr="00D000D2">
        <w:tab/>
      </w:r>
      <w:r w:rsidRPr="00D000D2">
        <w:tab/>
      </w:r>
      <w:r w:rsidRPr="00D000D2">
        <w:tab/>
      </w:r>
      <w:r w:rsidRPr="00D000D2">
        <w:tab/>
        <w:t>)</w:t>
      </w:r>
    </w:p>
    <w:p w14:paraId="74EBC8A3" w14:textId="77777777" w:rsidR="00F02C79" w:rsidRPr="00D000D2" w:rsidRDefault="00231514" w:rsidP="00F02C79">
      <w:r>
        <w:t>Puget Sound Energy</w:t>
      </w:r>
      <w:r w:rsidR="00F02C79" w:rsidRPr="00D000D2">
        <w:tab/>
      </w:r>
      <w:r w:rsidR="00F02C79" w:rsidRPr="00D000D2">
        <w:tab/>
      </w:r>
      <w:r w:rsidR="00F02C79" w:rsidRPr="00D000D2">
        <w:tab/>
        <w:t>)</w:t>
      </w:r>
    </w:p>
    <w:p w14:paraId="147D1C0B" w14:textId="77777777" w:rsidR="00F02C79" w:rsidRPr="00D000D2" w:rsidRDefault="00F02C79" w:rsidP="00F02C79">
      <w:r w:rsidRPr="00D000D2">
        <w:tab/>
      </w:r>
      <w:r w:rsidRPr="00D000D2">
        <w:tab/>
      </w:r>
      <w:r w:rsidRPr="00D000D2">
        <w:tab/>
      </w:r>
      <w:r w:rsidRPr="00D000D2">
        <w:tab/>
      </w:r>
      <w:r w:rsidRPr="00D000D2">
        <w:tab/>
      </w:r>
      <w:r w:rsidRPr="00D000D2">
        <w:tab/>
        <w:t>)</w:t>
      </w:r>
    </w:p>
    <w:p w14:paraId="1EA98420" w14:textId="77777777" w:rsidR="00F02C79" w:rsidRPr="00D000D2" w:rsidRDefault="00F02C79" w:rsidP="00F02C79">
      <w:r w:rsidRPr="00D000D2">
        <w:tab/>
      </w:r>
      <w:r w:rsidRPr="00D000D2">
        <w:tab/>
      </w:r>
      <w:r w:rsidRPr="00D000D2">
        <w:tab/>
      </w:r>
      <w:proofErr w:type="gramStart"/>
      <w:r w:rsidRPr="00D000D2">
        <w:t>Respondent.</w:t>
      </w:r>
      <w:proofErr w:type="gramEnd"/>
      <w:r w:rsidRPr="00D000D2">
        <w:tab/>
      </w:r>
      <w:r w:rsidRPr="00D000D2">
        <w:tab/>
        <w:t>)</w:t>
      </w:r>
    </w:p>
    <w:p w14:paraId="683E86F4" w14:textId="77777777" w:rsidR="00F02C79" w:rsidRPr="00D000D2" w:rsidRDefault="00F02C79" w:rsidP="00F02C79">
      <w:r w:rsidRPr="00D000D2">
        <w:t>. . . . . . . . . . . . . . . . . . . . . . . . . . . . . . . . . . . . )</w:t>
      </w:r>
    </w:p>
    <w:p w14:paraId="41CC3BD9" w14:textId="77777777" w:rsidR="00F02C79" w:rsidRPr="00D000D2" w:rsidRDefault="00F02C79" w:rsidP="00F02C79">
      <w:pPr>
        <w:jc w:val="center"/>
      </w:pPr>
    </w:p>
    <w:p w14:paraId="5320BB50" w14:textId="77777777" w:rsidR="00F02C79" w:rsidRPr="00D000D2" w:rsidRDefault="00F02C79" w:rsidP="00F02C79">
      <w:pPr>
        <w:spacing w:line="480" w:lineRule="auto"/>
        <w:jc w:val="center"/>
      </w:pPr>
    </w:p>
    <w:p w14:paraId="29BED0D8" w14:textId="77777777" w:rsidR="00F02C79" w:rsidRPr="00D000D2" w:rsidRDefault="00F02C79" w:rsidP="00F02C79">
      <w:pPr>
        <w:spacing w:line="480" w:lineRule="auto"/>
        <w:jc w:val="center"/>
      </w:pPr>
    </w:p>
    <w:p w14:paraId="185EADB6" w14:textId="77777777" w:rsidR="00F02C79" w:rsidRPr="00D000D2" w:rsidRDefault="00F02C79" w:rsidP="00F02C79">
      <w:pPr>
        <w:tabs>
          <w:tab w:val="left" w:pos="1260"/>
        </w:tabs>
        <w:jc w:val="center"/>
      </w:pPr>
      <w:r w:rsidRPr="00D000D2">
        <w:t>DIRECT TESTIMONY OF</w:t>
      </w:r>
    </w:p>
    <w:p w14:paraId="033ADE49" w14:textId="77777777" w:rsidR="00F02C79" w:rsidRPr="00D000D2" w:rsidRDefault="00F02C79" w:rsidP="00F02C79">
      <w:pPr>
        <w:tabs>
          <w:tab w:val="left" w:pos="1260"/>
        </w:tabs>
        <w:jc w:val="center"/>
      </w:pPr>
      <w:r w:rsidRPr="00D000D2">
        <w:t>CHARLES M. EBERDT</w:t>
      </w:r>
    </w:p>
    <w:p w14:paraId="046E4EB8" w14:textId="77777777" w:rsidR="00F02C79" w:rsidRPr="00D000D2" w:rsidRDefault="00F02C79" w:rsidP="00F02C79">
      <w:pPr>
        <w:tabs>
          <w:tab w:val="left" w:pos="1260"/>
        </w:tabs>
        <w:jc w:val="center"/>
      </w:pPr>
      <w:r w:rsidRPr="00D000D2">
        <w:t>REPRESENTING THE ENERGY PROJECT</w:t>
      </w:r>
    </w:p>
    <w:p w14:paraId="16CEA52B" w14:textId="77777777" w:rsidR="00F02C79" w:rsidRPr="00D000D2" w:rsidRDefault="00F02C79" w:rsidP="00F02C79">
      <w:pPr>
        <w:tabs>
          <w:tab w:val="left" w:pos="1260"/>
        </w:tabs>
        <w:jc w:val="center"/>
      </w:pPr>
      <w:r w:rsidRPr="00D000D2">
        <w:t>Exhibit No. _____</w:t>
      </w:r>
      <w:proofErr w:type="gramStart"/>
      <w:r w:rsidRPr="00D000D2">
        <w:t>_(</w:t>
      </w:r>
      <w:proofErr w:type="gramEnd"/>
      <w:r w:rsidRPr="00D000D2">
        <w:t>CME-1T)</w:t>
      </w:r>
    </w:p>
    <w:p w14:paraId="10A30F33" w14:textId="77777777" w:rsidR="00F02C79" w:rsidRPr="00D000D2" w:rsidRDefault="00F02C79" w:rsidP="00F02C79"/>
    <w:p w14:paraId="5A8ABEAD" w14:textId="77777777" w:rsidR="00F02C79" w:rsidRPr="00D000D2" w:rsidRDefault="00F02C79" w:rsidP="00F02C79">
      <w:pPr>
        <w:sectPr w:rsidR="00F02C79" w:rsidRPr="00D000D2" w:rsidSect="00A2696D">
          <w:headerReference w:type="default" r:id="rId9"/>
          <w:footerReference w:type="default" r:id="rId10"/>
          <w:headerReference w:type="first" r:id="rId11"/>
          <w:footerReference w:type="first" r:id="rId12"/>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17C1DC50" w14:textId="77777777" w:rsidR="00F02C79" w:rsidRPr="00D000D2" w:rsidRDefault="00F02C79" w:rsidP="00A2696D">
      <w:pPr>
        <w:tabs>
          <w:tab w:val="left" w:pos="720"/>
        </w:tabs>
        <w:adjustRightInd w:val="0"/>
        <w:spacing w:line="480" w:lineRule="auto"/>
        <w:ind w:right="-720"/>
        <w:jc w:val="center"/>
        <w:rPr>
          <w:b/>
          <w:bCs/>
        </w:rPr>
      </w:pPr>
      <w:r w:rsidRPr="00D000D2">
        <w:rPr>
          <w:b/>
          <w:bCs/>
        </w:rPr>
        <w:lastRenderedPageBreak/>
        <w:t>I.  INTRODUCTION</w:t>
      </w:r>
    </w:p>
    <w:p w14:paraId="032DA29D" w14:textId="77777777" w:rsidR="00F02C79" w:rsidRPr="00D000D2" w:rsidRDefault="00F02C79" w:rsidP="00A2696D">
      <w:pPr>
        <w:tabs>
          <w:tab w:val="left" w:pos="720"/>
        </w:tabs>
        <w:adjustRightInd w:val="0"/>
        <w:spacing w:line="480" w:lineRule="auto"/>
        <w:ind w:right="-720"/>
        <w:rPr>
          <w:bCs/>
        </w:rPr>
      </w:pPr>
      <w:r w:rsidRPr="00D000D2">
        <w:rPr>
          <w:bCs/>
        </w:rPr>
        <w:t>Q.</w:t>
      </w:r>
      <w:r w:rsidRPr="00D000D2">
        <w:rPr>
          <w:bCs/>
        </w:rPr>
        <w:tab/>
        <w:t>Please state your name, address, and employment.</w:t>
      </w:r>
    </w:p>
    <w:p w14:paraId="08C40155" w14:textId="77777777" w:rsidR="00F02C79" w:rsidRPr="00D000D2" w:rsidRDefault="00F02C79" w:rsidP="00A2696D">
      <w:pPr>
        <w:tabs>
          <w:tab w:val="left" w:pos="720"/>
        </w:tabs>
        <w:adjustRightInd w:val="0"/>
        <w:spacing w:line="480" w:lineRule="auto"/>
        <w:ind w:left="720" w:right="-720" w:hanging="720"/>
        <w:rPr>
          <w:bCs/>
        </w:rPr>
      </w:pPr>
      <w:r w:rsidRPr="00D000D2">
        <w:rPr>
          <w:bCs/>
        </w:rPr>
        <w:t>A.</w:t>
      </w:r>
      <w:r w:rsidRPr="00D000D2">
        <w:rPr>
          <w:bCs/>
        </w:rPr>
        <w:tab/>
        <w:t>My name is Charles Eberdt.  I am the Director of the Energy Project, 3406 Redwood Avenue, Bellingham, WA 98225.</w:t>
      </w:r>
    </w:p>
    <w:p w14:paraId="6273D85F" w14:textId="77777777" w:rsidR="00F02C79" w:rsidRPr="00D000D2" w:rsidRDefault="00F02C79" w:rsidP="00A2696D">
      <w:pPr>
        <w:tabs>
          <w:tab w:val="left" w:pos="720"/>
        </w:tabs>
        <w:adjustRightInd w:val="0"/>
        <w:spacing w:line="480" w:lineRule="auto"/>
        <w:ind w:left="720" w:right="-720" w:hanging="720"/>
        <w:rPr>
          <w:bCs/>
        </w:rPr>
      </w:pPr>
      <w:r w:rsidRPr="00D000D2">
        <w:rPr>
          <w:bCs/>
        </w:rPr>
        <w:t>Q.</w:t>
      </w:r>
      <w:r w:rsidRPr="00D000D2">
        <w:rPr>
          <w:bCs/>
        </w:rPr>
        <w:tab/>
        <w:t>Please outline your relevant background for this matter.</w:t>
      </w:r>
    </w:p>
    <w:p w14:paraId="114091B7" w14:textId="77777777" w:rsidR="00F02C79" w:rsidRPr="00D000D2" w:rsidRDefault="00F02C79" w:rsidP="00A2696D">
      <w:pPr>
        <w:tabs>
          <w:tab w:val="left" w:pos="720"/>
        </w:tabs>
        <w:adjustRightInd w:val="0"/>
        <w:spacing w:line="480" w:lineRule="auto"/>
        <w:ind w:left="720" w:right="-720" w:hanging="720"/>
        <w:rPr>
          <w:b/>
          <w:bCs/>
        </w:rPr>
      </w:pPr>
      <w:r w:rsidRPr="00D000D2">
        <w:rPr>
          <w:bCs/>
        </w:rPr>
        <w:t>A.</w:t>
      </w:r>
      <w:r w:rsidRPr="00D000D2">
        <w:rPr>
          <w:bCs/>
        </w:rPr>
        <w:tab/>
        <w:t xml:space="preserve">I have been working in the field of residential energy efficiency since the </w:t>
      </w:r>
      <w:proofErr w:type="gramStart"/>
      <w:r w:rsidRPr="00D000D2">
        <w:rPr>
          <w:bCs/>
        </w:rPr>
        <w:t>mid-1970’s</w:t>
      </w:r>
      <w:proofErr w:type="gramEnd"/>
      <w:r w:rsidRPr="00D000D2">
        <w:rPr>
          <w:bCs/>
        </w:rPr>
        <w:t xml:space="preserve"> from being trained to install solar hot water systems and building houses to educating homeowners, code officials, and builders about energy efficient building construction and systems for the Washington State Energy Office.  In 1993, I began working in energy policy as it affects low-income households on behalf of Washington’s community action agencies in their provision of energy services funded by the Washington Department of Commerce</w:t>
      </w:r>
      <w:r w:rsidRPr="00D000D2">
        <w:rPr>
          <w:b/>
          <w:bCs/>
        </w:rPr>
        <w:t xml:space="preserve"> </w:t>
      </w:r>
      <w:r w:rsidRPr="00D000D2">
        <w:rPr>
          <w:bCs/>
        </w:rPr>
        <w:t xml:space="preserve">and local utilities.  I </w:t>
      </w:r>
      <w:r w:rsidR="009E5313">
        <w:rPr>
          <w:bCs/>
        </w:rPr>
        <w:t xml:space="preserve">served on the Board of Directors of the National Center for Appropriate Technology from 1996-2012.  I </w:t>
      </w:r>
      <w:r w:rsidRPr="00D000D2">
        <w:rPr>
          <w:bCs/>
        </w:rPr>
        <w:t xml:space="preserve">have </w:t>
      </w:r>
      <w:r w:rsidR="009E5313">
        <w:rPr>
          <w:bCs/>
        </w:rPr>
        <w:t xml:space="preserve">also </w:t>
      </w:r>
      <w:r w:rsidRPr="00D000D2">
        <w:rPr>
          <w:bCs/>
        </w:rPr>
        <w:t xml:space="preserve">been a Board member of the A World Institute for a Sustainable Humanity (A W.I.S.H.) since 1996.  I have participated in several proceedings before this Commission over the last nineteen plus years, including general rate cases for all the energy utilities that this Commission regulates.   A brief resume is attached hereto as Exhibit No. </w:t>
      </w:r>
      <w:proofErr w:type="gramStart"/>
      <w:r w:rsidRPr="00D000D2">
        <w:rPr>
          <w:bCs/>
        </w:rPr>
        <w:t>___ (CME-2).</w:t>
      </w:r>
      <w:proofErr w:type="gramEnd"/>
      <w:r w:rsidRPr="00D000D2">
        <w:rPr>
          <w:bCs/>
        </w:rPr>
        <w:t xml:space="preserve">  </w:t>
      </w:r>
    </w:p>
    <w:p w14:paraId="7522E288" w14:textId="77777777" w:rsidR="00F02C79" w:rsidRPr="00D000D2" w:rsidRDefault="00F02C79" w:rsidP="00A2696D">
      <w:pPr>
        <w:widowControl w:val="0"/>
        <w:adjustRightInd w:val="0"/>
        <w:spacing w:line="480" w:lineRule="auto"/>
        <w:rPr>
          <w:rFonts w:cs="TimesNewRomanPS-BoldMT"/>
        </w:rPr>
      </w:pPr>
      <w:r w:rsidRPr="00D000D2">
        <w:rPr>
          <w:rFonts w:cs="TimesNewRomanPS-BoldMT"/>
        </w:rPr>
        <w:t>Q.</w:t>
      </w:r>
      <w:r w:rsidRPr="00D000D2">
        <w:rPr>
          <w:rFonts w:cs="TimesNewRomanPS-BoldMT"/>
        </w:rPr>
        <w:tab/>
        <w:t>On whose behalf are you testifying in this proceeding?</w:t>
      </w:r>
    </w:p>
    <w:p w14:paraId="56597F6E" w14:textId="23D5F7DA" w:rsidR="00F02C79" w:rsidRDefault="00F02C79" w:rsidP="00A2696D">
      <w:pPr>
        <w:widowControl w:val="0"/>
        <w:adjustRightInd w:val="0"/>
        <w:spacing w:line="480" w:lineRule="auto"/>
        <w:ind w:left="720" w:hanging="720"/>
        <w:rPr>
          <w:rFonts w:cs="TimesNewRomanPS-BoldMT"/>
        </w:rPr>
      </w:pPr>
      <w:r w:rsidRPr="00D000D2">
        <w:rPr>
          <w:rFonts w:cs="TimesNewRomanPS-BoldMT"/>
        </w:rPr>
        <w:t>A.</w:t>
      </w:r>
      <w:r w:rsidRPr="00D000D2">
        <w:rPr>
          <w:rFonts w:cs="TimesNewRomanPS-BoldMT"/>
        </w:rPr>
        <w:tab/>
        <w:t>I am testifying on behalf of the Energy Project, repre</w:t>
      </w:r>
      <w:r w:rsidR="009E5313">
        <w:rPr>
          <w:rFonts w:cs="TimesNewRomanPS-BoldMT"/>
        </w:rPr>
        <w:t xml:space="preserve">senting the interests of </w:t>
      </w:r>
      <w:r w:rsidR="00537141">
        <w:rPr>
          <w:rFonts w:cs="TimesNewRomanPS-BoldMT"/>
        </w:rPr>
        <w:t xml:space="preserve">PSE’s low-income residential customers. </w:t>
      </w:r>
    </w:p>
    <w:p w14:paraId="427A7AE6" w14:textId="77777777" w:rsidR="00623DD8" w:rsidRDefault="00623DD8" w:rsidP="00A2696D">
      <w:pPr>
        <w:widowControl w:val="0"/>
        <w:adjustRightInd w:val="0"/>
        <w:spacing w:line="480" w:lineRule="auto"/>
        <w:ind w:left="720" w:hanging="720"/>
        <w:rPr>
          <w:rFonts w:cs="TimesNewRomanPS-BoldMT"/>
        </w:rPr>
      </w:pPr>
      <w:r>
        <w:rPr>
          <w:rFonts w:cs="TimesNewRomanPS-BoldMT"/>
        </w:rPr>
        <w:t>Q.</w:t>
      </w:r>
      <w:r>
        <w:rPr>
          <w:rFonts w:cs="TimesNewRomanPS-BoldMT"/>
        </w:rPr>
        <w:tab/>
        <w:t>What is the purpose of the Energy Project’s testimony?</w:t>
      </w:r>
    </w:p>
    <w:p w14:paraId="6FC99E85" w14:textId="4FD131B1" w:rsidR="00623DD8" w:rsidRPr="00D000D2" w:rsidRDefault="00623DD8" w:rsidP="00A2696D">
      <w:pPr>
        <w:widowControl w:val="0"/>
        <w:adjustRightInd w:val="0"/>
        <w:spacing w:line="480" w:lineRule="auto"/>
        <w:ind w:left="720" w:hanging="720"/>
        <w:rPr>
          <w:rFonts w:cs="TimesNewRomanPS-BoldMT"/>
        </w:rPr>
      </w:pPr>
      <w:r>
        <w:rPr>
          <w:rFonts w:cs="TimesNewRomanPS-BoldMT"/>
        </w:rPr>
        <w:t>A.</w:t>
      </w:r>
      <w:r>
        <w:rPr>
          <w:rFonts w:cs="TimesNewRomanPS-BoldMT"/>
        </w:rPr>
        <w:tab/>
        <w:t>We wish to address our concern abou</w:t>
      </w:r>
      <w:r w:rsidR="00C36D45">
        <w:rPr>
          <w:rFonts w:cs="TimesNewRomanPS-BoldMT"/>
        </w:rPr>
        <w:t>t the increase in costs for low-</w:t>
      </w:r>
      <w:r>
        <w:rPr>
          <w:rFonts w:cs="TimesNewRomanPS-BoldMT"/>
        </w:rPr>
        <w:t xml:space="preserve">income </w:t>
      </w:r>
      <w:r w:rsidR="00C36D45">
        <w:rPr>
          <w:rFonts w:cs="TimesNewRomanPS-BoldMT"/>
        </w:rPr>
        <w:lastRenderedPageBreak/>
        <w:t xml:space="preserve">households </w:t>
      </w:r>
      <w:r>
        <w:rPr>
          <w:rFonts w:cs="TimesNewRomanPS-BoldMT"/>
        </w:rPr>
        <w:t xml:space="preserve">that the additional revenue recovery will require and the two elements in the proposed settlement that affect </w:t>
      </w:r>
      <w:r w:rsidR="008A5F7B">
        <w:rPr>
          <w:rFonts w:cs="TimesNewRomanPS-BoldMT"/>
        </w:rPr>
        <w:t xml:space="preserve">1) </w:t>
      </w:r>
      <w:r>
        <w:rPr>
          <w:rFonts w:cs="TimesNewRomanPS-BoldMT"/>
        </w:rPr>
        <w:t xml:space="preserve">the low-income bill assistance program (HELP) and </w:t>
      </w:r>
      <w:r w:rsidR="008A5F7B">
        <w:rPr>
          <w:rFonts w:cs="TimesNewRomanPS-BoldMT"/>
        </w:rPr>
        <w:t xml:space="preserve">2) </w:t>
      </w:r>
      <w:r>
        <w:rPr>
          <w:rFonts w:cs="TimesNewRomanPS-BoldMT"/>
        </w:rPr>
        <w:t>the energy efficiency services.</w:t>
      </w:r>
    </w:p>
    <w:p w14:paraId="24D353C5" w14:textId="77777777" w:rsidR="00A2069C" w:rsidRDefault="00461B33" w:rsidP="00CC1C30">
      <w:pPr>
        <w:spacing w:line="480" w:lineRule="auto"/>
        <w:ind w:left="720" w:hanging="720"/>
      </w:pPr>
      <w:r>
        <w:t>Q.</w:t>
      </w:r>
      <w:r w:rsidR="009E5313">
        <w:t xml:space="preserve"> </w:t>
      </w:r>
      <w:r w:rsidR="00A2696D">
        <w:tab/>
      </w:r>
      <w:r>
        <w:t xml:space="preserve">Why Is </w:t>
      </w:r>
      <w:proofErr w:type="gramStart"/>
      <w:r>
        <w:t>The</w:t>
      </w:r>
      <w:proofErr w:type="gramEnd"/>
      <w:r>
        <w:t xml:space="preserve"> Energy Project concerned about the increase in </w:t>
      </w:r>
      <w:r w:rsidR="00623DD8">
        <w:t>costs</w:t>
      </w:r>
      <w:r>
        <w:t>?</w:t>
      </w:r>
    </w:p>
    <w:p w14:paraId="5A41855B" w14:textId="77777777" w:rsidR="00D25590" w:rsidRDefault="00A2696D" w:rsidP="00CC1C30">
      <w:pPr>
        <w:spacing w:line="480" w:lineRule="auto"/>
        <w:ind w:left="720" w:hanging="720"/>
      </w:pPr>
      <w:r>
        <w:t>A.</w:t>
      </w:r>
      <w:r>
        <w:tab/>
      </w:r>
      <w:r w:rsidR="005F592E">
        <w:t xml:space="preserve">Given the </w:t>
      </w:r>
      <w:r w:rsidR="00461B33">
        <w:t xml:space="preserve">amount </w:t>
      </w:r>
      <w:r w:rsidR="009A3803">
        <w:t xml:space="preserve">of the revenue </w:t>
      </w:r>
      <w:r w:rsidR="00580573">
        <w:t>that will be recovered through the ERF and decoupling agreements if</w:t>
      </w:r>
      <w:r w:rsidR="00D25590">
        <w:t xml:space="preserve"> </w:t>
      </w:r>
      <w:r w:rsidR="009E5313">
        <w:t xml:space="preserve">the </w:t>
      </w:r>
      <w:r w:rsidR="00D25590">
        <w:t>PSE</w:t>
      </w:r>
      <w:r w:rsidR="009E5313">
        <w:t>-Staff-</w:t>
      </w:r>
      <w:r w:rsidR="00D25590">
        <w:t>NWEC</w:t>
      </w:r>
      <w:r w:rsidR="009E5313">
        <w:t xml:space="preserve"> </w:t>
      </w:r>
      <w:r w:rsidR="00D25590">
        <w:t>multiparty</w:t>
      </w:r>
      <w:r w:rsidR="00580573">
        <w:t xml:space="preserve"> settlement is accepted, </w:t>
      </w:r>
      <w:r w:rsidR="009A3803">
        <w:t xml:space="preserve">the </w:t>
      </w:r>
      <w:r w:rsidR="005F592E">
        <w:t xml:space="preserve">Energy Project </w:t>
      </w:r>
      <w:r w:rsidR="00D25590">
        <w:t>is</w:t>
      </w:r>
      <w:r w:rsidR="009A3803">
        <w:t xml:space="preserve"> concerned </w:t>
      </w:r>
      <w:r w:rsidR="00580573">
        <w:t xml:space="preserve">about the impact on rate payers, and particularly on the low-income customers.  </w:t>
      </w:r>
      <w:r w:rsidR="00A46744">
        <w:t>It is</w:t>
      </w:r>
      <w:r w:rsidR="00580573">
        <w:t xml:space="preserve"> estimated</w:t>
      </w:r>
      <w:r w:rsidR="00A46744">
        <w:t xml:space="preserve"> residential ratepayers will contribute 75% of </w:t>
      </w:r>
      <w:proofErr w:type="gramStart"/>
      <w:r w:rsidR="00A46744">
        <w:t xml:space="preserve">the </w:t>
      </w:r>
      <w:r w:rsidR="00580573">
        <w:t xml:space="preserve"> $</w:t>
      </w:r>
      <w:proofErr w:type="gramEnd"/>
      <w:r w:rsidR="00580573">
        <w:t>200,000,000 that would be collected in the next two to three years</w:t>
      </w:r>
      <w:r w:rsidR="00CC1C30">
        <w:t>.</w:t>
      </w:r>
      <w:r w:rsidR="00580573">
        <w:t xml:space="preserve"> </w:t>
      </w:r>
    </w:p>
    <w:p w14:paraId="1EA5D744" w14:textId="77777777" w:rsidR="00D25590" w:rsidRDefault="00D25590" w:rsidP="00CC1C30">
      <w:pPr>
        <w:spacing w:line="480" w:lineRule="auto"/>
        <w:ind w:left="720" w:hanging="720"/>
      </w:pPr>
      <w:r>
        <w:t xml:space="preserve"> Q. </w:t>
      </w:r>
      <w:r w:rsidR="00A2696D">
        <w:tab/>
      </w:r>
      <w:r>
        <w:t xml:space="preserve">Has </w:t>
      </w:r>
      <w:proofErr w:type="gramStart"/>
      <w:r>
        <w:t>The</w:t>
      </w:r>
      <w:proofErr w:type="gramEnd"/>
      <w:r>
        <w:t xml:space="preserve"> Energy Project</w:t>
      </w:r>
      <w:r w:rsidR="00461B33">
        <w:t xml:space="preserve"> comprehensively</w:t>
      </w:r>
      <w:r>
        <w:t xml:space="preserve"> evaluated the justification for this increase?</w:t>
      </w:r>
      <w:r w:rsidR="00580573">
        <w:t xml:space="preserve"> </w:t>
      </w:r>
    </w:p>
    <w:p w14:paraId="5B40120F" w14:textId="02D4CD26" w:rsidR="00580573" w:rsidRDefault="00D25590" w:rsidP="00CC1C30">
      <w:pPr>
        <w:spacing w:line="480" w:lineRule="auto"/>
        <w:ind w:left="720" w:hanging="720"/>
      </w:pPr>
      <w:r>
        <w:t xml:space="preserve">A. </w:t>
      </w:r>
      <w:r w:rsidR="00A2696D">
        <w:tab/>
      </w:r>
      <w:r>
        <w:t>No</w:t>
      </w:r>
      <w:r w:rsidR="00B04C87">
        <w:t>,</w:t>
      </w:r>
      <w:r w:rsidR="00580573">
        <w:t xml:space="preserve"> the Energy Project does not have the resources for in</w:t>
      </w:r>
      <w:r w:rsidR="004957A5">
        <w:t>-</w:t>
      </w:r>
      <w:r w:rsidR="00580573">
        <w:t xml:space="preserve">depth financial analysis, </w:t>
      </w:r>
      <w:r w:rsidR="00623DD8">
        <w:t>but it is clear</w:t>
      </w:r>
      <w:r w:rsidR="00580573">
        <w:t xml:space="preserve"> that there will be substantial impact on the Company’s low-income customers.</w:t>
      </w:r>
      <w:r w:rsidR="00461B33">
        <w:t xml:space="preserve"> The Energy Party will have to rel</w:t>
      </w:r>
      <w:r w:rsidR="004957A5">
        <w:t>y</w:t>
      </w:r>
      <w:r w:rsidR="00461B33">
        <w:t xml:space="preserve"> on other non- settl</w:t>
      </w:r>
      <w:r w:rsidR="00D12588">
        <w:t>ing</w:t>
      </w:r>
      <w:r w:rsidR="00461B33">
        <w:t xml:space="preserve"> </w:t>
      </w:r>
      <w:proofErr w:type="gramStart"/>
      <w:r w:rsidR="00461B33">
        <w:t>parties</w:t>
      </w:r>
      <w:proofErr w:type="gramEnd"/>
      <w:r w:rsidR="00461B33">
        <w:t xml:space="preserve"> financial analysis in these dockets.</w:t>
      </w:r>
    </w:p>
    <w:p w14:paraId="4401B8CB" w14:textId="77777777" w:rsidR="00D25590" w:rsidRDefault="00D25590" w:rsidP="00CC1C30">
      <w:pPr>
        <w:spacing w:line="480" w:lineRule="auto"/>
        <w:ind w:left="720" w:hanging="720"/>
      </w:pPr>
      <w:r>
        <w:t xml:space="preserve">Q. </w:t>
      </w:r>
      <w:r w:rsidR="00A2696D">
        <w:tab/>
      </w:r>
      <w:r>
        <w:t xml:space="preserve">How many customers are eligible for PSE’s rate assistance program? </w:t>
      </w:r>
    </w:p>
    <w:p w14:paraId="111B1A71" w14:textId="77777777" w:rsidR="00D25590" w:rsidRDefault="00D25590" w:rsidP="00CC1C30">
      <w:pPr>
        <w:spacing w:line="480" w:lineRule="auto"/>
        <w:ind w:left="720" w:hanging="720"/>
      </w:pPr>
      <w:r>
        <w:t>A.</w:t>
      </w:r>
      <w:r w:rsidR="009E5313">
        <w:t xml:space="preserve"> </w:t>
      </w:r>
      <w:r w:rsidR="00A2696D">
        <w:tab/>
      </w:r>
      <w:r w:rsidR="00580573">
        <w:t xml:space="preserve">In the previous rate case (UE-111048/UG-111049), the Company indicated that nearly 20% of their customers have incomes below the upper bound of income eligibility for HELP, the Company’s bill assistance program. </w:t>
      </w:r>
    </w:p>
    <w:p w14:paraId="57D21A98" w14:textId="57E9E2ED" w:rsidR="005E4EBC" w:rsidRDefault="005E4EBC" w:rsidP="00CC1C30">
      <w:pPr>
        <w:spacing w:line="480" w:lineRule="auto"/>
        <w:ind w:left="720" w:hanging="720"/>
      </w:pPr>
      <w:r>
        <w:t>Q.</w:t>
      </w:r>
      <w:r w:rsidR="009E5313">
        <w:t xml:space="preserve"> </w:t>
      </w:r>
      <w:r w:rsidR="00A2696D">
        <w:tab/>
      </w:r>
      <w:r w:rsidR="00D25590">
        <w:t>How much of this r</w:t>
      </w:r>
      <w:r w:rsidR="00B04C87">
        <w:t>evenue</w:t>
      </w:r>
      <w:r w:rsidR="00D25590">
        <w:t xml:space="preserve"> increase will come from </w:t>
      </w:r>
      <w:r>
        <w:t>low income customers?</w:t>
      </w:r>
      <w:r w:rsidR="00580573">
        <w:t xml:space="preserve"> </w:t>
      </w:r>
    </w:p>
    <w:p w14:paraId="3253263E" w14:textId="42B39263" w:rsidR="005E4EBC" w:rsidRDefault="005E4EBC" w:rsidP="00CC1C30">
      <w:pPr>
        <w:spacing w:line="480" w:lineRule="auto"/>
        <w:ind w:left="720" w:hanging="720"/>
      </w:pPr>
      <w:r>
        <w:t>A.</w:t>
      </w:r>
      <w:r w:rsidR="009E5313">
        <w:t xml:space="preserve"> </w:t>
      </w:r>
      <w:r w:rsidR="00A2696D">
        <w:tab/>
      </w:r>
      <w:r w:rsidR="00A20E8D">
        <w:t xml:space="preserve">The simple math would indicate that the Company plans to collect an additional $30,000,000 in rates from </w:t>
      </w:r>
      <w:r w:rsidR="00A46744">
        <w:t>these already strapped households</w:t>
      </w:r>
      <w:r w:rsidR="009E5313">
        <w:t xml:space="preserve"> over </w:t>
      </w:r>
      <w:r w:rsidR="009E5313">
        <w:lastRenderedPageBreak/>
        <w:t>the next couple of years</w:t>
      </w:r>
      <w:r w:rsidR="00A46744">
        <w:t xml:space="preserve">.  </w:t>
      </w:r>
      <w:r w:rsidR="00B66C60">
        <w:t>If the stay-</w:t>
      </w:r>
      <w:r w:rsidR="009E5313">
        <w:t xml:space="preserve">out agreement of the settlement is honored and no other venue is allowed to adjust the funding or program design, then </w:t>
      </w:r>
      <w:r w:rsidR="00785F4F">
        <w:t>we expect many more households to suffer disconnection or the need to resort to emergency assistance</w:t>
      </w:r>
      <w:r w:rsidR="00B66C60">
        <w:t xml:space="preserve"> in that time</w:t>
      </w:r>
      <w:r w:rsidR="00785F4F">
        <w:t xml:space="preserve">.  Over the last few years, agencies delivering LIHEAP and HELP services have seen a rising number of households coming to apply with disconnection warnings and actual disconnection crises.  </w:t>
      </w:r>
      <w:r w:rsidR="004408A9">
        <w:t>Some report that, while they try to reserve some appointments for emergencies, those slots are now used exclusively for customers who have been disconnected, leaving those with 10-day or 24-day warnings in the queue.</w:t>
      </w:r>
      <w:r w:rsidR="00BB0CF5">
        <w:t xml:space="preserve">  Another agency has adjusted by dedicating one staff member to handle the disconnected and those with notices.</w:t>
      </w:r>
      <w:r w:rsidR="00F469F4">
        <w:t xml:space="preserve">  At the same time, the federal funding for LIHEAP has been reduced as well.</w:t>
      </w:r>
    </w:p>
    <w:p w14:paraId="3AEED704" w14:textId="77777777" w:rsidR="002301C9" w:rsidRDefault="00461B33" w:rsidP="00CC1C30">
      <w:pPr>
        <w:spacing w:line="480" w:lineRule="auto"/>
        <w:ind w:left="720" w:hanging="720"/>
      </w:pPr>
      <w:r>
        <w:t>Q.</w:t>
      </w:r>
      <w:r w:rsidR="004408A9">
        <w:t xml:space="preserve"> </w:t>
      </w:r>
      <w:r w:rsidR="00B66C60">
        <w:tab/>
      </w:r>
      <w:r w:rsidR="005E4EBC">
        <w:t>Will t</w:t>
      </w:r>
      <w:r w:rsidR="00B66C60">
        <w:t>he increase in funding proposed</w:t>
      </w:r>
      <w:r w:rsidR="005E4EBC">
        <w:t xml:space="preserve"> for HELP in the multiparty settlement </w:t>
      </w:r>
      <w:r w:rsidR="004408A9">
        <w:t>mitigate the impact on these customers</w:t>
      </w:r>
      <w:r w:rsidR="002301C9">
        <w:t>?</w:t>
      </w:r>
    </w:p>
    <w:p w14:paraId="77BB7AA8" w14:textId="66E0C396" w:rsidR="004924B8" w:rsidRDefault="00461B33" w:rsidP="00CC1C30">
      <w:pPr>
        <w:spacing w:line="480" w:lineRule="auto"/>
        <w:ind w:left="720" w:hanging="720"/>
      </w:pPr>
      <w:r>
        <w:t>A.</w:t>
      </w:r>
      <w:r w:rsidR="004408A9">
        <w:t xml:space="preserve"> </w:t>
      </w:r>
      <w:r w:rsidR="00B66C60">
        <w:tab/>
      </w:r>
      <w:r w:rsidR="005E4EBC">
        <w:t>No</w:t>
      </w:r>
      <w:r w:rsidR="00BB0CF5">
        <w:t>.  Recognizing there would be an impact on these household</w:t>
      </w:r>
      <w:r w:rsidR="002301C9">
        <w:t>s</w:t>
      </w:r>
      <w:r w:rsidR="00BB0CF5">
        <w:t>, t</w:t>
      </w:r>
      <w:r w:rsidR="00221560">
        <w:t>he sett</w:t>
      </w:r>
      <w:r w:rsidR="00BB0CF5">
        <w:t>ling par</w:t>
      </w:r>
      <w:r w:rsidR="00221560">
        <w:t>t</w:t>
      </w:r>
      <w:r w:rsidR="00BB0CF5">
        <w:t>ies</w:t>
      </w:r>
      <w:r w:rsidR="00221560">
        <w:t xml:space="preserve"> proposed indexing an increase in HELP funding to the increase in rates that result from the ERF and decoupling mechanism.  </w:t>
      </w:r>
      <w:r w:rsidR="00BB0CF5">
        <w:t xml:space="preserve">  </w:t>
      </w:r>
      <w:r w:rsidR="00211F02">
        <w:t>This</w:t>
      </w:r>
      <w:r w:rsidR="00BB0CF5">
        <w:t xml:space="preserve"> might increase the amount of the HELP benefit, but the customer has to cover the increase on the rest of the bill.</w:t>
      </w:r>
      <w:r w:rsidR="001748E5">
        <w:t xml:space="preserve"> </w:t>
      </w:r>
      <w:r w:rsidR="00CC1C30">
        <w:t xml:space="preserve"> </w:t>
      </w:r>
      <w:r w:rsidR="00BB0CF5">
        <w:t xml:space="preserve">Since these households are already </w:t>
      </w:r>
      <w:r w:rsidR="002301C9">
        <w:t xml:space="preserve">in dire financial straits, it’s likely more of them will face disconnection even with HELP assistance. </w:t>
      </w:r>
    </w:p>
    <w:p w14:paraId="6E5D86CC" w14:textId="77777777" w:rsidR="00B66C60" w:rsidRDefault="00461B33" w:rsidP="00CC1C30">
      <w:pPr>
        <w:spacing w:line="480" w:lineRule="auto"/>
        <w:ind w:left="720" w:hanging="720"/>
      </w:pPr>
      <w:r>
        <w:t>Q.</w:t>
      </w:r>
      <w:r w:rsidR="002301C9">
        <w:t xml:space="preserve"> </w:t>
      </w:r>
      <w:r w:rsidR="00B66C60">
        <w:tab/>
      </w:r>
      <w:r w:rsidR="00ED07E6">
        <w:t>What is The Energy Project’s recommendation regarding increasin</w:t>
      </w:r>
      <w:r w:rsidR="002301C9">
        <w:t>g</w:t>
      </w:r>
      <w:r w:rsidR="00ED07E6">
        <w:t xml:space="preserve"> funding for rate assistance?</w:t>
      </w:r>
    </w:p>
    <w:p w14:paraId="15094569" w14:textId="77777777" w:rsidR="004A37B5" w:rsidRDefault="00B66C60" w:rsidP="00B66C60">
      <w:pPr>
        <w:spacing w:line="480" w:lineRule="auto"/>
        <w:ind w:left="720" w:hanging="720"/>
      </w:pPr>
      <w:r>
        <w:lastRenderedPageBreak/>
        <w:t xml:space="preserve"> </w:t>
      </w:r>
      <w:r w:rsidR="002301C9">
        <w:t xml:space="preserve">A. </w:t>
      </w:r>
      <w:r>
        <w:tab/>
      </w:r>
      <w:r w:rsidR="002301C9">
        <w:t>In an attempt to gauge the extent of the impact on low-income customers the Energy Project constructed the table below, based on our understanding</w:t>
      </w:r>
      <w:r>
        <w:t xml:space="preserve"> from</w:t>
      </w:r>
      <w:r w:rsidR="00537141">
        <w:t xml:space="preserve"> PSE</w:t>
      </w:r>
      <w:r>
        <w:t xml:space="preserve"> of the year-</w:t>
      </w:r>
      <w:r w:rsidR="002301C9">
        <w:t>to</w:t>
      </w:r>
      <w:r>
        <w:t>-</w:t>
      </w:r>
      <w:r w:rsidR="002301C9">
        <w:t xml:space="preserve">year increases that would be added to the average residential bill.  </w:t>
      </w:r>
      <w:r w:rsidR="004924B8">
        <w:t>Th</w:t>
      </w:r>
      <w:r w:rsidR="002301C9">
        <w:t>is</w:t>
      </w:r>
      <w:r w:rsidR="004924B8">
        <w:t xml:space="preserve"> table s</w:t>
      </w:r>
      <w:r w:rsidR="002301C9">
        <w:t>imply looks at</w:t>
      </w:r>
      <w:r w:rsidR="004924B8">
        <w:t xml:space="preserve"> the dollar impact </w:t>
      </w:r>
      <w:r w:rsidR="002301C9">
        <w:t xml:space="preserve">that would result </w:t>
      </w:r>
      <w:r w:rsidR="004924B8">
        <w:t xml:space="preserve">just </w:t>
      </w:r>
      <w:r w:rsidR="002301C9">
        <w:t xml:space="preserve">for </w:t>
      </w:r>
      <w:r w:rsidR="004924B8">
        <w:t xml:space="preserve">the number of customers who </w:t>
      </w:r>
      <w:r w:rsidR="00ED07E6">
        <w:t xml:space="preserve">have </w:t>
      </w:r>
      <w:r w:rsidR="004924B8">
        <w:t>participated in the program in the last two years.</w:t>
      </w:r>
      <w:r w:rsidR="00885267">
        <w:t xml:space="preserve">  This table represents an absolute minimum that would be needed to cover a recent level of HELP participants only.  </w:t>
      </w:r>
    </w:p>
    <w:p w14:paraId="1FB88604" w14:textId="77777777" w:rsidR="00CC1C30" w:rsidRDefault="00CC1C30" w:rsidP="00B66C60">
      <w:pPr>
        <w:spacing w:line="480" w:lineRule="auto"/>
        <w:ind w:left="720" w:hanging="720"/>
      </w:pPr>
    </w:p>
    <w:p w14:paraId="04FA1C20" w14:textId="77777777" w:rsidR="00CC1C30" w:rsidRDefault="002C196A" w:rsidP="002C196A">
      <w:pPr>
        <w:spacing w:line="480" w:lineRule="auto"/>
        <w:ind w:left="720" w:hanging="720"/>
        <w:jc w:val="center"/>
      </w:pPr>
      <w:r>
        <w:t>Table 1: Bill Impacts on HELP Participants</w:t>
      </w:r>
    </w:p>
    <w:tbl>
      <w:tblPr>
        <w:tblW w:w="9100" w:type="dxa"/>
        <w:tblInd w:w="93" w:type="dxa"/>
        <w:tblLook w:val="04A0" w:firstRow="1" w:lastRow="0" w:firstColumn="1" w:lastColumn="0" w:noHBand="0" w:noVBand="1"/>
      </w:tblPr>
      <w:tblGrid>
        <w:gridCol w:w="1117"/>
        <w:gridCol w:w="967"/>
        <w:gridCol w:w="967"/>
        <w:gridCol w:w="967"/>
        <w:gridCol w:w="967"/>
        <w:gridCol w:w="1260"/>
        <w:gridCol w:w="967"/>
        <w:gridCol w:w="1117"/>
        <w:gridCol w:w="967"/>
      </w:tblGrid>
      <w:tr w:rsidR="00CC1C30" w:rsidRPr="00CC1C30" w14:paraId="209AE655" w14:textId="77777777" w:rsidTr="00CC1C30">
        <w:trPr>
          <w:trHeight w:val="300"/>
        </w:trPr>
        <w:tc>
          <w:tcPr>
            <w:tcW w:w="1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15B4D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7DC7854D"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A51DC12"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1749D8A"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40" w:type="dxa"/>
            <w:tcBorders>
              <w:top w:val="single" w:sz="8" w:space="0" w:color="auto"/>
              <w:left w:val="nil"/>
              <w:bottom w:val="single" w:sz="4" w:space="0" w:color="auto"/>
              <w:right w:val="single" w:sz="4" w:space="0" w:color="auto"/>
            </w:tcBorders>
            <w:shd w:val="clear" w:color="auto" w:fill="auto"/>
            <w:noWrap/>
            <w:vAlign w:val="center"/>
            <w:hideMark/>
          </w:tcPr>
          <w:p w14:paraId="51CCB2C4"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14:paraId="34F2D7CE"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634DC211"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391AE3E9"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Electric </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57A64466" w14:textId="77777777" w:rsidR="00CC1C30" w:rsidRPr="00CC1C30" w:rsidRDefault="00CC1C30" w:rsidP="00CC1C30">
            <w:pPr>
              <w:jc w:val="center"/>
              <w:rPr>
                <w:rFonts w:ascii="Arial" w:eastAsia="Times New Roman" w:hAnsi="Arial" w:cs="Arial"/>
                <w:color w:val="000000"/>
                <w:sz w:val="18"/>
                <w:szCs w:val="18"/>
              </w:rPr>
            </w:pPr>
            <w:r w:rsidRPr="00CC1C30">
              <w:rPr>
                <w:rFonts w:ascii="Arial" w:eastAsia="Times New Roman" w:hAnsi="Arial" w:cs="Arial"/>
                <w:color w:val="000000"/>
                <w:sz w:val="18"/>
                <w:szCs w:val="18"/>
              </w:rPr>
              <w:t>Gas</w:t>
            </w:r>
          </w:p>
        </w:tc>
      </w:tr>
      <w:tr w:rsidR="00CC1C30" w:rsidRPr="00CC1C30" w14:paraId="68469FD6"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183063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ERF</w:t>
            </w:r>
          </w:p>
        </w:tc>
        <w:tc>
          <w:tcPr>
            <w:tcW w:w="960" w:type="dxa"/>
            <w:tcBorders>
              <w:top w:val="nil"/>
              <w:left w:val="nil"/>
              <w:bottom w:val="single" w:sz="4" w:space="0" w:color="auto"/>
              <w:right w:val="single" w:sz="4" w:space="0" w:color="auto"/>
            </w:tcBorders>
            <w:shd w:val="clear" w:color="auto" w:fill="auto"/>
            <w:noWrap/>
            <w:vAlign w:val="center"/>
            <w:hideMark/>
          </w:tcPr>
          <w:p w14:paraId="4A928D2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$1.75 </w:t>
            </w:r>
          </w:p>
        </w:tc>
        <w:tc>
          <w:tcPr>
            <w:tcW w:w="960" w:type="dxa"/>
            <w:tcBorders>
              <w:top w:val="nil"/>
              <w:left w:val="nil"/>
              <w:bottom w:val="single" w:sz="4" w:space="0" w:color="auto"/>
              <w:right w:val="single" w:sz="4" w:space="0" w:color="auto"/>
            </w:tcBorders>
            <w:shd w:val="clear" w:color="auto" w:fill="auto"/>
            <w:noWrap/>
            <w:vAlign w:val="center"/>
            <w:hideMark/>
          </w:tcPr>
          <w:p w14:paraId="733DDFE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DD0806"/>
                <w:sz w:val="18"/>
                <w:szCs w:val="18"/>
              </w:rPr>
              <w:t>($0.09)</w:t>
            </w:r>
          </w:p>
        </w:tc>
        <w:tc>
          <w:tcPr>
            <w:tcW w:w="960" w:type="dxa"/>
            <w:tcBorders>
              <w:top w:val="nil"/>
              <w:left w:val="nil"/>
              <w:bottom w:val="single" w:sz="4" w:space="0" w:color="auto"/>
              <w:right w:val="single" w:sz="4" w:space="0" w:color="auto"/>
            </w:tcBorders>
            <w:shd w:val="clear" w:color="auto" w:fill="auto"/>
            <w:noWrap/>
            <w:vAlign w:val="center"/>
            <w:hideMark/>
          </w:tcPr>
          <w:p w14:paraId="27C4108A"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27BB53C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889C45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383F4A8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6F19F01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511D335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48A21FCD"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86EC6C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Decoupling</w:t>
            </w:r>
          </w:p>
        </w:tc>
        <w:tc>
          <w:tcPr>
            <w:tcW w:w="960" w:type="dxa"/>
            <w:tcBorders>
              <w:top w:val="nil"/>
              <w:left w:val="nil"/>
              <w:bottom w:val="single" w:sz="4" w:space="0" w:color="auto"/>
              <w:right w:val="single" w:sz="4" w:space="0" w:color="auto"/>
            </w:tcBorders>
            <w:shd w:val="clear" w:color="auto" w:fill="auto"/>
            <w:noWrap/>
            <w:vAlign w:val="center"/>
            <w:hideMark/>
          </w:tcPr>
          <w:p w14:paraId="4CCCD20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$1.74 </w:t>
            </w:r>
          </w:p>
        </w:tc>
        <w:tc>
          <w:tcPr>
            <w:tcW w:w="960" w:type="dxa"/>
            <w:tcBorders>
              <w:top w:val="nil"/>
              <w:left w:val="nil"/>
              <w:bottom w:val="single" w:sz="4" w:space="0" w:color="auto"/>
              <w:right w:val="single" w:sz="4" w:space="0" w:color="auto"/>
            </w:tcBorders>
            <w:shd w:val="clear" w:color="auto" w:fill="auto"/>
            <w:noWrap/>
            <w:vAlign w:val="center"/>
            <w:hideMark/>
          </w:tcPr>
          <w:p w14:paraId="68A23B9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$1.24 </w:t>
            </w:r>
          </w:p>
        </w:tc>
        <w:tc>
          <w:tcPr>
            <w:tcW w:w="960" w:type="dxa"/>
            <w:tcBorders>
              <w:top w:val="nil"/>
              <w:left w:val="nil"/>
              <w:bottom w:val="single" w:sz="4" w:space="0" w:color="auto"/>
              <w:right w:val="single" w:sz="4" w:space="0" w:color="auto"/>
            </w:tcBorders>
            <w:shd w:val="clear" w:color="auto" w:fill="auto"/>
            <w:noWrap/>
            <w:vAlign w:val="center"/>
            <w:hideMark/>
          </w:tcPr>
          <w:p w14:paraId="32D61DE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$2.59 </w:t>
            </w:r>
          </w:p>
        </w:tc>
        <w:tc>
          <w:tcPr>
            <w:tcW w:w="940" w:type="dxa"/>
            <w:tcBorders>
              <w:top w:val="nil"/>
              <w:left w:val="nil"/>
              <w:bottom w:val="single" w:sz="4" w:space="0" w:color="auto"/>
              <w:right w:val="single" w:sz="4" w:space="0" w:color="auto"/>
            </w:tcBorders>
            <w:shd w:val="clear" w:color="auto" w:fill="auto"/>
            <w:noWrap/>
            <w:vAlign w:val="center"/>
            <w:hideMark/>
          </w:tcPr>
          <w:p w14:paraId="5B44EF6B"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$3.09 </w:t>
            </w:r>
          </w:p>
        </w:tc>
        <w:tc>
          <w:tcPr>
            <w:tcW w:w="1260" w:type="dxa"/>
            <w:tcBorders>
              <w:top w:val="nil"/>
              <w:left w:val="nil"/>
              <w:bottom w:val="single" w:sz="4" w:space="0" w:color="auto"/>
              <w:right w:val="single" w:sz="4" w:space="0" w:color="auto"/>
            </w:tcBorders>
            <w:shd w:val="clear" w:color="auto" w:fill="auto"/>
            <w:noWrap/>
            <w:vAlign w:val="center"/>
            <w:hideMark/>
          </w:tcPr>
          <w:p w14:paraId="7EA1BBE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$5.55 </w:t>
            </w:r>
          </w:p>
        </w:tc>
        <w:tc>
          <w:tcPr>
            <w:tcW w:w="960" w:type="dxa"/>
            <w:tcBorders>
              <w:top w:val="nil"/>
              <w:left w:val="nil"/>
              <w:bottom w:val="single" w:sz="4" w:space="0" w:color="auto"/>
              <w:right w:val="single" w:sz="4" w:space="0" w:color="auto"/>
            </w:tcBorders>
            <w:shd w:val="clear" w:color="auto" w:fill="auto"/>
            <w:noWrap/>
            <w:vAlign w:val="center"/>
            <w:hideMark/>
          </w:tcPr>
          <w:p w14:paraId="1DB36E0F"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$3.50 </w:t>
            </w:r>
          </w:p>
        </w:tc>
        <w:tc>
          <w:tcPr>
            <w:tcW w:w="1100" w:type="dxa"/>
            <w:tcBorders>
              <w:top w:val="nil"/>
              <w:left w:val="nil"/>
              <w:bottom w:val="single" w:sz="4" w:space="0" w:color="auto"/>
              <w:right w:val="single" w:sz="4" w:space="0" w:color="auto"/>
            </w:tcBorders>
            <w:shd w:val="clear" w:color="auto" w:fill="auto"/>
            <w:noWrap/>
            <w:vAlign w:val="center"/>
            <w:hideMark/>
          </w:tcPr>
          <w:p w14:paraId="0791EBC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040ED8D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23ACF162" w14:textId="77777777" w:rsidTr="00CC1C30">
        <w:trPr>
          <w:trHeight w:val="52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0EAAD7F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Impact/ </w:t>
            </w:r>
            <w:proofErr w:type="spellStart"/>
            <w:r w:rsidRPr="00CC1C30">
              <w:rPr>
                <w:rFonts w:ascii="Arial" w:eastAsia="Times New Roman" w:hAnsi="Arial" w:cs="Arial"/>
                <w:color w:val="000000"/>
                <w:sz w:val="18"/>
                <w:szCs w:val="18"/>
              </w:rPr>
              <w:t>cust</w:t>
            </w:r>
            <w:proofErr w:type="spellEnd"/>
            <w:r w:rsidRPr="00CC1C30">
              <w:rPr>
                <w:rFonts w:ascii="Arial" w:eastAsia="Times New Roman" w:hAnsi="Arial" w:cs="Arial"/>
                <w:color w:val="000000"/>
                <w:sz w:val="18"/>
                <w:szCs w:val="18"/>
              </w:rPr>
              <w:t>/</w:t>
            </w:r>
            <w:proofErr w:type="spellStart"/>
            <w:r w:rsidRPr="00CC1C30">
              <w:rPr>
                <w:rFonts w:ascii="Arial" w:eastAsia="Times New Roman" w:hAnsi="Arial" w:cs="Arial"/>
                <w:color w:val="000000"/>
                <w:sz w:val="18"/>
                <w:szCs w:val="18"/>
              </w:rPr>
              <w:t>yr</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B2ACB3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$41.88 </w:t>
            </w:r>
          </w:p>
        </w:tc>
        <w:tc>
          <w:tcPr>
            <w:tcW w:w="960" w:type="dxa"/>
            <w:tcBorders>
              <w:top w:val="nil"/>
              <w:left w:val="nil"/>
              <w:bottom w:val="single" w:sz="4" w:space="0" w:color="auto"/>
              <w:right w:val="single" w:sz="4" w:space="0" w:color="auto"/>
            </w:tcBorders>
            <w:shd w:val="clear" w:color="auto" w:fill="auto"/>
            <w:noWrap/>
            <w:vAlign w:val="center"/>
            <w:hideMark/>
          </w:tcPr>
          <w:p w14:paraId="43C292D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$13.80 </w:t>
            </w:r>
          </w:p>
        </w:tc>
        <w:tc>
          <w:tcPr>
            <w:tcW w:w="960" w:type="dxa"/>
            <w:tcBorders>
              <w:top w:val="nil"/>
              <w:left w:val="nil"/>
              <w:bottom w:val="single" w:sz="4" w:space="0" w:color="auto"/>
              <w:right w:val="single" w:sz="4" w:space="0" w:color="auto"/>
            </w:tcBorders>
            <w:shd w:val="clear" w:color="auto" w:fill="auto"/>
            <w:noWrap/>
            <w:vAlign w:val="center"/>
            <w:hideMark/>
          </w:tcPr>
          <w:p w14:paraId="1A88DD4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$31.08 </w:t>
            </w:r>
          </w:p>
        </w:tc>
        <w:tc>
          <w:tcPr>
            <w:tcW w:w="940" w:type="dxa"/>
            <w:tcBorders>
              <w:top w:val="nil"/>
              <w:left w:val="nil"/>
              <w:bottom w:val="single" w:sz="4" w:space="0" w:color="auto"/>
              <w:right w:val="single" w:sz="4" w:space="0" w:color="auto"/>
            </w:tcBorders>
            <w:shd w:val="clear" w:color="auto" w:fill="auto"/>
            <w:noWrap/>
            <w:vAlign w:val="center"/>
            <w:hideMark/>
          </w:tcPr>
          <w:p w14:paraId="0F9D16E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$37.08 </w:t>
            </w:r>
          </w:p>
        </w:tc>
        <w:tc>
          <w:tcPr>
            <w:tcW w:w="1260" w:type="dxa"/>
            <w:tcBorders>
              <w:top w:val="nil"/>
              <w:left w:val="nil"/>
              <w:bottom w:val="single" w:sz="4" w:space="0" w:color="auto"/>
              <w:right w:val="single" w:sz="4" w:space="0" w:color="auto"/>
            </w:tcBorders>
            <w:shd w:val="clear" w:color="auto" w:fill="auto"/>
            <w:noWrap/>
            <w:vAlign w:val="center"/>
            <w:hideMark/>
          </w:tcPr>
          <w:p w14:paraId="188555C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$66.60 </w:t>
            </w:r>
          </w:p>
        </w:tc>
        <w:tc>
          <w:tcPr>
            <w:tcW w:w="960" w:type="dxa"/>
            <w:tcBorders>
              <w:top w:val="nil"/>
              <w:left w:val="nil"/>
              <w:bottom w:val="single" w:sz="4" w:space="0" w:color="auto"/>
              <w:right w:val="single" w:sz="4" w:space="0" w:color="auto"/>
            </w:tcBorders>
            <w:shd w:val="clear" w:color="auto" w:fill="auto"/>
            <w:noWrap/>
            <w:vAlign w:val="center"/>
            <w:hideMark/>
          </w:tcPr>
          <w:p w14:paraId="4E392277"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$42.00 </w:t>
            </w:r>
          </w:p>
        </w:tc>
        <w:tc>
          <w:tcPr>
            <w:tcW w:w="1100" w:type="dxa"/>
            <w:tcBorders>
              <w:top w:val="nil"/>
              <w:left w:val="nil"/>
              <w:bottom w:val="single" w:sz="4" w:space="0" w:color="auto"/>
              <w:right w:val="single" w:sz="4" w:space="0" w:color="auto"/>
            </w:tcBorders>
            <w:shd w:val="clear" w:color="auto" w:fill="auto"/>
            <w:noWrap/>
            <w:vAlign w:val="center"/>
            <w:hideMark/>
          </w:tcPr>
          <w:p w14:paraId="00EC014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$139.56 </w:t>
            </w:r>
          </w:p>
        </w:tc>
        <w:tc>
          <w:tcPr>
            <w:tcW w:w="960" w:type="dxa"/>
            <w:tcBorders>
              <w:top w:val="nil"/>
              <w:left w:val="nil"/>
              <w:bottom w:val="single" w:sz="4" w:space="0" w:color="auto"/>
              <w:right w:val="single" w:sz="8" w:space="0" w:color="auto"/>
            </w:tcBorders>
            <w:shd w:val="clear" w:color="auto" w:fill="auto"/>
            <w:noWrap/>
            <w:vAlign w:val="center"/>
            <w:hideMark/>
          </w:tcPr>
          <w:p w14:paraId="78F9D6A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$92.88 </w:t>
            </w:r>
          </w:p>
        </w:tc>
      </w:tr>
      <w:tr w:rsidR="00CC1C30" w:rsidRPr="00CC1C30" w14:paraId="644A5466" w14:textId="77777777" w:rsidTr="00CC1C30">
        <w:trPr>
          <w:trHeight w:val="64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3CB4EF7A"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served 2010-11</w:t>
            </w:r>
          </w:p>
        </w:tc>
        <w:tc>
          <w:tcPr>
            <w:tcW w:w="960" w:type="dxa"/>
            <w:tcBorders>
              <w:top w:val="nil"/>
              <w:left w:val="nil"/>
              <w:bottom w:val="single" w:sz="4" w:space="0" w:color="auto"/>
              <w:right w:val="single" w:sz="4" w:space="0" w:color="auto"/>
            </w:tcBorders>
            <w:shd w:val="clear" w:color="auto" w:fill="auto"/>
            <w:noWrap/>
            <w:vAlign w:val="center"/>
            <w:hideMark/>
          </w:tcPr>
          <w:p w14:paraId="045401F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4" w:space="0" w:color="auto"/>
            </w:tcBorders>
            <w:shd w:val="clear" w:color="auto" w:fill="auto"/>
            <w:noWrap/>
            <w:vAlign w:val="center"/>
            <w:hideMark/>
          </w:tcPr>
          <w:p w14:paraId="25DC817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960" w:type="dxa"/>
            <w:tcBorders>
              <w:top w:val="nil"/>
              <w:left w:val="nil"/>
              <w:bottom w:val="single" w:sz="4" w:space="0" w:color="auto"/>
              <w:right w:val="single" w:sz="4" w:space="0" w:color="auto"/>
            </w:tcBorders>
            <w:shd w:val="clear" w:color="auto" w:fill="auto"/>
            <w:noWrap/>
            <w:vAlign w:val="center"/>
            <w:hideMark/>
          </w:tcPr>
          <w:p w14:paraId="175F0A5F"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40" w:type="dxa"/>
            <w:tcBorders>
              <w:top w:val="nil"/>
              <w:left w:val="nil"/>
              <w:bottom w:val="single" w:sz="4" w:space="0" w:color="auto"/>
              <w:right w:val="single" w:sz="4" w:space="0" w:color="auto"/>
            </w:tcBorders>
            <w:shd w:val="clear" w:color="auto" w:fill="auto"/>
            <w:noWrap/>
            <w:vAlign w:val="center"/>
            <w:hideMark/>
          </w:tcPr>
          <w:p w14:paraId="341DA01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1260" w:type="dxa"/>
            <w:tcBorders>
              <w:top w:val="nil"/>
              <w:left w:val="nil"/>
              <w:bottom w:val="single" w:sz="4" w:space="0" w:color="auto"/>
              <w:right w:val="single" w:sz="4" w:space="0" w:color="auto"/>
            </w:tcBorders>
            <w:shd w:val="clear" w:color="auto" w:fill="auto"/>
            <w:noWrap/>
            <w:vAlign w:val="center"/>
            <w:hideMark/>
          </w:tcPr>
          <w:p w14:paraId="6F92D04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4" w:space="0" w:color="auto"/>
            </w:tcBorders>
            <w:shd w:val="clear" w:color="auto" w:fill="auto"/>
            <w:noWrap/>
            <w:vAlign w:val="center"/>
            <w:hideMark/>
          </w:tcPr>
          <w:p w14:paraId="6E4CB8F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c>
          <w:tcPr>
            <w:tcW w:w="1100" w:type="dxa"/>
            <w:tcBorders>
              <w:top w:val="nil"/>
              <w:left w:val="nil"/>
              <w:bottom w:val="single" w:sz="4" w:space="0" w:color="auto"/>
              <w:right w:val="single" w:sz="4" w:space="0" w:color="auto"/>
            </w:tcBorders>
            <w:shd w:val="clear" w:color="auto" w:fill="auto"/>
            <w:noWrap/>
            <w:vAlign w:val="center"/>
            <w:hideMark/>
          </w:tcPr>
          <w:p w14:paraId="1060A3B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22300</w:t>
            </w:r>
          </w:p>
        </w:tc>
        <w:tc>
          <w:tcPr>
            <w:tcW w:w="960" w:type="dxa"/>
            <w:tcBorders>
              <w:top w:val="nil"/>
              <w:left w:val="nil"/>
              <w:bottom w:val="single" w:sz="4" w:space="0" w:color="auto"/>
              <w:right w:val="single" w:sz="8" w:space="0" w:color="auto"/>
            </w:tcBorders>
            <w:shd w:val="clear" w:color="auto" w:fill="auto"/>
            <w:noWrap/>
            <w:vAlign w:val="center"/>
            <w:hideMark/>
          </w:tcPr>
          <w:p w14:paraId="6676529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9452</w:t>
            </w:r>
          </w:p>
        </w:tc>
      </w:tr>
      <w:tr w:rsidR="00CC1C30" w:rsidRPr="00CC1C30" w14:paraId="603C2B4D" w14:textId="77777777" w:rsidTr="00CC1C30">
        <w:trPr>
          <w:trHeight w:val="54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1294B116"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Annual impact</w:t>
            </w:r>
          </w:p>
        </w:tc>
        <w:tc>
          <w:tcPr>
            <w:tcW w:w="960" w:type="dxa"/>
            <w:tcBorders>
              <w:top w:val="nil"/>
              <w:left w:val="nil"/>
              <w:bottom w:val="single" w:sz="4" w:space="0" w:color="auto"/>
              <w:right w:val="single" w:sz="4" w:space="0" w:color="auto"/>
            </w:tcBorders>
            <w:shd w:val="clear" w:color="auto" w:fill="auto"/>
            <w:noWrap/>
            <w:vAlign w:val="center"/>
            <w:hideMark/>
          </w:tcPr>
          <w:p w14:paraId="6D5A5F4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$933,924 </w:t>
            </w:r>
          </w:p>
        </w:tc>
        <w:tc>
          <w:tcPr>
            <w:tcW w:w="960" w:type="dxa"/>
            <w:tcBorders>
              <w:top w:val="nil"/>
              <w:left w:val="nil"/>
              <w:bottom w:val="single" w:sz="4" w:space="0" w:color="auto"/>
              <w:right w:val="single" w:sz="4" w:space="0" w:color="auto"/>
            </w:tcBorders>
            <w:shd w:val="clear" w:color="auto" w:fill="auto"/>
            <w:noWrap/>
            <w:vAlign w:val="center"/>
            <w:hideMark/>
          </w:tcPr>
          <w:p w14:paraId="3F05E8CE"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$130,438 </w:t>
            </w:r>
          </w:p>
        </w:tc>
        <w:tc>
          <w:tcPr>
            <w:tcW w:w="960" w:type="dxa"/>
            <w:tcBorders>
              <w:top w:val="nil"/>
              <w:left w:val="nil"/>
              <w:bottom w:val="single" w:sz="4" w:space="0" w:color="auto"/>
              <w:right w:val="single" w:sz="4" w:space="0" w:color="auto"/>
            </w:tcBorders>
            <w:shd w:val="clear" w:color="auto" w:fill="auto"/>
            <w:noWrap/>
            <w:vAlign w:val="center"/>
            <w:hideMark/>
          </w:tcPr>
          <w:p w14:paraId="60C101B9"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$693,084 </w:t>
            </w:r>
          </w:p>
        </w:tc>
        <w:tc>
          <w:tcPr>
            <w:tcW w:w="940" w:type="dxa"/>
            <w:tcBorders>
              <w:top w:val="nil"/>
              <w:left w:val="nil"/>
              <w:bottom w:val="single" w:sz="4" w:space="0" w:color="auto"/>
              <w:right w:val="single" w:sz="4" w:space="0" w:color="auto"/>
            </w:tcBorders>
            <w:shd w:val="clear" w:color="auto" w:fill="auto"/>
            <w:noWrap/>
            <w:vAlign w:val="center"/>
            <w:hideMark/>
          </w:tcPr>
          <w:p w14:paraId="676BFCB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$350,480 </w:t>
            </w:r>
          </w:p>
        </w:tc>
        <w:tc>
          <w:tcPr>
            <w:tcW w:w="1260" w:type="dxa"/>
            <w:tcBorders>
              <w:top w:val="nil"/>
              <w:left w:val="nil"/>
              <w:bottom w:val="single" w:sz="4" w:space="0" w:color="auto"/>
              <w:right w:val="single" w:sz="4" w:space="0" w:color="auto"/>
            </w:tcBorders>
            <w:shd w:val="clear" w:color="auto" w:fill="auto"/>
            <w:noWrap/>
            <w:vAlign w:val="center"/>
            <w:hideMark/>
          </w:tcPr>
          <w:p w14:paraId="34CA982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$1,485,180 </w:t>
            </w:r>
          </w:p>
        </w:tc>
        <w:tc>
          <w:tcPr>
            <w:tcW w:w="960" w:type="dxa"/>
            <w:tcBorders>
              <w:top w:val="nil"/>
              <w:left w:val="nil"/>
              <w:bottom w:val="single" w:sz="4" w:space="0" w:color="auto"/>
              <w:right w:val="single" w:sz="4" w:space="0" w:color="auto"/>
            </w:tcBorders>
            <w:shd w:val="clear" w:color="auto" w:fill="auto"/>
            <w:noWrap/>
            <w:vAlign w:val="center"/>
            <w:hideMark/>
          </w:tcPr>
          <w:p w14:paraId="5B3CC9D1"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$396,984 </w:t>
            </w:r>
          </w:p>
        </w:tc>
        <w:tc>
          <w:tcPr>
            <w:tcW w:w="1100" w:type="dxa"/>
            <w:tcBorders>
              <w:top w:val="nil"/>
              <w:left w:val="nil"/>
              <w:bottom w:val="single" w:sz="4" w:space="0" w:color="auto"/>
              <w:right w:val="single" w:sz="4" w:space="0" w:color="auto"/>
            </w:tcBorders>
            <w:shd w:val="clear" w:color="auto" w:fill="auto"/>
            <w:noWrap/>
            <w:vAlign w:val="center"/>
            <w:hideMark/>
          </w:tcPr>
          <w:p w14:paraId="46173E1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$3,112,188 </w:t>
            </w:r>
          </w:p>
        </w:tc>
        <w:tc>
          <w:tcPr>
            <w:tcW w:w="960" w:type="dxa"/>
            <w:tcBorders>
              <w:top w:val="nil"/>
              <w:left w:val="nil"/>
              <w:bottom w:val="single" w:sz="4" w:space="0" w:color="auto"/>
              <w:right w:val="single" w:sz="8" w:space="0" w:color="auto"/>
            </w:tcBorders>
            <w:shd w:val="clear" w:color="auto" w:fill="auto"/>
            <w:noWrap/>
            <w:vAlign w:val="center"/>
            <w:hideMark/>
          </w:tcPr>
          <w:p w14:paraId="04B649DC"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$877,902 </w:t>
            </w:r>
          </w:p>
        </w:tc>
      </w:tr>
      <w:tr w:rsidR="00CC1C30" w:rsidRPr="00CC1C30" w14:paraId="771F4695"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F561384"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2437BA66" w14:textId="77777777" w:rsidR="00CC1C30" w:rsidRPr="00CC1C30" w:rsidRDefault="00CC1C30" w:rsidP="00CC1C30">
            <w:pPr>
              <w:jc w:val="right"/>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8F68FE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5FA86B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27104FB0"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CDE7F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149683D"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30E71F"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$3,990,090 </w:t>
            </w:r>
          </w:p>
        </w:tc>
      </w:tr>
      <w:tr w:rsidR="00CC1C30" w:rsidRPr="00CC1C30" w14:paraId="0A99B098"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5E3B66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BD9FD1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4D01DF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F1B9F04"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61B0656C"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2FBB92"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0D3BB9F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475AF29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0719FA08"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r>
      <w:tr w:rsidR="00CC1C30" w:rsidRPr="00CC1C30" w14:paraId="3B08C865" w14:textId="77777777" w:rsidTr="00CC1C30">
        <w:trPr>
          <w:trHeight w:val="60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451866B9"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served 2012-13</w:t>
            </w:r>
          </w:p>
        </w:tc>
        <w:tc>
          <w:tcPr>
            <w:tcW w:w="960" w:type="dxa"/>
            <w:tcBorders>
              <w:top w:val="nil"/>
              <w:left w:val="nil"/>
              <w:bottom w:val="single" w:sz="4" w:space="0" w:color="auto"/>
              <w:right w:val="single" w:sz="4" w:space="0" w:color="auto"/>
            </w:tcBorders>
            <w:shd w:val="clear" w:color="auto" w:fill="auto"/>
            <w:noWrap/>
            <w:vAlign w:val="center"/>
            <w:hideMark/>
          </w:tcPr>
          <w:p w14:paraId="5429A73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4" w:space="0" w:color="auto"/>
            </w:tcBorders>
            <w:shd w:val="clear" w:color="auto" w:fill="auto"/>
            <w:noWrap/>
            <w:vAlign w:val="center"/>
            <w:hideMark/>
          </w:tcPr>
          <w:p w14:paraId="5CFFD06D"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960" w:type="dxa"/>
            <w:tcBorders>
              <w:top w:val="nil"/>
              <w:left w:val="nil"/>
              <w:bottom w:val="single" w:sz="4" w:space="0" w:color="auto"/>
              <w:right w:val="single" w:sz="4" w:space="0" w:color="auto"/>
            </w:tcBorders>
            <w:shd w:val="clear" w:color="auto" w:fill="auto"/>
            <w:noWrap/>
            <w:vAlign w:val="center"/>
            <w:hideMark/>
          </w:tcPr>
          <w:p w14:paraId="5CEBC65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40" w:type="dxa"/>
            <w:tcBorders>
              <w:top w:val="nil"/>
              <w:left w:val="nil"/>
              <w:bottom w:val="single" w:sz="4" w:space="0" w:color="auto"/>
              <w:right w:val="single" w:sz="4" w:space="0" w:color="auto"/>
            </w:tcBorders>
            <w:shd w:val="clear" w:color="auto" w:fill="auto"/>
            <w:noWrap/>
            <w:vAlign w:val="center"/>
            <w:hideMark/>
          </w:tcPr>
          <w:p w14:paraId="5C24717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1260" w:type="dxa"/>
            <w:tcBorders>
              <w:top w:val="nil"/>
              <w:left w:val="nil"/>
              <w:bottom w:val="single" w:sz="4" w:space="0" w:color="auto"/>
              <w:right w:val="single" w:sz="4" w:space="0" w:color="auto"/>
            </w:tcBorders>
            <w:shd w:val="clear" w:color="auto" w:fill="auto"/>
            <w:noWrap/>
            <w:vAlign w:val="center"/>
            <w:hideMark/>
          </w:tcPr>
          <w:p w14:paraId="7D2199C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4" w:space="0" w:color="auto"/>
            </w:tcBorders>
            <w:shd w:val="clear" w:color="auto" w:fill="auto"/>
            <w:noWrap/>
            <w:vAlign w:val="center"/>
            <w:hideMark/>
          </w:tcPr>
          <w:p w14:paraId="0D144B72"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c>
          <w:tcPr>
            <w:tcW w:w="1100" w:type="dxa"/>
            <w:tcBorders>
              <w:top w:val="nil"/>
              <w:left w:val="nil"/>
              <w:bottom w:val="single" w:sz="4" w:space="0" w:color="auto"/>
              <w:right w:val="single" w:sz="4" w:space="0" w:color="auto"/>
            </w:tcBorders>
            <w:shd w:val="clear" w:color="auto" w:fill="auto"/>
            <w:noWrap/>
            <w:vAlign w:val="center"/>
            <w:hideMark/>
          </w:tcPr>
          <w:p w14:paraId="5E9F0F1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18865</w:t>
            </w:r>
          </w:p>
        </w:tc>
        <w:tc>
          <w:tcPr>
            <w:tcW w:w="960" w:type="dxa"/>
            <w:tcBorders>
              <w:top w:val="nil"/>
              <w:left w:val="nil"/>
              <w:bottom w:val="single" w:sz="4" w:space="0" w:color="auto"/>
              <w:right w:val="single" w:sz="8" w:space="0" w:color="auto"/>
            </w:tcBorders>
            <w:shd w:val="clear" w:color="auto" w:fill="auto"/>
            <w:noWrap/>
            <w:vAlign w:val="center"/>
            <w:hideMark/>
          </w:tcPr>
          <w:p w14:paraId="17127B16"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8618</w:t>
            </w:r>
          </w:p>
        </w:tc>
      </w:tr>
      <w:tr w:rsidR="00CC1C30" w:rsidRPr="00CC1C30" w14:paraId="2B750E2F" w14:textId="77777777" w:rsidTr="00CC1C30">
        <w:trPr>
          <w:trHeight w:val="580"/>
        </w:trPr>
        <w:tc>
          <w:tcPr>
            <w:tcW w:w="1000" w:type="dxa"/>
            <w:tcBorders>
              <w:top w:val="nil"/>
              <w:left w:val="single" w:sz="8" w:space="0" w:color="auto"/>
              <w:bottom w:val="single" w:sz="4" w:space="0" w:color="auto"/>
              <w:right w:val="single" w:sz="4" w:space="0" w:color="auto"/>
            </w:tcBorders>
            <w:shd w:val="clear" w:color="auto" w:fill="auto"/>
            <w:vAlign w:val="center"/>
            <w:hideMark/>
          </w:tcPr>
          <w:p w14:paraId="5AFC9684"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Annual impact</w:t>
            </w:r>
          </w:p>
        </w:tc>
        <w:tc>
          <w:tcPr>
            <w:tcW w:w="960" w:type="dxa"/>
            <w:tcBorders>
              <w:top w:val="nil"/>
              <w:left w:val="nil"/>
              <w:bottom w:val="single" w:sz="4" w:space="0" w:color="auto"/>
              <w:right w:val="single" w:sz="4" w:space="0" w:color="auto"/>
            </w:tcBorders>
            <w:shd w:val="clear" w:color="auto" w:fill="auto"/>
            <w:noWrap/>
            <w:vAlign w:val="center"/>
            <w:hideMark/>
          </w:tcPr>
          <w:p w14:paraId="27273F44"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$790,066 </w:t>
            </w:r>
          </w:p>
        </w:tc>
        <w:tc>
          <w:tcPr>
            <w:tcW w:w="960" w:type="dxa"/>
            <w:tcBorders>
              <w:top w:val="nil"/>
              <w:left w:val="nil"/>
              <w:bottom w:val="single" w:sz="4" w:space="0" w:color="auto"/>
              <w:right w:val="single" w:sz="4" w:space="0" w:color="auto"/>
            </w:tcBorders>
            <w:shd w:val="clear" w:color="auto" w:fill="auto"/>
            <w:noWrap/>
            <w:vAlign w:val="center"/>
            <w:hideMark/>
          </w:tcPr>
          <w:p w14:paraId="27B2CA1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$118,928 </w:t>
            </w:r>
          </w:p>
        </w:tc>
        <w:tc>
          <w:tcPr>
            <w:tcW w:w="960" w:type="dxa"/>
            <w:tcBorders>
              <w:top w:val="nil"/>
              <w:left w:val="nil"/>
              <w:bottom w:val="single" w:sz="4" w:space="0" w:color="auto"/>
              <w:right w:val="single" w:sz="4" w:space="0" w:color="auto"/>
            </w:tcBorders>
            <w:shd w:val="clear" w:color="auto" w:fill="auto"/>
            <w:noWrap/>
            <w:vAlign w:val="center"/>
            <w:hideMark/>
          </w:tcPr>
          <w:p w14:paraId="11001C58"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$586,324 </w:t>
            </w:r>
          </w:p>
        </w:tc>
        <w:tc>
          <w:tcPr>
            <w:tcW w:w="940" w:type="dxa"/>
            <w:tcBorders>
              <w:top w:val="nil"/>
              <w:left w:val="nil"/>
              <w:bottom w:val="single" w:sz="4" w:space="0" w:color="auto"/>
              <w:right w:val="single" w:sz="4" w:space="0" w:color="auto"/>
            </w:tcBorders>
            <w:shd w:val="clear" w:color="auto" w:fill="auto"/>
            <w:noWrap/>
            <w:vAlign w:val="center"/>
            <w:hideMark/>
          </w:tcPr>
          <w:p w14:paraId="4C4C07BA"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$319,555 </w:t>
            </w:r>
          </w:p>
        </w:tc>
        <w:tc>
          <w:tcPr>
            <w:tcW w:w="1260" w:type="dxa"/>
            <w:tcBorders>
              <w:top w:val="nil"/>
              <w:left w:val="nil"/>
              <w:bottom w:val="single" w:sz="4" w:space="0" w:color="auto"/>
              <w:right w:val="single" w:sz="4" w:space="0" w:color="auto"/>
            </w:tcBorders>
            <w:shd w:val="clear" w:color="auto" w:fill="auto"/>
            <w:noWrap/>
            <w:vAlign w:val="center"/>
            <w:hideMark/>
          </w:tcPr>
          <w:p w14:paraId="1BD14769"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$1,256,409 </w:t>
            </w:r>
          </w:p>
        </w:tc>
        <w:tc>
          <w:tcPr>
            <w:tcW w:w="960" w:type="dxa"/>
            <w:tcBorders>
              <w:top w:val="nil"/>
              <w:left w:val="nil"/>
              <w:bottom w:val="single" w:sz="4" w:space="0" w:color="auto"/>
              <w:right w:val="single" w:sz="4" w:space="0" w:color="auto"/>
            </w:tcBorders>
            <w:shd w:val="clear" w:color="auto" w:fill="auto"/>
            <w:noWrap/>
            <w:vAlign w:val="center"/>
            <w:hideMark/>
          </w:tcPr>
          <w:p w14:paraId="46AD3CA5"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$361,956 </w:t>
            </w:r>
          </w:p>
        </w:tc>
        <w:tc>
          <w:tcPr>
            <w:tcW w:w="1100" w:type="dxa"/>
            <w:tcBorders>
              <w:top w:val="nil"/>
              <w:left w:val="nil"/>
              <w:bottom w:val="single" w:sz="4" w:space="0" w:color="auto"/>
              <w:right w:val="single" w:sz="4" w:space="0" w:color="auto"/>
            </w:tcBorders>
            <w:shd w:val="clear" w:color="auto" w:fill="auto"/>
            <w:noWrap/>
            <w:vAlign w:val="center"/>
            <w:hideMark/>
          </w:tcPr>
          <w:p w14:paraId="7EFC53F0"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$2,632,799 </w:t>
            </w:r>
          </w:p>
        </w:tc>
        <w:tc>
          <w:tcPr>
            <w:tcW w:w="960" w:type="dxa"/>
            <w:tcBorders>
              <w:top w:val="nil"/>
              <w:left w:val="nil"/>
              <w:bottom w:val="single" w:sz="4" w:space="0" w:color="auto"/>
              <w:right w:val="single" w:sz="8" w:space="0" w:color="auto"/>
            </w:tcBorders>
            <w:shd w:val="clear" w:color="auto" w:fill="auto"/>
            <w:noWrap/>
            <w:vAlign w:val="center"/>
            <w:hideMark/>
          </w:tcPr>
          <w:p w14:paraId="312D21C3" w14:textId="77777777" w:rsidR="00CC1C30" w:rsidRPr="00CC1C30" w:rsidRDefault="00CC1C30" w:rsidP="00CC1C30">
            <w:pPr>
              <w:jc w:val="right"/>
              <w:rPr>
                <w:rFonts w:ascii="Arial" w:eastAsia="Times New Roman" w:hAnsi="Arial" w:cs="Arial"/>
                <w:color w:val="000000"/>
                <w:sz w:val="18"/>
                <w:szCs w:val="18"/>
              </w:rPr>
            </w:pPr>
            <w:r w:rsidRPr="00CC1C30">
              <w:rPr>
                <w:rFonts w:ascii="Arial" w:eastAsia="Times New Roman" w:hAnsi="Arial" w:cs="Arial"/>
                <w:color w:val="000000"/>
                <w:sz w:val="18"/>
                <w:szCs w:val="18"/>
              </w:rPr>
              <w:t xml:space="preserve">$800,440 </w:t>
            </w:r>
          </w:p>
        </w:tc>
      </w:tr>
      <w:tr w:rsidR="00CC1C30" w:rsidRPr="00CC1C30" w14:paraId="4E052A7F" w14:textId="77777777" w:rsidTr="00CC1C30">
        <w:trPr>
          <w:trHeight w:val="30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4ADDA78"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5CA30CAD" w14:textId="77777777" w:rsidR="00CC1C30" w:rsidRPr="00CC1C30" w:rsidRDefault="00CC1C30" w:rsidP="00CC1C30">
            <w:pPr>
              <w:jc w:val="right"/>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762A35F1"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4C644A5F"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center"/>
            <w:hideMark/>
          </w:tcPr>
          <w:p w14:paraId="3E860709"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C8CD05"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14:paraId="506E101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96CCD1A"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$3,433,239 </w:t>
            </w:r>
          </w:p>
        </w:tc>
      </w:tr>
      <w:tr w:rsidR="00CC1C30" w:rsidRPr="00CC1C30" w14:paraId="7CFE30D7" w14:textId="77777777" w:rsidTr="00CC1C30">
        <w:trPr>
          <w:trHeight w:val="320"/>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14:paraId="373C31FD" w14:textId="77777777" w:rsidR="00CC1C30" w:rsidRPr="00CC1C30" w:rsidRDefault="00CC1C30" w:rsidP="00CC1C30">
            <w:pP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Average </w:t>
            </w:r>
          </w:p>
        </w:tc>
        <w:tc>
          <w:tcPr>
            <w:tcW w:w="960" w:type="dxa"/>
            <w:tcBorders>
              <w:top w:val="nil"/>
              <w:left w:val="nil"/>
              <w:bottom w:val="single" w:sz="8" w:space="0" w:color="auto"/>
              <w:right w:val="single" w:sz="4" w:space="0" w:color="auto"/>
            </w:tcBorders>
            <w:shd w:val="clear" w:color="auto" w:fill="auto"/>
            <w:noWrap/>
            <w:vAlign w:val="bottom"/>
            <w:hideMark/>
          </w:tcPr>
          <w:p w14:paraId="1B568750" w14:textId="77777777" w:rsidR="00CC1C30" w:rsidRPr="00CC1C30" w:rsidRDefault="00CC1C30" w:rsidP="00CC1C30">
            <w:pPr>
              <w:rPr>
                <w:rFonts w:ascii="Calibri" w:eastAsia="Times New Roman" w:hAnsi="Calibri" w:cs="Times New Roman"/>
                <w:color w:val="000000"/>
              </w:rPr>
            </w:pPr>
            <w:r w:rsidRPr="00CC1C30">
              <w:rPr>
                <w:rFonts w:ascii="Calibri" w:eastAsia="Times New Roman" w:hAnsi="Calibri" w:cs="Times New Roman"/>
                <w:color w:val="000000"/>
              </w:rPr>
              <w:t> </w:t>
            </w:r>
          </w:p>
        </w:tc>
        <w:tc>
          <w:tcPr>
            <w:tcW w:w="960" w:type="dxa"/>
            <w:tcBorders>
              <w:top w:val="nil"/>
              <w:left w:val="nil"/>
              <w:bottom w:val="single" w:sz="8" w:space="0" w:color="auto"/>
              <w:right w:val="single" w:sz="4" w:space="0" w:color="auto"/>
            </w:tcBorders>
            <w:shd w:val="clear" w:color="auto" w:fill="auto"/>
            <w:noWrap/>
            <w:vAlign w:val="center"/>
            <w:hideMark/>
          </w:tcPr>
          <w:p w14:paraId="6191B7B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2E41D567"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40" w:type="dxa"/>
            <w:tcBorders>
              <w:top w:val="nil"/>
              <w:left w:val="nil"/>
              <w:bottom w:val="single" w:sz="8" w:space="0" w:color="auto"/>
              <w:right w:val="single" w:sz="4" w:space="0" w:color="auto"/>
            </w:tcBorders>
            <w:shd w:val="clear" w:color="auto" w:fill="auto"/>
            <w:noWrap/>
            <w:vAlign w:val="center"/>
            <w:hideMark/>
          </w:tcPr>
          <w:p w14:paraId="2EA495CE"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1260" w:type="dxa"/>
            <w:tcBorders>
              <w:top w:val="nil"/>
              <w:left w:val="nil"/>
              <w:bottom w:val="single" w:sz="8" w:space="0" w:color="auto"/>
              <w:right w:val="single" w:sz="4" w:space="0" w:color="auto"/>
            </w:tcBorders>
            <w:shd w:val="clear" w:color="auto" w:fill="auto"/>
            <w:noWrap/>
            <w:vAlign w:val="center"/>
            <w:hideMark/>
          </w:tcPr>
          <w:p w14:paraId="7B13BAF3"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960" w:type="dxa"/>
            <w:tcBorders>
              <w:top w:val="nil"/>
              <w:left w:val="nil"/>
              <w:bottom w:val="single" w:sz="8" w:space="0" w:color="auto"/>
              <w:right w:val="single" w:sz="4" w:space="0" w:color="auto"/>
            </w:tcBorders>
            <w:shd w:val="clear" w:color="auto" w:fill="auto"/>
            <w:noWrap/>
            <w:vAlign w:val="center"/>
            <w:hideMark/>
          </w:tcPr>
          <w:p w14:paraId="3EF8088B" w14:textId="77777777" w:rsidR="00CC1C30" w:rsidRPr="00CC1C30" w:rsidRDefault="00CC1C30" w:rsidP="00CC1C30">
            <w:pPr>
              <w:rPr>
                <w:rFonts w:ascii="Arial" w:eastAsia="Times New Roman" w:hAnsi="Arial" w:cs="Arial"/>
                <w:color w:val="000000"/>
                <w:sz w:val="18"/>
                <w:szCs w:val="18"/>
              </w:rPr>
            </w:pPr>
            <w:r w:rsidRPr="00CC1C30">
              <w:rPr>
                <w:rFonts w:ascii="Arial" w:eastAsia="Times New Roman" w:hAnsi="Arial" w:cs="Arial"/>
                <w:color w:val="000000"/>
                <w:sz w:val="18"/>
                <w:szCs w:val="18"/>
              </w:rPr>
              <w:t> </w:t>
            </w:r>
          </w:p>
        </w:tc>
        <w:tc>
          <w:tcPr>
            <w:tcW w:w="206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C6C9789" w14:textId="77777777" w:rsidR="00CC1C30" w:rsidRPr="00CC1C30" w:rsidRDefault="00CC1C30" w:rsidP="00CC1C30">
            <w:pPr>
              <w:jc w:val="center"/>
              <w:rPr>
                <w:rFonts w:ascii="Arial" w:eastAsia="Times New Roman" w:hAnsi="Arial" w:cs="Arial"/>
                <w:b/>
                <w:bCs/>
                <w:color w:val="000000"/>
                <w:sz w:val="18"/>
                <w:szCs w:val="18"/>
              </w:rPr>
            </w:pPr>
            <w:r w:rsidRPr="00CC1C30">
              <w:rPr>
                <w:rFonts w:ascii="Arial" w:eastAsia="Times New Roman" w:hAnsi="Arial" w:cs="Arial"/>
                <w:b/>
                <w:bCs/>
                <w:color w:val="000000"/>
                <w:sz w:val="18"/>
                <w:szCs w:val="18"/>
              </w:rPr>
              <w:t xml:space="preserve">$3,711,665 </w:t>
            </w:r>
          </w:p>
        </w:tc>
      </w:tr>
    </w:tbl>
    <w:p w14:paraId="3EA4B2A6" w14:textId="77777777" w:rsidR="00AD602C" w:rsidRDefault="00AD602C" w:rsidP="00CC1C30">
      <w:pPr>
        <w:spacing w:line="480" w:lineRule="auto"/>
        <w:ind w:left="720" w:hanging="720"/>
      </w:pPr>
    </w:p>
    <w:p w14:paraId="4F665E99" w14:textId="77777777" w:rsidR="008440F3" w:rsidRDefault="00623DD8" w:rsidP="00CC1C30">
      <w:pPr>
        <w:spacing w:line="480" w:lineRule="auto"/>
        <w:ind w:left="720" w:hanging="720"/>
      </w:pPr>
      <w:r>
        <w:t>Q.</w:t>
      </w:r>
      <w:r>
        <w:tab/>
      </w:r>
      <w:r w:rsidR="001615C7">
        <w:t>What proportion of the eligible population does this represent?</w:t>
      </w:r>
    </w:p>
    <w:p w14:paraId="2547FAAF" w14:textId="77777777" w:rsidR="00885267" w:rsidRDefault="001615C7" w:rsidP="00CC1C30">
      <w:pPr>
        <w:spacing w:line="480" w:lineRule="auto"/>
        <w:ind w:left="720" w:hanging="720"/>
      </w:pPr>
      <w:r>
        <w:t>A.</w:t>
      </w:r>
      <w:r>
        <w:tab/>
      </w:r>
      <w:r w:rsidR="00885267">
        <w:t>A</w:t>
      </w:r>
      <w:r w:rsidR="00915C72">
        <w:t xml:space="preserve">s was indicated in the 2010-2011 </w:t>
      </w:r>
      <w:r w:rsidR="00623DD8">
        <w:t>HELP</w:t>
      </w:r>
      <w:r w:rsidR="00915C72">
        <w:t xml:space="preserve"> annual report</w:t>
      </w:r>
      <w:r w:rsidR="00623DD8">
        <w:t xml:space="preserve"> (filed April 27, 2012)</w:t>
      </w:r>
      <w:r w:rsidR="008440F3">
        <w:t xml:space="preserve">, the need is much greater, as HELP reaches only a fraction of the eligible population, roughly a little over 10%.  </w:t>
      </w:r>
      <w:r w:rsidR="00885267">
        <w:t xml:space="preserve"> </w:t>
      </w:r>
    </w:p>
    <w:p w14:paraId="0D6A546F" w14:textId="45754998" w:rsidR="00885267" w:rsidRDefault="00885267" w:rsidP="00412EE9">
      <w:pPr>
        <w:spacing w:line="480" w:lineRule="auto"/>
        <w:ind w:left="720" w:hanging="720"/>
      </w:pPr>
    </w:p>
    <w:p w14:paraId="4335D322" w14:textId="380F6333" w:rsidR="008440F3" w:rsidRDefault="00412EE9" w:rsidP="001615C7">
      <w:pPr>
        <w:spacing w:line="480" w:lineRule="auto"/>
        <w:ind w:left="720"/>
      </w:pPr>
      <w:r>
        <w:rPr>
          <w:noProof/>
        </w:rPr>
        <w:drawing>
          <wp:anchor distT="0" distB="0" distL="114300" distR="114300" simplePos="0" relativeHeight="251661312" behindDoc="0" locked="0" layoutInCell="1" allowOverlap="1" wp14:anchorId="7940B369" wp14:editId="12B14AB6">
            <wp:simplePos x="0" y="0"/>
            <wp:positionH relativeFrom="column">
              <wp:posOffset>280035</wp:posOffset>
            </wp:positionH>
            <wp:positionV relativeFrom="paragraph">
              <wp:posOffset>102235</wp:posOffset>
            </wp:positionV>
            <wp:extent cx="5143500" cy="21717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143500" cy="2171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5267">
        <w:t>While it may be tempting to assume more people can be served by simply</w:t>
      </w:r>
      <w:r w:rsidR="00004DFB">
        <w:t xml:space="preserve"> reducing the</w:t>
      </w:r>
      <w:r w:rsidR="00885267">
        <w:t xml:space="preserve"> benefit amount each receives, it is important to keep the goal of the program in the forefront.  That goal is to keep people connected to vital energy services.  The award levels that result from HELP are based on decades of experience providing the Low Income Home Energy Assistance Program through the Department of Health and Human Services.  The funding levels result from a formula that considers consumption, income, and the size of the household as well as the need to serve vulnerable populations, like the elderly, the disabled, or households with small children.  </w:t>
      </w:r>
      <w:r w:rsidR="00623DD8">
        <w:t>The award that results is the estimate needed to keep the household connected.</w:t>
      </w:r>
      <w:r w:rsidR="00F469F4">
        <w:t xml:space="preserve">  A sufficient corresponding increase to the existing HELP funding to mitigate the impact of the increased revenue recovery is critical to keeping people connected to basic need in the modern era.</w:t>
      </w:r>
    </w:p>
    <w:p w14:paraId="2752861D" w14:textId="07826D42" w:rsidR="008E2826" w:rsidRDefault="008E2826" w:rsidP="008E2826">
      <w:pPr>
        <w:spacing w:line="480" w:lineRule="auto"/>
        <w:ind w:left="720" w:hanging="720"/>
      </w:pPr>
      <w:r>
        <w:t>Q.</w:t>
      </w:r>
      <w:r>
        <w:tab/>
        <w:t>Given these circumstances, what is your recommendation?</w:t>
      </w:r>
    </w:p>
    <w:p w14:paraId="41B9947E" w14:textId="7E16106F" w:rsidR="008E2826" w:rsidRDefault="008E2826" w:rsidP="008E2826">
      <w:pPr>
        <w:spacing w:line="480" w:lineRule="auto"/>
        <w:ind w:left="720" w:hanging="720"/>
      </w:pPr>
      <w:r>
        <w:lastRenderedPageBreak/>
        <w:t>A.</w:t>
      </w:r>
      <w:r>
        <w:tab/>
        <w:t xml:space="preserve">Given the likelihood of more </w:t>
      </w:r>
      <w:proofErr w:type="gramStart"/>
      <w:r>
        <w:t>households</w:t>
      </w:r>
      <w:proofErr w:type="gramEnd"/>
      <w:r>
        <w:t xml:space="preserve"> needs assistance as well as the increased cost to current program participants, we would request an additional $5,000,000 for the three-year rate period, if the settlement is accepted.  If the time period lengthens for any reason, the funding should be proportionately higher.  This will allow the agencies to serve an increased number of additional households.</w:t>
      </w:r>
    </w:p>
    <w:p w14:paraId="02F18AA9" w14:textId="77777777" w:rsidR="00623DD8" w:rsidRDefault="001615C7" w:rsidP="001615C7">
      <w:pPr>
        <w:spacing w:line="480" w:lineRule="auto"/>
      </w:pPr>
      <w:r>
        <w:t>Q.</w:t>
      </w:r>
      <w:r>
        <w:tab/>
        <w:t>What is your concern about the energy efficiency part of the proposal?</w:t>
      </w:r>
    </w:p>
    <w:p w14:paraId="07611791" w14:textId="77777777" w:rsidR="001615C7" w:rsidRDefault="001615C7" w:rsidP="001615C7">
      <w:pPr>
        <w:spacing w:line="480" w:lineRule="auto"/>
        <w:ind w:left="720" w:hanging="720"/>
      </w:pPr>
      <w:r>
        <w:t>A.</w:t>
      </w:r>
      <w:r>
        <w:tab/>
        <w:t>The settlement indicates PSE would increase the funding for low-income energy efficiency by $500,000 per year.  While we appreciate this gesture and previous years have shown our ability to spend twice as much as the current budgeted levels, the critical element that is missing is the companion funds to cover the costs for health and safety measures and repairs necessary to be able to use the utility’s funding.  This has been handled in the past by combining utility funds with federal DOE WAP funds or state Matchmaker funds.  Unfortunately, both of those funding sources are facing sizable cuts from the previous biennium, such that it will be difficult to take advantage of PSE’s offer.  We have recommended that they contribute some shareholder funding in order to provide funds that can be used more flexibly and invest in the housing improvements that go hand-in-hand with the energy efficiency measures.</w:t>
      </w:r>
    </w:p>
    <w:p w14:paraId="32D1C290" w14:textId="77777777" w:rsidR="001615C7" w:rsidRDefault="001615C7" w:rsidP="001615C7">
      <w:pPr>
        <w:spacing w:line="480" w:lineRule="auto"/>
        <w:ind w:left="720" w:hanging="720"/>
      </w:pPr>
      <w:r>
        <w:t>Q.</w:t>
      </w:r>
      <w:r>
        <w:tab/>
        <w:t>Does this complete your testimony?</w:t>
      </w:r>
    </w:p>
    <w:p w14:paraId="3421D137" w14:textId="77777777" w:rsidR="001615C7" w:rsidRDefault="001615C7" w:rsidP="001615C7">
      <w:pPr>
        <w:spacing w:line="480" w:lineRule="auto"/>
        <w:ind w:left="720" w:hanging="720"/>
      </w:pPr>
      <w:r>
        <w:t>A.</w:t>
      </w:r>
      <w:r>
        <w:tab/>
        <w:t>Yes it does.</w:t>
      </w:r>
    </w:p>
    <w:p w14:paraId="1063FD71" w14:textId="77777777" w:rsidR="00623DD8" w:rsidRDefault="00623DD8" w:rsidP="001615C7">
      <w:pPr>
        <w:spacing w:line="480" w:lineRule="auto"/>
        <w:ind w:left="720" w:hanging="720"/>
      </w:pPr>
    </w:p>
    <w:p w14:paraId="66FE9AB3" w14:textId="3F17BD78" w:rsidR="001109C4" w:rsidRPr="00AD602C" w:rsidRDefault="008440F3" w:rsidP="00A2696D">
      <w:pPr>
        <w:tabs>
          <w:tab w:val="left" w:pos="3248"/>
        </w:tabs>
        <w:ind w:left="720" w:hanging="720"/>
      </w:pPr>
      <w:r>
        <w:rPr>
          <w:noProof/>
        </w:rPr>
        <w:lastRenderedPageBreak/>
        <mc:AlternateContent>
          <mc:Choice Requires="wps">
            <w:drawing>
              <wp:anchor distT="0" distB="0" distL="114300" distR="114300" simplePos="0" relativeHeight="251659264" behindDoc="0" locked="0" layoutInCell="1" allowOverlap="1" wp14:anchorId="5081A187" wp14:editId="181E87C5">
                <wp:simplePos x="0" y="0"/>
                <wp:positionH relativeFrom="column">
                  <wp:posOffset>-291465</wp:posOffset>
                </wp:positionH>
                <wp:positionV relativeFrom="paragraph">
                  <wp:posOffset>1831340</wp:posOffset>
                </wp:positionV>
                <wp:extent cx="5257800" cy="2400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257800" cy="240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7D9B62" w14:textId="77777777" w:rsidR="00623DD8" w:rsidRDefault="00623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22.9pt;margin-top:144.2pt;width:414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vyPM4CAAAP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" filled="f" stroked="f">
                <v:textbox>
                  <w:txbxContent>
                    <w:p w14:paraId="337D9B62" w14:textId="77777777" w:rsidR="00623DD8" w:rsidRDefault="00623DD8"/>
                  </w:txbxContent>
                </v:textbox>
                <w10:wrap type="square"/>
              </v:shape>
            </w:pict>
          </mc:Fallback>
        </mc:AlternateContent>
      </w:r>
    </w:p>
    <w:sectPr w:rsidR="001109C4" w:rsidRPr="00AD602C" w:rsidSect="00CC1C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5FE22" w14:textId="77777777" w:rsidR="00674E0B" w:rsidRDefault="00674E0B">
      <w:r>
        <w:separator/>
      </w:r>
    </w:p>
  </w:endnote>
  <w:endnote w:type="continuationSeparator" w:id="0">
    <w:p w14:paraId="6776F890" w14:textId="77777777" w:rsidR="00674E0B" w:rsidRDefault="006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F643" w14:textId="77777777" w:rsidR="00623DD8" w:rsidRPr="005C6E94" w:rsidRDefault="00623DD8">
    <w:pPr>
      <w:pStyle w:val="Footer"/>
      <w:tabs>
        <w:tab w:val="clear" w:pos="4320"/>
        <w:tab w:val="clear" w:pos="8640"/>
        <w:tab w:val="left" w:pos="180"/>
        <w:tab w:val="right" w:pos="9360"/>
      </w:tabs>
    </w:pPr>
    <w:r w:rsidRPr="005C6E94">
      <w:t xml:space="preserve">Direct Testimony of </w:t>
    </w:r>
    <w:r>
      <w:t>Charles M. Eberdt</w:t>
    </w:r>
  </w:p>
  <w:p w14:paraId="684D4F70" w14:textId="77777777" w:rsidR="00623DD8" w:rsidRPr="005C6E94" w:rsidRDefault="00623DD8">
    <w:pPr>
      <w:pStyle w:val="Footer"/>
      <w:tabs>
        <w:tab w:val="clear" w:pos="4320"/>
        <w:tab w:val="clear" w:pos="8640"/>
        <w:tab w:val="left" w:pos="180"/>
        <w:tab w:val="right" w:pos="9360"/>
      </w:tabs>
      <w:rPr>
        <w:lang w:val="fr-FR"/>
      </w:rPr>
    </w:pPr>
    <w:r>
      <w:rPr>
        <w:lang w:val="fr-FR"/>
      </w:rPr>
      <w:t xml:space="preserve">The </w:t>
    </w:r>
    <w:proofErr w:type="spellStart"/>
    <w:r>
      <w:rPr>
        <w:lang w:val="fr-FR"/>
      </w:rPr>
      <w:t>Energy</w:t>
    </w:r>
    <w:proofErr w:type="spellEnd"/>
    <w:r>
      <w:rPr>
        <w:lang w:val="fr-FR"/>
      </w:rPr>
      <w:t xml:space="preserve"> Project</w:t>
    </w:r>
  </w:p>
  <w:p w14:paraId="78ED797D" w14:textId="77777777" w:rsidR="00623DD8" w:rsidRPr="00D138B2" w:rsidRDefault="00623DD8" w:rsidP="00F02C79">
    <w:pPr>
      <w:pStyle w:val="Footer"/>
      <w:tabs>
        <w:tab w:val="clear" w:pos="4320"/>
        <w:tab w:val="clear" w:pos="8640"/>
        <w:tab w:val="left" w:pos="180"/>
        <w:tab w:val="right" w:pos="9360"/>
      </w:tabs>
      <w:rPr>
        <w:rStyle w:val="PageNumber"/>
      </w:rPr>
    </w:pPr>
    <w:proofErr w:type="spellStart"/>
    <w:r>
      <w:rPr>
        <w:lang w:val="fr-FR"/>
      </w:rPr>
      <w:t>Docket</w:t>
    </w:r>
    <w:proofErr w:type="spellEnd"/>
    <w:r>
      <w:rPr>
        <w:lang w:val="fr-FR"/>
      </w:rPr>
      <w:t xml:space="preserve"> Nos. UE-120436 &amp; UG-120437</w:t>
    </w:r>
    <w:r w:rsidRPr="00D138B2">
      <w:rPr>
        <w:lang w:val="fr-FR"/>
      </w:rPr>
      <w:tab/>
      <w:t xml:space="preserve">Page </w:t>
    </w:r>
    <w:r w:rsidRPr="00D963E3">
      <w:rPr>
        <w:rStyle w:val="PageNumber"/>
      </w:rPr>
      <w:fldChar w:fldCharType="begin"/>
    </w:r>
    <w:r w:rsidRPr="00D138B2">
      <w:rPr>
        <w:rStyle w:val="PageNumber"/>
        <w:lang w:val="fr-FR"/>
      </w:rPr>
      <w:instrText xml:space="preserve"> PAGE </w:instrText>
    </w:r>
    <w:r w:rsidRPr="00D963E3">
      <w:rPr>
        <w:rStyle w:val="PageNumber"/>
      </w:rPr>
      <w:fldChar w:fldCharType="separate"/>
    </w:r>
    <w:r w:rsidR="00F4264A">
      <w:rPr>
        <w:rStyle w:val="PageNumber"/>
        <w:noProof/>
        <w:lang w:val="fr-FR"/>
      </w:rPr>
      <w:t>7</w:t>
    </w:r>
    <w:r w:rsidRPr="00D963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17D0" w14:textId="77777777" w:rsidR="00623DD8" w:rsidRDefault="00623DD8">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0889B" w14:textId="77777777" w:rsidR="00674E0B" w:rsidRDefault="00674E0B">
      <w:r>
        <w:separator/>
      </w:r>
    </w:p>
  </w:footnote>
  <w:footnote w:type="continuationSeparator" w:id="0">
    <w:p w14:paraId="1998A008" w14:textId="77777777" w:rsidR="00674E0B" w:rsidRDefault="0067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C021" w14:textId="77777777" w:rsidR="00623DD8" w:rsidRPr="003104A2" w:rsidRDefault="00623DD8">
    <w:pPr>
      <w:pStyle w:val="Header"/>
      <w:jc w:val="right"/>
    </w:pPr>
    <w:r>
      <w:t>Exhibit No. __</w:t>
    </w:r>
    <w:proofErr w:type="gramStart"/>
    <w:r>
      <w:t>_(</w:t>
    </w:r>
    <w:proofErr w:type="gramEnd"/>
    <w:r>
      <w:t>CME</w:t>
    </w:r>
    <w:r w:rsidRPr="003104A2">
      <w:t>-1T)</w:t>
    </w:r>
  </w:p>
  <w:p w14:paraId="1D938922" w14:textId="77777777" w:rsidR="00623DD8" w:rsidRDefault="00623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EA8A" w14:textId="77777777" w:rsidR="00623DD8" w:rsidRDefault="00623DD8" w:rsidP="00F02C79">
    <w:pPr>
      <w:pStyle w:val="Header"/>
      <w:tabs>
        <w:tab w:val="clear" w:pos="8640"/>
        <w:tab w:val="right" w:pos="8730"/>
      </w:tabs>
      <w:jc w:val="right"/>
    </w:pPr>
    <w:r>
      <w:t>Exhibit No. __</w:t>
    </w:r>
    <w:proofErr w:type="gramStart"/>
    <w:r>
      <w:t>_(</w:t>
    </w:r>
    <w:proofErr w:type="gramEnd"/>
    <w:r>
      <w:t>CME-1T)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BE4"/>
    <w:multiLevelType w:val="hybridMultilevel"/>
    <w:tmpl w:val="8076A464"/>
    <w:lvl w:ilvl="0" w:tplc="1D7EDBD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E793F07"/>
    <w:multiLevelType w:val="hybridMultilevel"/>
    <w:tmpl w:val="B1C66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9026D"/>
    <w:multiLevelType w:val="hybridMultilevel"/>
    <w:tmpl w:val="0A605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2E"/>
    <w:rsid w:val="00004DFB"/>
    <w:rsid w:val="001109C4"/>
    <w:rsid w:val="001615C7"/>
    <w:rsid w:val="001748E5"/>
    <w:rsid w:val="00211F02"/>
    <w:rsid w:val="00221560"/>
    <w:rsid w:val="002301C9"/>
    <w:rsid w:val="00231514"/>
    <w:rsid w:val="002C196A"/>
    <w:rsid w:val="00314C81"/>
    <w:rsid w:val="00412EE9"/>
    <w:rsid w:val="004408A9"/>
    <w:rsid w:val="00461B33"/>
    <w:rsid w:val="004924B8"/>
    <w:rsid w:val="004957A5"/>
    <w:rsid w:val="004A37B5"/>
    <w:rsid w:val="00537141"/>
    <w:rsid w:val="00580573"/>
    <w:rsid w:val="005E4EBC"/>
    <w:rsid w:val="005F592E"/>
    <w:rsid w:val="00623DD8"/>
    <w:rsid w:val="00674E0B"/>
    <w:rsid w:val="00785F4F"/>
    <w:rsid w:val="008440F3"/>
    <w:rsid w:val="00885267"/>
    <w:rsid w:val="008A5F7B"/>
    <w:rsid w:val="008C26F1"/>
    <w:rsid w:val="008E2826"/>
    <w:rsid w:val="00915C72"/>
    <w:rsid w:val="009162F1"/>
    <w:rsid w:val="009A3803"/>
    <w:rsid w:val="009E5313"/>
    <w:rsid w:val="00A16245"/>
    <w:rsid w:val="00A2069C"/>
    <w:rsid w:val="00A20E8D"/>
    <w:rsid w:val="00A2646D"/>
    <w:rsid w:val="00A2696D"/>
    <w:rsid w:val="00A46744"/>
    <w:rsid w:val="00AD602C"/>
    <w:rsid w:val="00B04C87"/>
    <w:rsid w:val="00B66C60"/>
    <w:rsid w:val="00BB0CF5"/>
    <w:rsid w:val="00C36D45"/>
    <w:rsid w:val="00CC1C30"/>
    <w:rsid w:val="00D12588"/>
    <w:rsid w:val="00D25590"/>
    <w:rsid w:val="00ED07E6"/>
    <w:rsid w:val="00F02C79"/>
    <w:rsid w:val="00F4264A"/>
    <w:rsid w:val="00F469F4"/>
    <w:rsid w:val="00F53F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CE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33"/>
    <w:pPr>
      <w:ind w:left="720"/>
      <w:contextualSpacing/>
    </w:pPr>
    <w:rPr>
      <w:rFonts w:eastAsiaTheme="minorEastAsia"/>
      <w:szCs w:val="20"/>
      <w:lang w:eastAsia="ja-JP"/>
    </w:rPr>
  </w:style>
  <w:style w:type="paragraph" w:styleId="BalloonText">
    <w:name w:val="Balloon Text"/>
    <w:basedOn w:val="Normal"/>
    <w:link w:val="BalloonTextChar"/>
    <w:uiPriority w:val="99"/>
    <w:semiHidden/>
    <w:unhideWhenUsed/>
    <w:rsid w:val="00461B33"/>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461B33"/>
    <w:rPr>
      <w:rFonts w:ascii="Tahoma" w:hAnsi="Tahoma" w:cs="Tahoma"/>
      <w:sz w:val="16"/>
      <w:szCs w:val="16"/>
    </w:rPr>
  </w:style>
  <w:style w:type="paragraph" w:styleId="Header">
    <w:name w:val="header"/>
    <w:basedOn w:val="Normal"/>
    <w:link w:val="Head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HeaderChar">
    <w:name w:val="Header Char"/>
    <w:basedOn w:val="DefaultParagraphFont"/>
    <w:link w:val="Header"/>
    <w:rsid w:val="00F02C79"/>
    <w:rPr>
      <w:rFonts w:ascii="Times New Roman" w:eastAsia="Times New Roman" w:hAnsi="Times New Roman" w:cs="Times New Roman"/>
      <w:sz w:val="24"/>
      <w:szCs w:val="24"/>
      <w:lang w:eastAsia="en-US"/>
    </w:rPr>
  </w:style>
  <w:style w:type="paragraph" w:styleId="Footer">
    <w:name w:val="footer"/>
    <w:basedOn w:val="Normal"/>
    <w:link w:val="Foot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F02C79"/>
    <w:rPr>
      <w:rFonts w:ascii="Times New Roman" w:eastAsia="Times New Roman" w:hAnsi="Times New Roman" w:cs="Times New Roman"/>
      <w:sz w:val="24"/>
      <w:szCs w:val="24"/>
      <w:lang w:eastAsia="en-US"/>
    </w:rPr>
  </w:style>
  <w:style w:type="character" w:styleId="PageNumber">
    <w:name w:val="page number"/>
    <w:basedOn w:val="DefaultParagraphFont"/>
    <w:rsid w:val="00F02C79"/>
    <w:rPr>
      <w:rFonts w:ascii="Times New Roman" w:hAnsi="Times New Roman" w:cs="Times New Roman"/>
    </w:rPr>
  </w:style>
  <w:style w:type="character" w:styleId="LineNumber">
    <w:name w:val="line number"/>
    <w:basedOn w:val="DefaultParagraphFont"/>
    <w:uiPriority w:val="99"/>
    <w:semiHidden/>
    <w:unhideWhenUsed/>
    <w:rsid w:val="00A2696D"/>
  </w:style>
  <w:style w:type="character" w:styleId="CommentReference">
    <w:name w:val="annotation reference"/>
    <w:basedOn w:val="DefaultParagraphFont"/>
    <w:uiPriority w:val="99"/>
    <w:semiHidden/>
    <w:unhideWhenUsed/>
    <w:rsid w:val="00CC1C30"/>
    <w:rPr>
      <w:sz w:val="18"/>
      <w:szCs w:val="18"/>
    </w:rPr>
  </w:style>
  <w:style w:type="paragraph" w:styleId="CommentText">
    <w:name w:val="annotation text"/>
    <w:basedOn w:val="Normal"/>
    <w:link w:val="CommentTextChar"/>
    <w:uiPriority w:val="99"/>
    <w:semiHidden/>
    <w:unhideWhenUsed/>
    <w:rsid w:val="00CC1C30"/>
  </w:style>
  <w:style w:type="character" w:customStyle="1" w:styleId="CommentTextChar">
    <w:name w:val="Comment Text Char"/>
    <w:basedOn w:val="DefaultParagraphFont"/>
    <w:link w:val="CommentText"/>
    <w:uiPriority w:val="99"/>
    <w:semiHidden/>
    <w:rsid w:val="00CC1C3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CC1C30"/>
    <w:rPr>
      <w:b/>
      <w:bCs/>
      <w:sz w:val="20"/>
      <w:szCs w:val="20"/>
    </w:rPr>
  </w:style>
  <w:style w:type="character" w:customStyle="1" w:styleId="CommentSubjectChar">
    <w:name w:val="Comment Subject Char"/>
    <w:basedOn w:val="CommentTextChar"/>
    <w:link w:val="CommentSubject"/>
    <w:uiPriority w:val="99"/>
    <w:semiHidden/>
    <w:rsid w:val="00CC1C30"/>
    <w:rPr>
      <w:rFonts w:eastAsiaTheme="minorHAnsi"/>
      <w:b/>
      <w:bCs/>
      <w:sz w:val="24"/>
      <w:szCs w:val="24"/>
      <w:lang w:eastAsia="en-US"/>
    </w:rPr>
  </w:style>
  <w:style w:type="paragraph" w:styleId="Revision">
    <w:name w:val="Revision"/>
    <w:hidden/>
    <w:uiPriority w:val="99"/>
    <w:semiHidden/>
    <w:rsid w:val="00CC1C30"/>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C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33"/>
    <w:pPr>
      <w:ind w:left="720"/>
      <w:contextualSpacing/>
    </w:pPr>
    <w:rPr>
      <w:rFonts w:eastAsiaTheme="minorEastAsia"/>
      <w:szCs w:val="20"/>
      <w:lang w:eastAsia="ja-JP"/>
    </w:rPr>
  </w:style>
  <w:style w:type="paragraph" w:styleId="BalloonText">
    <w:name w:val="Balloon Text"/>
    <w:basedOn w:val="Normal"/>
    <w:link w:val="BalloonTextChar"/>
    <w:uiPriority w:val="99"/>
    <w:semiHidden/>
    <w:unhideWhenUsed/>
    <w:rsid w:val="00461B33"/>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461B33"/>
    <w:rPr>
      <w:rFonts w:ascii="Tahoma" w:hAnsi="Tahoma" w:cs="Tahoma"/>
      <w:sz w:val="16"/>
      <w:szCs w:val="16"/>
    </w:rPr>
  </w:style>
  <w:style w:type="paragraph" w:styleId="Header">
    <w:name w:val="header"/>
    <w:basedOn w:val="Normal"/>
    <w:link w:val="Head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HeaderChar">
    <w:name w:val="Header Char"/>
    <w:basedOn w:val="DefaultParagraphFont"/>
    <w:link w:val="Header"/>
    <w:rsid w:val="00F02C79"/>
    <w:rPr>
      <w:rFonts w:ascii="Times New Roman" w:eastAsia="Times New Roman" w:hAnsi="Times New Roman" w:cs="Times New Roman"/>
      <w:sz w:val="24"/>
      <w:szCs w:val="24"/>
      <w:lang w:eastAsia="en-US"/>
    </w:rPr>
  </w:style>
  <w:style w:type="paragraph" w:styleId="Footer">
    <w:name w:val="footer"/>
    <w:basedOn w:val="Normal"/>
    <w:link w:val="FooterChar"/>
    <w:rsid w:val="00F02C79"/>
    <w:pPr>
      <w:tabs>
        <w:tab w:val="center" w:pos="4320"/>
        <w:tab w:val="right" w:pos="864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rsid w:val="00F02C79"/>
    <w:rPr>
      <w:rFonts w:ascii="Times New Roman" w:eastAsia="Times New Roman" w:hAnsi="Times New Roman" w:cs="Times New Roman"/>
      <w:sz w:val="24"/>
      <w:szCs w:val="24"/>
      <w:lang w:eastAsia="en-US"/>
    </w:rPr>
  </w:style>
  <w:style w:type="character" w:styleId="PageNumber">
    <w:name w:val="page number"/>
    <w:basedOn w:val="DefaultParagraphFont"/>
    <w:rsid w:val="00F02C79"/>
    <w:rPr>
      <w:rFonts w:ascii="Times New Roman" w:hAnsi="Times New Roman" w:cs="Times New Roman"/>
    </w:rPr>
  </w:style>
  <w:style w:type="character" w:styleId="LineNumber">
    <w:name w:val="line number"/>
    <w:basedOn w:val="DefaultParagraphFont"/>
    <w:uiPriority w:val="99"/>
    <w:semiHidden/>
    <w:unhideWhenUsed/>
    <w:rsid w:val="00A2696D"/>
  </w:style>
  <w:style w:type="character" w:styleId="CommentReference">
    <w:name w:val="annotation reference"/>
    <w:basedOn w:val="DefaultParagraphFont"/>
    <w:uiPriority w:val="99"/>
    <w:semiHidden/>
    <w:unhideWhenUsed/>
    <w:rsid w:val="00CC1C30"/>
    <w:rPr>
      <w:sz w:val="18"/>
      <w:szCs w:val="18"/>
    </w:rPr>
  </w:style>
  <w:style w:type="paragraph" w:styleId="CommentText">
    <w:name w:val="annotation text"/>
    <w:basedOn w:val="Normal"/>
    <w:link w:val="CommentTextChar"/>
    <w:uiPriority w:val="99"/>
    <w:semiHidden/>
    <w:unhideWhenUsed/>
    <w:rsid w:val="00CC1C30"/>
  </w:style>
  <w:style w:type="character" w:customStyle="1" w:styleId="CommentTextChar">
    <w:name w:val="Comment Text Char"/>
    <w:basedOn w:val="DefaultParagraphFont"/>
    <w:link w:val="CommentText"/>
    <w:uiPriority w:val="99"/>
    <w:semiHidden/>
    <w:rsid w:val="00CC1C3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CC1C30"/>
    <w:rPr>
      <w:b/>
      <w:bCs/>
      <w:sz w:val="20"/>
      <w:szCs w:val="20"/>
    </w:rPr>
  </w:style>
  <w:style w:type="character" w:customStyle="1" w:styleId="CommentSubjectChar">
    <w:name w:val="Comment Subject Char"/>
    <w:basedOn w:val="CommentTextChar"/>
    <w:link w:val="CommentSubject"/>
    <w:uiPriority w:val="99"/>
    <w:semiHidden/>
    <w:rsid w:val="00CC1C30"/>
    <w:rPr>
      <w:rFonts w:eastAsiaTheme="minorHAnsi"/>
      <w:b/>
      <w:bCs/>
      <w:sz w:val="24"/>
      <w:szCs w:val="24"/>
      <w:lang w:eastAsia="en-US"/>
    </w:rPr>
  </w:style>
  <w:style w:type="paragraph" w:styleId="Revision">
    <w:name w:val="Revision"/>
    <w:hidden/>
    <w:uiPriority w:val="99"/>
    <w:semiHidden/>
    <w:rsid w:val="00CC1C3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32998">
      <w:bodyDiv w:val="1"/>
      <w:marLeft w:val="0"/>
      <w:marRight w:val="0"/>
      <w:marTop w:val="0"/>
      <w:marBottom w:val="0"/>
      <w:divBdr>
        <w:top w:val="none" w:sz="0" w:space="0" w:color="auto"/>
        <w:left w:val="none" w:sz="0" w:space="0" w:color="auto"/>
        <w:bottom w:val="none" w:sz="0" w:space="0" w:color="auto"/>
        <w:right w:val="none" w:sz="0" w:space="0" w:color="auto"/>
      </w:divBdr>
    </w:div>
    <w:div w:id="1693871133">
      <w:bodyDiv w:val="1"/>
      <w:marLeft w:val="0"/>
      <w:marRight w:val="0"/>
      <w:marTop w:val="0"/>
      <w:marBottom w:val="0"/>
      <w:divBdr>
        <w:top w:val="none" w:sz="0" w:space="0" w:color="auto"/>
        <w:left w:val="none" w:sz="0" w:space="0" w:color="auto"/>
        <w:bottom w:val="none" w:sz="0" w:space="0" w:color="auto"/>
        <w:right w:val="none" w:sz="0" w:space="0" w:color="auto"/>
      </w:divBdr>
    </w:div>
    <w:div w:id="1928223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4EBB476-FA20-494C-AFA5-7A59AFCB1D8E}"/>
</file>

<file path=customXml/itemProps2.xml><?xml version="1.0" encoding="utf-8"?>
<ds:datastoreItem xmlns:ds="http://schemas.openxmlformats.org/officeDocument/2006/customXml" ds:itemID="{9D352CB8-6040-44D7-85A1-941E00FB614C}"/>
</file>

<file path=customXml/itemProps3.xml><?xml version="1.0" encoding="utf-8"?>
<ds:datastoreItem xmlns:ds="http://schemas.openxmlformats.org/officeDocument/2006/customXml" ds:itemID="{A9091C95-E017-47B1-9994-FA4F0F6BB35A}"/>
</file>

<file path=customXml/itemProps4.xml><?xml version="1.0" encoding="utf-8"?>
<ds:datastoreItem xmlns:ds="http://schemas.openxmlformats.org/officeDocument/2006/customXml" ds:itemID="{B0CFF55A-64F2-4988-896D-D1B8B514EA96}"/>
</file>

<file path=customXml/itemProps5.xml><?xml version="1.0" encoding="utf-8"?>
<ds:datastoreItem xmlns:ds="http://schemas.openxmlformats.org/officeDocument/2006/customXml" ds:itemID="{803A7ED8-33E7-4EF8-A919-D5875EFD3FE8}"/>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Ron Roseman</cp:lastModifiedBy>
  <cp:revision>2</cp:revision>
  <dcterms:created xsi:type="dcterms:W3CDTF">2013-04-26T20:43:00Z</dcterms:created>
  <dcterms:modified xsi:type="dcterms:W3CDTF">2013-04-26T20:43:00Z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