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4AB74" w14:textId="416F6228" w:rsidR="007033A0" w:rsidRPr="001D53DD" w:rsidRDefault="00E95714" w:rsidP="00230DD1">
      <w:pPr>
        <w:tabs>
          <w:tab w:val="right" w:pos="8640"/>
        </w:tabs>
        <w:rPr>
          <w:rFonts w:asciiTheme="minorHAnsi" w:hAnsiTheme="minorHAnsi" w:cs="Arial"/>
          <w:sz w:val="24"/>
          <w:szCs w:val="24"/>
        </w:rPr>
      </w:pPr>
      <w:r w:rsidRPr="001D53DD">
        <w:rPr>
          <w:rFonts w:asciiTheme="minorHAnsi" w:hAnsiTheme="minorHAnsi" w:cs="Arial"/>
          <w:noProof/>
          <w:sz w:val="24"/>
          <w:szCs w:val="24"/>
        </w:rPr>
        <w:drawing>
          <wp:anchor distT="0" distB="0" distL="114300" distR="114300" simplePos="0" relativeHeight="251659264" behindDoc="0" locked="0" layoutInCell="1" allowOverlap="1" wp14:anchorId="09B4ABE1" wp14:editId="76335F4B">
            <wp:simplePos x="0" y="0"/>
            <wp:positionH relativeFrom="column">
              <wp:posOffset>2914650</wp:posOffset>
            </wp:positionH>
            <wp:positionV relativeFrom="paragraph">
              <wp:posOffset>-142875</wp:posOffset>
            </wp:positionV>
            <wp:extent cx="3244850" cy="708660"/>
            <wp:effectExtent l="0" t="0" r="0" b="0"/>
            <wp:wrapTopAndBottom/>
            <wp:docPr id="2" name="Picture 2"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n letter templa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4850" cy="708660"/>
                    </a:xfrm>
                    <a:prstGeom prst="rect">
                      <a:avLst/>
                    </a:prstGeom>
                    <a:noFill/>
                  </pic:spPr>
                </pic:pic>
              </a:graphicData>
            </a:graphic>
          </wp:anchor>
        </w:drawing>
      </w:r>
      <w:r w:rsidRPr="001D53DD">
        <w:rPr>
          <w:rFonts w:asciiTheme="minorHAnsi" w:hAnsiTheme="minorHAnsi" w:cs="Arial"/>
          <w:noProof/>
          <w:sz w:val="24"/>
          <w:szCs w:val="24"/>
        </w:rPr>
        <mc:AlternateContent>
          <mc:Choice Requires="wps">
            <w:drawing>
              <wp:anchor distT="0" distB="0" distL="114300" distR="114300" simplePos="0" relativeHeight="251660288" behindDoc="0" locked="0" layoutInCell="1" allowOverlap="1" wp14:anchorId="09B4ABDF" wp14:editId="69156E3F">
                <wp:simplePos x="0" y="0"/>
                <wp:positionH relativeFrom="column">
                  <wp:posOffset>-57150</wp:posOffset>
                </wp:positionH>
                <wp:positionV relativeFrom="paragraph">
                  <wp:posOffset>-514350</wp:posOffset>
                </wp:positionV>
                <wp:extent cx="2505075" cy="11811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4ABEB" w14:textId="77777777" w:rsidR="00F265E9" w:rsidRPr="00E95714" w:rsidRDefault="00F265E9" w:rsidP="007033A0">
                            <w:pPr>
                              <w:pStyle w:val="Heading1"/>
                              <w:rPr>
                                <w:rFonts w:asciiTheme="minorHAnsi" w:eastAsia="Times New Roman" w:hAnsiTheme="minorHAnsi" w:cstheme="minorHAnsi"/>
                                <w:bCs w:val="0"/>
                                <w:color w:val="auto"/>
                                <w:sz w:val="20"/>
                                <w:szCs w:val="20"/>
                              </w:rPr>
                            </w:pPr>
                            <w:r w:rsidRPr="00E95714">
                              <w:rPr>
                                <w:rFonts w:asciiTheme="minorHAnsi" w:eastAsia="Times New Roman" w:hAnsiTheme="minorHAnsi" w:cstheme="minorHAnsi"/>
                                <w:bCs w:val="0"/>
                                <w:color w:val="auto"/>
                                <w:sz w:val="20"/>
                                <w:szCs w:val="20"/>
                              </w:rPr>
                              <w:t>MARK R. THOMPSON</w:t>
                            </w:r>
                          </w:p>
                          <w:p w14:paraId="09B4ABEC" w14:textId="77777777" w:rsidR="00F265E9" w:rsidRPr="00E95714" w:rsidRDefault="00F265E9" w:rsidP="007033A0">
                            <w:pPr>
                              <w:rPr>
                                <w:rFonts w:asciiTheme="minorHAnsi" w:hAnsiTheme="minorHAnsi" w:cstheme="minorHAnsi"/>
                              </w:rPr>
                            </w:pPr>
                            <w:r w:rsidRPr="00E95714">
                              <w:rPr>
                                <w:rFonts w:asciiTheme="minorHAnsi" w:hAnsiTheme="minorHAnsi" w:cstheme="minorHAnsi"/>
                              </w:rPr>
                              <w:t>Manager, Rates and Regulatory Affairs</w:t>
                            </w:r>
                          </w:p>
                          <w:p w14:paraId="09B4ABED" w14:textId="77777777" w:rsidR="00F265E9" w:rsidRPr="00E95714" w:rsidRDefault="00F265E9" w:rsidP="007033A0">
                            <w:pPr>
                              <w:rPr>
                                <w:rFonts w:asciiTheme="minorHAnsi" w:hAnsiTheme="minorHAnsi" w:cstheme="minorHAnsi"/>
                              </w:rPr>
                            </w:pPr>
                            <w:r w:rsidRPr="00E95714">
                              <w:rPr>
                                <w:rFonts w:asciiTheme="minorHAnsi" w:hAnsiTheme="minorHAnsi" w:cstheme="minorHAnsi"/>
                              </w:rPr>
                              <w:t>Tel:  503.721-2476</w:t>
                            </w:r>
                          </w:p>
                          <w:p w14:paraId="09B4ABEE" w14:textId="77777777" w:rsidR="00F265E9" w:rsidRPr="00E95714" w:rsidRDefault="00F265E9" w:rsidP="007033A0">
                            <w:pPr>
                              <w:rPr>
                                <w:rFonts w:asciiTheme="minorHAnsi" w:hAnsiTheme="minorHAnsi" w:cstheme="minorHAnsi"/>
                              </w:rPr>
                            </w:pPr>
                            <w:r w:rsidRPr="00E95714">
                              <w:rPr>
                                <w:rFonts w:asciiTheme="minorHAnsi" w:hAnsiTheme="minorHAnsi" w:cstheme="minorHAnsi"/>
                              </w:rPr>
                              <w:t>Fax: 503.721.2516</w:t>
                            </w:r>
                          </w:p>
                          <w:p w14:paraId="09B4ABEF" w14:textId="1C03C272" w:rsidR="00F265E9" w:rsidRPr="00E95714" w:rsidRDefault="00F265E9" w:rsidP="007033A0">
                            <w:pPr>
                              <w:rPr>
                                <w:rFonts w:asciiTheme="minorHAnsi" w:hAnsiTheme="minorHAnsi" w:cstheme="minorHAnsi"/>
                              </w:rPr>
                            </w:pPr>
                            <w:r w:rsidRPr="00E95714">
                              <w:rPr>
                                <w:rFonts w:asciiTheme="minorHAnsi" w:hAnsiTheme="minorHAnsi" w:cstheme="minorHAnsi"/>
                              </w:rPr>
                              <w:t>email:  m</w:t>
                            </w:r>
                            <w:r w:rsidR="00F771D0" w:rsidRPr="00E95714">
                              <w:rPr>
                                <w:rFonts w:asciiTheme="minorHAnsi" w:hAnsiTheme="minorHAnsi" w:cstheme="minorHAnsi"/>
                              </w:rPr>
                              <w:t>ark.thompson</w:t>
                            </w:r>
                            <w:r w:rsidRPr="00E95714">
                              <w:rPr>
                                <w:rFonts w:asciiTheme="minorHAnsi" w:hAnsiTheme="minorHAnsi" w:cstheme="minorHAnsi"/>
                              </w:rPr>
                              <w:t xml:space="preserve">@nwnatural.com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5pt;margin-top:-40.5pt;width:197.25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" filled="f" stroked="f">
                <v:textbox>
                  <w:txbxContent>
                    <w:p w14:paraId="09B4ABEB" w14:textId="77777777" w:rsidR="00F265E9" w:rsidRPr="00E95714" w:rsidRDefault="00F265E9" w:rsidP="007033A0">
                      <w:pPr>
                        <w:pStyle w:val="Heading1"/>
                        <w:rPr>
                          <w:rFonts w:asciiTheme="minorHAnsi" w:eastAsia="Times New Roman" w:hAnsiTheme="minorHAnsi" w:cstheme="minorHAnsi"/>
                          <w:bCs w:val="0"/>
                          <w:color w:val="auto"/>
                          <w:sz w:val="20"/>
                          <w:szCs w:val="20"/>
                        </w:rPr>
                      </w:pPr>
                      <w:r w:rsidRPr="00E95714">
                        <w:rPr>
                          <w:rFonts w:asciiTheme="minorHAnsi" w:eastAsia="Times New Roman" w:hAnsiTheme="minorHAnsi" w:cstheme="minorHAnsi"/>
                          <w:bCs w:val="0"/>
                          <w:color w:val="auto"/>
                          <w:sz w:val="20"/>
                          <w:szCs w:val="20"/>
                        </w:rPr>
                        <w:t>MARK R. THOMPSON</w:t>
                      </w:r>
                    </w:p>
                    <w:p w14:paraId="09B4ABEC" w14:textId="77777777" w:rsidR="00F265E9" w:rsidRPr="00E95714" w:rsidRDefault="00F265E9" w:rsidP="007033A0">
                      <w:pPr>
                        <w:rPr>
                          <w:rFonts w:asciiTheme="minorHAnsi" w:hAnsiTheme="minorHAnsi" w:cstheme="minorHAnsi"/>
                        </w:rPr>
                      </w:pPr>
                      <w:r w:rsidRPr="00E95714">
                        <w:rPr>
                          <w:rFonts w:asciiTheme="minorHAnsi" w:hAnsiTheme="minorHAnsi" w:cstheme="minorHAnsi"/>
                        </w:rPr>
                        <w:t>Manager, Rates and Regulatory Affairs</w:t>
                      </w:r>
                    </w:p>
                    <w:p w14:paraId="09B4ABED" w14:textId="77777777" w:rsidR="00F265E9" w:rsidRPr="00E95714" w:rsidRDefault="00F265E9" w:rsidP="007033A0">
                      <w:pPr>
                        <w:rPr>
                          <w:rFonts w:asciiTheme="minorHAnsi" w:hAnsiTheme="minorHAnsi" w:cstheme="minorHAnsi"/>
                        </w:rPr>
                      </w:pPr>
                      <w:r w:rsidRPr="00E95714">
                        <w:rPr>
                          <w:rFonts w:asciiTheme="minorHAnsi" w:hAnsiTheme="minorHAnsi" w:cstheme="minorHAnsi"/>
                        </w:rPr>
                        <w:t>Tel:  503.721-2476</w:t>
                      </w:r>
                    </w:p>
                    <w:p w14:paraId="09B4ABEE" w14:textId="77777777" w:rsidR="00F265E9" w:rsidRPr="00E95714" w:rsidRDefault="00F265E9" w:rsidP="007033A0">
                      <w:pPr>
                        <w:rPr>
                          <w:rFonts w:asciiTheme="minorHAnsi" w:hAnsiTheme="minorHAnsi" w:cstheme="minorHAnsi"/>
                        </w:rPr>
                      </w:pPr>
                      <w:r w:rsidRPr="00E95714">
                        <w:rPr>
                          <w:rFonts w:asciiTheme="minorHAnsi" w:hAnsiTheme="minorHAnsi" w:cstheme="minorHAnsi"/>
                        </w:rPr>
                        <w:t>Fax: 503.721.2516</w:t>
                      </w:r>
                    </w:p>
                    <w:p w14:paraId="09B4ABEF" w14:textId="1C03C272" w:rsidR="00F265E9" w:rsidRPr="00E95714" w:rsidRDefault="00F265E9" w:rsidP="007033A0">
                      <w:pPr>
                        <w:rPr>
                          <w:rFonts w:asciiTheme="minorHAnsi" w:hAnsiTheme="minorHAnsi" w:cstheme="minorHAnsi"/>
                        </w:rPr>
                      </w:pPr>
                      <w:r w:rsidRPr="00E95714">
                        <w:rPr>
                          <w:rFonts w:asciiTheme="minorHAnsi" w:hAnsiTheme="minorHAnsi" w:cstheme="minorHAnsi"/>
                        </w:rPr>
                        <w:t>email:  m</w:t>
                      </w:r>
                      <w:r w:rsidR="00F771D0" w:rsidRPr="00E95714">
                        <w:rPr>
                          <w:rFonts w:asciiTheme="minorHAnsi" w:hAnsiTheme="minorHAnsi" w:cstheme="minorHAnsi"/>
                        </w:rPr>
                        <w:t>ark.thompson</w:t>
                      </w:r>
                      <w:r w:rsidRPr="00E95714">
                        <w:rPr>
                          <w:rFonts w:asciiTheme="minorHAnsi" w:hAnsiTheme="minorHAnsi" w:cstheme="minorHAnsi"/>
                        </w:rPr>
                        <w:t xml:space="preserve">@nwnatural.com </w:t>
                      </w:r>
                    </w:p>
                  </w:txbxContent>
                </v:textbox>
              </v:rect>
            </w:pict>
          </mc:Fallback>
        </mc:AlternateContent>
      </w:r>
    </w:p>
    <w:p w14:paraId="09B4AB75" w14:textId="77777777" w:rsidR="007033A0" w:rsidRPr="001D53DD" w:rsidRDefault="007033A0" w:rsidP="00230DD1">
      <w:pPr>
        <w:tabs>
          <w:tab w:val="right" w:pos="8640"/>
        </w:tabs>
        <w:rPr>
          <w:rFonts w:asciiTheme="minorHAnsi" w:hAnsiTheme="minorHAnsi" w:cs="Arial"/>
          <w:sz w:val="24"/>
          <w:szCs w:val="24"/>
        </w:rPr>
      </w:pPr>
    </w:p>
    <w:p w14:paraId="09B4AB76" w14:textId="77777777" w:rsidR="007033A0" w:rsidRPr="001D53DD" w:rsidRDefault="007033A0" w:rsidP="00230DD1">
      <w:pPr>
        <w:tabs>
          <w:tab w:val="right" w:pos="8640"/>
        </w:tabs>
        <w:rPr>
          <w:rFonts w:asciiTheme="minorHAnsi" w:hAnsiTheme="minorHAnsi" w:cs="Arial"/>
          <w:sz w:val="24"/>
          <w:szCs w:val="24"/>
        </w:rPr>
      </w:pPr>
    </w:p>
    <w:p w14:paraId="09B4AB77" w14:textId="77777777" w:rsidR="007033A0" w:rsidRPr="001D53DD" w:rsidRDefault="007033A0" w:rsidP="00230DD1">
      <w:pPr>
        <w:tabs>
          <w:tab w:val="right" w:pos="8640"/>
        </w:tabs>
        <w:rPr>
          <w:rFonts w:asciiTheme="minorHAnsi" w:hAnsiTheme="minorHAnsi" w:cs="Arial"/>
          <w:sz w:val="24"/>
          <w:szCs w:val="24"/>
        </w:rPr>
      </w:pPr>
    </w:p>
    <w:p w14:paraId="09B4AB78" w14:textId="37953010" w:rsidR="007033A0" w:rsidRPr="001D53DD" w:rsidRDefault="00E22D70" w:rsidP="00230DD1">
      <w:pPr>
        <w:tabs>
          <w:tab w:val="right" w:pos="8640"/>
        </w:tabs>
        <w:rPr>
          <w:rFonts w:asciiTheme="minorHAnsi" w:hAnsiTheme="minorHAnsi" w:cs="Arial"/>
          <w:sz w:val="24"/>
          <w:szCs w:val="24"/>
        </w:rPr>
      </w:pPr>
      <w:r w:rsidRPr="001D53DD">
        <w:rPr>
          <w:rFonts w:asciiTheme="minorHAnsi" w:hAnsiTheme="minorHAnsi" w:cs="Arial"/>
          <w:sz w:val="24"/>
          <w:szCs w:val="24"/>
        </w:rPr>
        <w:t xml:space="preserve">December </w:t>
      </w:r>
      <w:r w:rsidR="00D51C33">
        <w:rPr>
          <w:rFonts w:asciiTheme="minorHAnsi" w:hAnsiTheme="minorHAnsi" w:cs="Arial"/>
          <w:sz w:val="24"/>
          <w:szCs w:val="24"/>
        </w:rPr>
        <w:t>15</w:t>
      </w:r>
      <w:r w:rsidR="00F22C60" w:rsidRPr="001D53DD">
        <w:rPr>
          <w:rFonts w:asciiTheme="minorHAnsi" w:hAnsiTheme="minorHAnsi" w:cs="Arial"/>
          <w:sz w:val="24"/>
          <w:szCs w:val="24"/>
        </w:rPr>
        <w:t>, 2014</w:t>
      </w:r>
      <w:r w:rsidR="007033A0" w:rsidRPr="001D53DD">
        <w:rPr>
          <w:rFonts w:asciiTheme="minorHAnsi" w:hAnsiTheme="minorHAnsi" w:cs="Arial"/>
          <w:sz w:val="24"/>
          <w:szCs w:val="24"/>
        </w:rPr>
        <w:tab/>
      </w:r>
    </w:p>
    <w:p w14:paraId="09B4AB79" w14:textId="77777777" w:rsidR="007033A0" w:rsidRPr="001D53DD" w:rsidRDefault="007033A0" w:rsidP="00230DD1">
      <w:pPr>
        <w:rPr>
          <w:rFonts w:asciiTheme="minorHAnsi" w:hAnsiTheme="minorHAnsi" w:cs="Arial"/>
          <w:sz w:val="24"/>
          <w:szCs w:val="24"/>
        </w:rPr>
      </w:pPr>
    </w:p>
    <w:p w14:paraId="09B4AB7A" w14:textId="77777777" w:rsidR="007033A0" w:rsidRPr="001D53DD" w:rsidRDefault="007033A0" w:rsidP="00230DD1">
      <w:pPr>
        <w:rPr>
          <w:rFonts w:asciiTheme="minorHAnsi" w:hAnsiTheme="minorHAnsi" w:cs="Arial"/>
          <w:sz w:val="24"/>
          <w:szCs w:val="24"/>
        </w:rPr>
      </w:pPr>
    </w:p>
    <w:p w14:paraId="09B4AB7B" w14:textId="77777777" w:rsidR="007033A0" w:rsidRPr="00F771D0" w:rsidRDefault="007033A0" w:rsidP="00230DD1">
      <w:pPr>
        <w:rPr>
          <w:rFonts w:asciiTheme="minorHAnsi" w:hAnsiTheme="minorHAnsi" w:cs="Arial"/>
          <w:b/>
          <w:i/>
          <w:sz w:val="24"/>
          <w:szCs w:val="24"/>
        </w:rPr>
      </w:pPr>
      <w:r w:rsidRPr="00F771D0">
        <w:rPr>
          <w:rFonts w:asciiTheme="minorHAnsi" w:hAnsiTheme="minorHAnsi" w:cs="Arial"/>
          <w:b/>
          <w:i/>
          <w:sz w:val="24"/>
          <w:szCs w:val="24"/>
        </w:rPr>
        <w:t>VIA ELECTRONIC FILING</w:t>
      </w:r>
    </w:p>
    <w:p w14:paraId="09B4AB7C" w14:textId="77777777" w:rsidR="007033A0" w:rsidRPr="001D53DD" w:rsidRDefault="007033A0" w:rsidP="00230DD1">
      <w:pPr>
        <w:rPr>
          <w:rFonts w:asciiTheme="minorHAnsi" w:hAnsiTheme="minorHAnsi" w:cs="Arial"/>
          <w:sz w:val="24"/>
          <w:szCs w:val="24"/>
        </w:rPr>
      </w:pPr>
    </w:p>
    <w:p w14:paraId="09B4AB7D" w14:textId="77777777" w:rsidR="007033A0" w:rsidRPr="001D53DD" w:rsidRDefault="007033A0" w:rsidP="00230DD1">
      <w:pPr>
        <w:rPr>
          <w:rFonts w:asciiTheme="minorHAnsi" w:hAnsiTheme="minorHAnsi" w:cs="Arial"/>
          <w:sz w:val="24"/>
          <w:szCs w:val="24"/>
        </w:rPr>
      </w:pPr>
    </w:p>
    <w:p w14:paraId="09B4AB7E" w14:textId="2A5A1DD5" w:rsidR="00F22C60" w:rsidRPr="001D53DD" w:rsidRDefault="00F22C60" w:rsidP="00230DD1">
      <w:pPr>
        <w:rPr>
          <w:rFonts w:asciiTheme="minorHAnsi" w:hAnsiTheme="minorHAnsi" w:cs="Arial"/>
          <w:sz w:val="24"/>
          <w:szCs w:val="24"/>
        </w:rPr>
      </w:pPr>
      <w:r w:rsidRPr="001D53DD">
        <w:rPr>
          <w:rFonts w:asciiTheme="minorHAnsi" w:hAnsiTheme="minorHAnsi" w:cs="Arial"/>
          <w:sz w:val="24"/>
          <w:szCs w:val="24"/>
        </w:rPr>
        <w:t xml:space="preserve">Steven </w:t>
      </w:r>
      <w:r w:rsidR="00F771D0">
        <w:rPr>
          <w:rFonts w:asciiTheme="minorHAnsi" w:hAnsiTheme="minorHAnsi" w:cs="Arial"/>
          <w:sz w:val="24"/>
          <w:szCs w:val="24"/>
        </w:rPr>
        <w:t xml:space="preserve">V. </w:t>
      </w:r>
      <w:r w:rsidRPr="001D53DD">
        <w:rPr>
          <w:rFonts w:asciiTheme="minorHAnsi" w:hAnsiTheme="minorHAnsi" w:cs="Arial"/>
          <w:sz w:val="24"/>
          <w:szCs w:val="24"/>
        </w:rPr>
        <w:t>King, Executive Director</w:t>
      </w:r>
      <w:r w:rsidR="00F771D0" w:rsidRPr="00F771D0">
        <w:rPr>
          <w:rFonts w:asciiTheme="minorHAnsi" w:hAnsiTheme="minorHAnsi" w:cs="Arial"/>
          <w:sz w:val="24"/>
          <w:szCs w:val="24"/>
        </w:rPr>
        <w:t xml:space="preserve"> </w:t>
      </w:r>
      <w:r w:rsidR="00F771D0">
        <w:rPr>
          <w:rFonts w:asciiTheme="minorHAnsi" w:hAnsiTheme="minorHAnsi" w:cs="Arial"/>
          <w:sz w:val="24"/>
          <w:szCs w:val="24"/>
        </w:rPr>
        <w:t>and Secretary</w:t>
      </w:r>
    </w:p>
    <w:p w14:paraId="09B4AB7F" w14:textId="77777777" w:rsidR="00F22C60" w:rsidRPr="001D53DD" w:rsidRDefault="00F22C60" w:rsidP="00230DD1">
      <w:pPr>
        <w:rPr>
          <w:rFonts w:asciiTheme="minorHAnsi" w:hAnsiTheme="minorHAnsi" w:cs="Arial"/>
          <w:sz w:val="24"/>
          <w:szCs w:val="24"/>
        </w:rPr>
      </w:pPr>
      <w:r w:rsidRPr="001D53DD">
        <w:rPr>
          <w:rFonts w:asciiTheme="minorHAnsi" w:hAnsiTheme="minorHAnsi" w:cs="Arial"/>
          <w:sz w:val="24"/>
          <w:szCs w:val="24"/>
        </w:rPr>
        <w:t>WASHINGTON UTILITIES &amp;</w:t>
      </w:r>
    </w:p>
    <w:p w14:paraId="09B4AB80" w14:textId="77777777" w:rsidR="00F22C60" w:rsidRPr="001D53DD" w:rsidRDefault="00F22C60" w:rsidP="00230DD1">
      <w:pPr>
        <w:rPr>
          <w:rFonts w:asciiTheme="minorHAnsi" w:hAnsiTheme="minorHAnsi" w:cs="Arial"/>
          <w:sz w:val="24"/>
          <w:szCs w:val="24"/>
        </w:rPr>
      </w:pPr>
      <w:r w:rsidRPr="001D53DD">
        <w:rPr>
          <w:rFonts w:asciiTheme="minorHAnsi" w:hAnsiTheme="minorHAnsi" w:cs="Arial"/>
          <w:sz w:val="24"/>
          <w:szCs w:val="24"/>
        </w:rPr>
        <w:t xml:space="preserve">   TRANSPORTATION COMMISSION</w:t>
      </w:r>
    </w:p>
    <w:p w14:paraId="09B4AB81" w14:textId="77777777" w:rsidR="00F22C60" w:rsidRPr="001D53DD" w:rsidRDefault="00F22C60" w:rsidP="00230DD1">
      <w:pPr>
        <w:rPr>
          <w:rFonts w:asciiTheme="minorHAnsi" w:hAnsiTheme="minorHAnsi" w:cs="Arial"/>
          <w:sz w:val="24"/>
          <w:szCs w:val="24"/>
        </w:rPr>
      </w:pPr>
      <w:r w:rsidRPr="001D53DD">
        <w:rPr>
          <w:rFonts w:asciiTheme="minorHAnsi" w:hAnsiTheme="minorHAnsi" w:cs="Arial"/>
          <w:sz w:val="24"/>
          <w:szCs w:val="24"/>
        </w:rPr>
        <w:t>1300 S Evergreen Park Drive, SW</w:t>
      </w:r>
    </w:p>
    <w:p w14:paraId="09B4AB82" w14:textId="77777777" w:rsidR="00F22C60" w:rsidRPr="001D53DD" w:rsidRDefault="00F22C60" w:rsidP="00230DD1">
      <w:pPr>
        <w:rPr>
          <w:rFonts w:asciiTheme="minorHAnsi" w:hAnsiTheme="minorHAnsi" w:cs="Arial"/>
          <w:sz w:val="24"/>
          <w:szCs w:val="24"/>
        </w:rPr>
      </w:pPr>
      <w:r w:rsidRPr="001D53DD">
        <w:rPr>
          <w:rFonts w:asciiTheme="minorHAnsi" w:hAnsiTheme="minorHAnsi" w:cs="Arial"/>
          <w:sz w:val="24"/>
          <w:szCs w:val="24"/>
        </w:rPr>
        <w:t>Post Office Box 47250</w:t>
      </w:r>
    </w:p>
    <w:p w14:paraId="09B4AB83" w14:textId="77777777" w:rsidR="00F22C60" w:rsidRPr="001D53DD" w:rsidRDefault="00F22C60" w:rsidP="00230DD1">
      <w:pPr>
        <w:rPr>
          <w:rFonts w:asciiTheme="minorHAnsi" w:hAnsiTheme="minorHAnsi" w:cs="Arial"/>
          <w:sz w:val="24"/>
          <w:szCs w:val="24"/>
        </w:rPr>
      </w:pPr>
      <w:r w:rsidRPr="001D53DD">
        <w:rPr>
          <w:rFonts w:asciiTheme="minorHAnsi" w:hAnsiTheme="minorHAnsi" w:cs="Arial"/>
          <w:sz w:val="24"/>
          <w:szCs w:val="24"/>
        </w:rPr>
        <w:t>Olympia, Washington 98504-7250</w:t>
      </w:r>
    </w:p>
    <w:p w14:paraId="09B4AB84" w14:textId="77777777" w:rsidR="007033A0" w:rsidRPr="001D53DD" w:rsidRDefault="007033A0" w:rsidP="00230DD1">
      <w:pPr>
        <w:pStyle w:val="Addressee"/>
        <w:rPr>
          <w:rFonts w:asciiTheme="minorHAnsi" w:hAnsiTheme="minorHAnsi" w:cs="Arial"/>
          <w:sz w:val="24"/>
          <w:szCs w:val="24"/>
        </w:rPr>
      </w:pPr>
    </w:p>
    <w:p w14:paraId="09B4AB85" w14:textId="77777777" w:rsidR="007033A0" w:rsidRPr="001D53DD" w:rsidRDefault="007033A0" w:rsidP="00230DD1">
      <w:pPr>
        <w:rPr>
          <w:rFonts w:asciiTheme="minorHAnsi" w:hAnsiTheme="minorHAnsi" w:cs="Arial"/>
          <w:sz w:val="24"/>
          <w:szCs w:val="24"/>
        </w:rPr>
      </w:pPr>
      <w:r w:rsidRPr="001D53DD">
        <w:rPr>
          <w:rFonts w:asciiTheme="minorHAnsi" w:hAnsiTheme="minorHAnsi" w:cs="Arial"/>
          <w:sz w:val="24"/>
          <w:szCs w:val="24"/>
        </w:rPr>
        <w:t> </w:t>
      </w:r>
    </w:p>
    <w:p w14:paraId="09B4AB86" w14:textId="77777777" w:rsidR="007033A0" w:rsidRPr="001D53DD" w:rsidRDefault="007033A0" w:rsidP="00230DD1">
      <w:pPr>
        <w:tabs>
          <w:tab w:val="left" w:pos="720"/>
        </w:tabs>
        <w:ind w:left="720" w:hanging="720"/>
        <w:rPr>
          <w:rFonts w:asciiTheme="minorHAnsi" w:hAnsiTheme="minorHAnsi" w:cs="Arial"/>
          <w:sz w:val="24"/>
          <w:szCs w:val="24"/>
        </w:rPr>
      </w:pPr>
      <w:r w:rsidRPr="001D53DD">
        <w:rPr>
          <w:rFonts w:asciiTheme="minorHAnsi" w:hAnsiTheme="minorHAnsi" w:cs="Arial"/>
          <w:sz w:val="24"/>
          <w:szCs w:val="24"/>
        </w:rPr>
        <w:t>Re:</w:t>
      </w:r>
      <w:r w:rsidRPr="001D53DD">
        <w:rPr>
          <w:rFonts w:asciiTheme="minorHAnsi" w:hAnsiTheme="minorHAnsi" w:cs="Arial"/>
          <w:sz w:val="24"/>
          <w:szCs w:val="24"/>
        </w:rPr>
        <w:tab/>
        <w:t>UG-</w:t>
      </w:r>
      <w:r w:rsidR="00F22C60" w:rsidRPr="001D53DD">
        <w:rPr>
          <w:rFonts w:asciiTheme="minorHAnsi" w:hAnsiTheme="minorHAnsi" w:cs="Arial"/>
          <w:sz w:val="24"/>
          <w:szCs w:val="24"/>
        </w:rPr>
        <w:t>143616 – Investigation of Natural Gas Distribution Infrastructure Expansion</w:t>
      </w:r>
    </w:p>
    <w:p w14:paraId="09B4AB87" w14:textId="77777777" w:rsidR="00F22C60" w:rsidRPr="001D53DD" w:rsidRDefault="00F22C60" w:rsidP="00230DD1">
      <w:pPr>
        <w:tabs>
          <w:tab w:val="left" w:pos="720"/>
        </w:tabs>
        <w:ind w:left="720" w:hanging="720"/>
        <w:rPr>
          <w:rFonts w:asciiTheme="minorHAnsi" w:hAnsiTheme="minorHAnsi" w:cs="Arial"/>
          <w:sz w:val="24"/>
          <w:szCs w:val="24"/>
        </w:rPr>
      </w:pPr>
      <w:r w:rsidRPr="001D53DD">
        <w:rPr>
          <w:rFonts w:asciiTheme="minorHAnsi" w:hAnsiTheme="minorHAnsi" w:cs="Arial"/>
          <w:sz w:val="24"/>
          <w:szCs w:val="24"/>
        </w:rPr>
        <w:tab/>
        <w:t>NW Natural’s Comments</w:t>
      </w:r>
    </w:p>
    <w:p w14:paraId="09B4AB88" w14:textId="77777777" w:rsidR="007033A0" w:rsidRPr="001D53DD" w:rsidRDefault="007033A0" w:rsidP="00230DD1">
      <w:pPr>
        <w:tabs>
          <w:tab w:val="left" w:pos="720"/>
        </w:tabs>
        <w:rPr>
          <w:rFonts w:asciiTheme="minorHAnsi" w:hAnsiTheme="minorHAnsi" w:cs="Arial"/>
          <w:sz w:val="24"/>
          <w:szCs w:val="24"/>
        </w:rPr>
      </w:pPr>
    </w:p>
    <w:p w14:paraId="09B4AB89" w14:textId="77777777" w:rsidR="007033A0" w:rsidRPr="001D53DD" w:rsidRDefault="007033A0" w:rsidP="00230DD1">
      <w:pPr>
        <w:tabs>
          <w:tab w:val="left" w:pos="720"/>
        </w:tabs>
        <w:rPr>
          <w:rFonts w:asciiTheme="minorHAnsi" w:hAnsiTheme="minorHAnsi" w:cs="Arial"/>
          <w:sz w:val="24"/>
          <w:szCs w:val="24"/>
        </w:rPr>
      </w:pPr>
    </w:p>
    <w:p w14:paraId="09B4AB8A" w14:textId="77777777" w:rsidR="007033A0" w:rsidRPr="001D53DD" w:rsidRDefault="007033A0" w:rsidP="00230DD1">
      <w:pPr>
        <w:rPr>
          <w:rFonts w:asciiTheme="minorHAnsi" w:hAnsiTheme="minorHAnsi" w:cs="Arial"/>
          <w:sz w:val="24"/>
          <w:szCs w:val="24"/>
        </w:rPr>
      </w:pPr>
      <w:r w:rsidRPr="001D53DD">
        <w:rPr>
          <w:rFonts w:asciiTheme="minorHAnsi" w:hAnsiTheme="minorHAnsi" w:cs="Arial"/>
          <w:sz w:val="24"/>
          <w:szCs w:val="24"/>
        </w:rPr>
        <w:t xml:space="preserve">Dear Mr. </w:t>
      </w:r>
      <w:r w:rsidR="0087055D" w:rsidRPr="001D53DD">
        <w:rPr>
          <w:rFonts w:asciiTheme="minorHAnsi" w:hAnsiTheme="minorHAnsi" w:cs="Arial"/>
          <w:sz w:val="24"/>
          <w:szCs w:val="24"/>
        </w:rPr>
        <w:t>King</w:t>
      </w:r>
      <w:r w:rsidRPr="001D53DD">
        <w:rPr>
          <w:rFonts w:asciiTheme="minorHAnsi" w:hAnsiTheme="minorHAnsi" w:cs="Arial"/>
          <w:sz w:val="24"/>
          <w:szCs w:val="24"/>
        </w:rPr>
        <w:t>:</w:t>
      </w:r>
    </w:p>
    <w:p w14:paraId="09B4AB8B" w14:textId="77777777" w:rsidR="007033A0" w:rsidRPr="001D53DD" w:rsidRDefault="007033A0" w:rsidP="00230DD1">
      <w:pPr>
        <w:rPr>
          <w:rFonts w:asciiTheme="minorHAnsi" w:hAnsiTheme="minorHAnsi" w:cs="Arial"/>
          <w:sz w:val="24"/>
          <w:szCs w:val="24"/>
        </w:rPr>
      </w:pPr>
    </w:p>
    <w:p w14:paraId="09B4AB8C" w14:textId="77777777" w:rsidR="0087055D" w:rsidRPr="001D53DD" w:rsidRDefault="007033A0" w:rsidP="0087055D">
      <w:pPr>
        <w:rPr>
          <w:rFonts w:asciiTheme="minorHAnsi" w:hAnsiTheme="minorHAnsi" w:cs="Arial"/>
          <w:sz w:val="24"/>
          <w:szCs w:val="24"/>
        </w:rPr>
      </w:pPr>
      <w:r w:rsidRPr="001D53DD">
        <w:rPr>
          <w:rFonts w:asciiTheme="minorHAnsi" w:hAnsiTheme="minorHAnsi" w:cs="Arial"/>
          <w:sz w:val="24"/>
          <w:szCs w:val="24"/>
        </w:rPr>
        <w:t>Northwest Natural Gas Company, dba NW Natural (“NW Natural” or the “Company”), submits th</w:t>
      </w:r>
      <w:r w:rsidR="00893B9C" w:rsidRPr="001D53DD">
        <w:rPr>
          <w:rFonts w:asciiTheme="minorHAnsi" w:hAnsiTheme="minorHAnsi" w:cs="Arial"/>
          <w:sz w:val="24"/>
          <w:szCs w:val="24"/>
        </w:rPr>
        <w:t>e</w:t>
      </w:r>
      <w:r w:rsidR="00F22C60" w:rsidRPr="001D53DD">
        <w:rPr>
          <w:rFonts w:asciiTheme="minorHAnsi" w:hAnsiTheme="minorHAnsi" w:cs="Arial"/>
          <w:sz w:val="24"/>
          <w:szCs w:val="24"/>
        </w:rPr>
        <w:t xml:space="preserve"> following</w:t>
      </w:r>
      <w:r w:rsidR="00893B9C" w:rsidRPr="001D53DD">
        <w:rPr>
          <w:rFonts w:asciiTheme="minorHAnsi" w:hAnsiTheme="minorHAnsi" w:cs="Arial"/>
          <w:sz w:val="24"/>
          <w:szCs w:val="24"/>
        </w:rPr>
        <w:t xml:space="preserve"> comments in</w:t>
      </w:r>
      <w:r w:rsidRPr="001D53DD">
        <w:rPr>
          <w:rFonts w:asciiTheme="minorHAnsi" w:hAnsiTheme="minorHAnsi" w:cs="Arial"/>
          <w:sz w:val="24"/>
          <w:szCs w:val="24"/>
        </w:rPr>
        <w:t xml:space="preserve"> response to the Washington Utility </w:t>
      </w:r>
      <w:r w:rsidR="00893B9C" w:rsidRPr="001D53DD">
        <w:rPr>
          <w:rFonts w:asciiTheme="minorHAnsi" w:hAnsiTheme="minorHAnsi" w:cs="Arial"/>
          <w:sz w:val="24"/>
          <w:szCs w:val="24"/>
        </w:rPr>
        <w:t xml:space="preserve">and Transportation </w:t>
      </w:r>
      <w:r w:rsidR="00F22C60" w:rsidRPr="001D53DD">
        <w:rPr>
          <w:rFonts w:asciiTheme="minorHAnsi" w:hAnsiTheme="minorHAnsi" w:cs="Arial"/>
          <w:sz w:val="24"/>
          <w:szCs w:val="24"/>
        </w:rPr>
        <w:t xml:space="preserve">Commission’s </w:t>
      </w:r>
      <w:r w:rsidRPr="001D53DD">
        <w:rPr>
          <w:rFonts w:asciiTheme="minorHAnsi" w:hAnsiTheme="minorHAnsi" w:cs="Arial"/>
          <w:sz w:val="24"/>
          <w:szCs w:val="24"/>
        </w:rPr>
        <w:t xml:space="preserve">(“Commission”) </w:t>
      </w:r>
      <w:r w:rsidR="00893B9C" w:rsidRPr="001D53DD">
        <w:rPr>
          <w:rFonts w:asciiTheme="minorHAnsi" w:hAnsiTheme="minorHAnsi" w:cs="Arial"/>
          <w:sz w:val="24"/>
          <w:szCs w:val="24"/>
        </w:rPr>
        <w:t>Notice of Opportunity to Comment</w:t>
      </w:r>
      <w:r w:rsidR="00F22C60" w:rsidRPr="001D53DD">
        <w:rPr>
          <w:rFonts w:asciiTheme="minorHAnsi" w:hAnsiTheme="minorHAnsi" w:cs="Arial"/>
          <w:sz w:val="24"/>
          <w:szCs w:val="24"/>
        </w:rPr>
        <w:t xml:space="preserve"> (“Notice”)</w:t>
      </w:r>
      <w:r w:rsidR="00893B9C" w:rsidRPr="001D53DD">
        <w:rPr>
          <w:rFonts w:asciiTheme="minorHAnsi" w:hAnsiTheme="minorHAnsi" w:cs="Arial"/>
          <w:sz w:val="24"/>
          <w:szCs w:val="24"/>
        </w:rPr>
        <w:t xml:space="preserve">, issued </w:t>
      </w:r>
      <w:r w:rsidR="00E22D70" w:rsidRPr="001D53DD">
        <w:rPr>
          <w:rFonts w:asciiTheme="minorHAnsi" w:hAnsiTheme="minorHAnsi" w:cs="Arial"/>
          <w:sz w:val="24"/>
          <w:szCs w:val="24"/>
        </w:rPr>
        <w:t>November 25, 2014</w:t>
      </w:r>
      <w:r w:rsidR="00F22C60" w:rsidRPr="001D53DD">
        <w:rPr>
          <w:rFonts w:asciiTheme="minorHAnsi" w:hAnsiTheme="minorHAnsi" w:cs="Arial"/>
          <w:sz w:val="24"/>
          <w:szCs w:val="24"/>
        </w:rPr>
        <w:t>,</w:t>
      </w:r>
      <w:r w:rsidR="00893B9C" w:rsidRPr="001D53DD">
        <w:rPr>
          <w:rFonts w:asciiTheme="minorHAnsi" w:hAnsiTheme="minorHAnsi" w:cs="Arial"/>
          <w:sz w:val="24"/>
          <w:szCs w:val="24"/>
        </w:rPr>
        <w:t xml:space="preserve"> in Docket No. UG-</w:t>
      </w:r>
      <w:r w:rsidR="00F22C60" w:rsidRPr="001D53DD">
        <w:rPr>
          <w:rFonts w:asciiTheme="minorHAnsi" w:hAnsiTheme="minorHAnsi" w:cs="Arial"/>
          <w:sz w:val="24"/>
          <w:szCs w:val="24"/>
        </w:rPr>
        <w:t>143616</w:t>
      </w:r>
      <w:r w:rsidR="00893B9C" w:rsidRPr="001D53DD">
        <w:rPr>
          <w:rFonts w:asciiTheme="minorHAnsi" w:hAnsiTheme="minorHAnsi" w:cs="Arial"/>
          <w:sz w:val="24"/>
          <w:szCs w:val="24"/>
        </w:rPr>
        <w:t xml:space="preserve">, </w:t>
      </w:r>
      <w:r w:rsidR="00F22C60" w:rsidRPr="001D53DD">
        <w:rPr>
          <w:rFonts w:asciiTheme="minorHAnsi" w:hAnsiTheme="minorHAnsi" w:cs="Arial"/>
          <w:sz w:val="24"/>
          <w:szCs w:val="24"/>
        </w:rPr>
        <w:t>an Investigation of Natural Gas Distribution Infrastructure Expansion.</w:t>
      </w:r>
      <w:r w:rsidR="0087055D" w:rsidRPr="001D53DD">
        <w:rPr>
          <w:rFonts w:asciiTheme="minorHAnsi" w:hAnsiTheme="minorHAnsi" w:cs="Arial"/>
          <w:sz w:val="24"/>
          <w:szCs w:val="24"/>
        </w:rPr>
        <w:t xml:space="preserve">  </w:t>
      </w:r>
    </w:p>
    <w:p w14:paraId="09B4AB8D" w14:textId="77777777" w:rsidR="00F22C60" w:rsidRPr="001D53DD" w:rsidRDefault="00F22C60" w:rsidP="00230DD1">
      <w:pPr>
        <w:ind w:firstLine="720"/>
        <w:rPr>
          <w:rFonts w:asciiTheme="minorHAnsi" w:hAnsiTheme="minorHAnsi" w:cs="Arial"/>
          <w:sz w:val="24"/>
          <w:szCs w:val="24"/>
        </w:rPr>
      </w:pPr>
    </w:p>
    <w:p w14:paraId="09B4AB8E" w14:textId="2C525EA6" w:rsidR="00EB3D83" w:rsidRPr="001D53DD" w:rsidRDefault="00E22D70" w:rsidP="00FB0CEF">
      <w:pPr>
        <w:rPr>
          <w:rFonts w:asciiTheme="minorHAnsi" w:hAnsiTheme="minorHAnsi" w:cs="Arial"/>
          <w:sz w:val="24"/>
          <w:szCs w:val="24"/>
        </w:rPr>
      </w:pPr>
      <w:r w:rsidRPr="001D53DD">
        <w:rPr>
          <w:rFonts w:asciiTheme="minorHAnsi" w:hAnsiTheme="minorHAnsi" w:cs="Arial"/>
          <w:sz w:val="24"/>
          <w:szCs w:val="24"/>
        </w:rPr>
        <w:t xml:space="preserve">The Commission requested utilities to comment on </w:t>
      </w:r>
      <w:r w:rsidR="00D51C33">
        <w:rPr>
          <w:rFonts w:asciiTheme="minorHAnsi" w:hAnsiTheme="minorHAnsi" w:cs="Arial"/>
          <w:sz w:val="24"/>
          <w:szCs w:val="24"/>
        </w:rPr>
        <w:t xml:space="preserve">various methods through which </w:t>
      </w:r>
      <w:r w:rsidRPr="001D53DD">
        <w:rPr>
          <w:rFonts w:asciiTheme="minorHAnsi" w:hAnsiTheme="minorHAnsi" w:cs="Arial"/>
          <w:sz w:val="24"/>
          <w:szCs w:val="24"/>
        </w:rPr>
        <w:t>the Commission</w:t>
      </w:r>
      <w:r w:rsidR="00D51C33">
        <w:rPr>
          <w:rFonts w:asciiTheme="minorHAnsi" w:hAnsiTheme="minorHAnsi" w:cs="Arial"/>
          <w:sz w:val="24"/>
          <w:szCs w:val="24"/>
        </w:rPr>
        <w:t>, or individual companies,</w:t>
      </w:r>
      <w:r w:rsidRPr="001D53DD">
        <w:rPr>
          <w:rFonts w:asciiTheme="minorHAnsi" w:hAnsiTheme="minorHAnsi" w:cs="Arial"/>
          <w:sz w:val="24"/>
          <w:szCs w:val="24"/>
        </w:rPr>
        <w:t xml:space="preserve"> could pursue gas infrastructure expansion</w:t>
      </w:r>
      <w:r w:rsidR="00D51C33">
        <w:rPr>
          <w:rFonts w:asciiTheme="minorHAnsi" w:hAnsiTheme="minorHAnsi" w:cs="Arial"/>
          <w:sz w:val="24"/>
          <w:szCs w:val="24"/>
        </w:rPr>
        <w:t xml:space="preserve">.  The Commission also specifically asked for views about whether such strategies could be accomplished under the Commission’s current authority, through tariffs, rulemaking or policy statements, or whether new legislative authority would be required.  </w:t>
      </w:r>
      <w:r w:rsidR="00F22C60" w:rsidRPr="001D53DD">
        <w:rPr>
          <w:rFonts w:asciiTheme="minorHAnsi" w:hAnsiTheme="minorHAnsi" w:cs="Arial"/>
          <w:sz w:val="24"/>
          <w:szCs w:val="24"/>
        </w:rPr>
        <w:t xml:space="preserve">Below </w:t>
      </w:r>
      <w:r w:rsidRPr="001D53DD">
        <w:rPr>
          <w:rFonts w:asciiTheme="minorHAnsi" w:hAnsiTheme="minorHAnsi" w:cs="Arial"/>
          <w:sz w:val="24"/>
          <w:szCs w:val="24"/>
        </w:rPr>
        <w:t xml:space="preserve">is the list </w:t>
      </w:r>
      <w:r w:rsidR="00D51C33">
        <w:rPr>
          <w:rFonts w:asciiTheme="minorHAnsi" w:hAnsiTheme="minorHAnsi" w:cs="Arial"/>
          <w:sz w:val="24"/>
          <w:szCs w:val="24"/>
        </w:rPr>
        <w:t xml:space="preserve">of potential solutions </w:t>
      </w:r>
      <w:r w:rsidRPr="001D53DD">
        <w:rPr>
          <w:rFonts w:asciiTheme="minorHAnsi" w:hAnsiTheme="minorHAnsi" w:cs="Arial"/>
          <w:sz w:val="24"/>
          <w:szCs w:val="24"/>
        </w:rPr>
        <w:t>the Commission provided</w:t>
      </w:r>
      <w:r w:rsidR="00D51C33">
        <w:rPr>
          <w:rFonts w:asciiTheme="minorHAnsi" w:hAnsiTheme="minorHAnsi" w:cs="Arial"/>
          <w:sz w:val="24"/>
          <w:szCs w:val="24"/>
        </w:rPr>
        <w:t>,</w:t>
      </w:r>
      <w:r w:rsidRPr="001D53DD">
        <w:rPr>
          <w:rFonts w:asciiTheme="minorHAnsi" w:hAnsiTheme="minorHAnsi" w:cs="Arial"/>
          <w:sz w:val="24"/>
          <w:szCs w:val="24"/>
        </w:rPr>
        <w:t xml:space="preserve"> followed by </w:t>
      </w:r>
      <w:r w:rsidR="00F22C60" w:rsidRPr="001D53DD">
        <w:rPr>
          <w:rFonts w:asciiTheme="minorHAnsi" w:hAnsiTheme="minorHAnsi" w:cs="Arial"/>
          <w:sz w:val="24"/>
          <w:szCs w:val="24"/>
        </w:rPr>
        <w:t xml:space="preserve">NW Natural’s </w:t>
      </w:r>
      <w:r w:rsidR="00D51C33">
        <w:rPr>
          <w:rFonts w:asciiTheme="minorHAnsi" w:hAnsiTheme="minorHAnsi" w:cs="Arial"/>
          <w:sz w:val="24"/>
          <w:szCs w:val="24"/>
        </w:rPr>
        <w:t xml:space="preserve">comments.  </w:t>
      </w:r>
    </w:p>
    <w:p w14:paraId="09B4AB8F" w14:textId="77777777" w:rsidR="001D53DD" w:rsidRPr="001D53DD" w:rsidRDefault="001D53DD" w:rsidP="001D53DD">
      <w:pPr>
        <w:pStyle w:val="Default"/>
        <w:rPr>
          <w:rFonts w:asciiTheme="minorHAnsi" w:hAnsiTheme="minorHAnsi"/>
        </w:rPr>
      </w:pPr>
    </w:p>
    <w:p w14:paraId="4CD97BD6" w14:textId="560972E6" w:rsidR="00D51C33" w:rsidRDefault="001D53DD" w:rsidP="006142B7">
      <w:pPr>
        <w:pStyle w:val="Default"/>
        <w:rPr>
          <w:rFonts w:asciiTheme="minorHAnsi" w:hAnsiTheme="minorHAnsi"/>
        </w:rPr>
      </w:pPr>
      <w:r w:rsidRPr="001D53DD">
        <w:rPr>
          <w:rFonts w:asciiTheme="minorHAnsi" w:hAnsiTheme="minorHAnsi"/>
          <w:b/>
        </w:rPr>
        <w:t>1.</w:t>
      </w:r>
      <w:bookmarkStart w:id="0" w:name="_GoBack"/>
      <w:bookmarkEnd w:id="0"/>
      <w:r w:rsidRPr="001D53DD">
        <w:rPr>
          <w:rFonts w:asciiTheme="minorHAnsi" w:hAnsiTheme="minorHAnsi"/>
          <w:b/>
        </w:rPr>
        <w:t xml:space="preserve"> </w:t>
      </w:r>
      <w:r w:rsidRPr="001D53DD">
        <w:rPr>
          <w:rFonts w:asciiTheme="minorHAnsi" w:hAnsiTheme="minorHAnsi"/>
          <w:b/>
          <w:i/>
          <w:iCs/>
        </w:rPr>
        <w:t xml:space="preserve">Line Extension Tariffs. </w:t>
      </w:r>
      <w:r w:rsidRPr="001D53DD">
        <w:rPr>
          <w:rFonts w:asciiTheme="minorHAnsi" w:hAnsiTheme="minorHAnsi"/>
          <w:b/>
        </w:rPr>
        <w:t xml:space="preserve">Local distribution companies could file revised line extension tariffs to make line extensions more economically viable for new customers to obtain service. Revisions to line extension tariffs could consider different standards for certain underserved areas. </w:t>
      </w:r>
    </w:p>
    <w:p w14:paraId="09F88E71" w14:textId="77777777" w:rsidR="00D51C33" w:rsidRDefault="00D51C33" w:rsidP="006142B7">
      <w:pPr>
        <w:pStyle w:val="Default"/>
        <w:rPr>
          <w:rFonts w:asciiTheme="minorHAnsi" w:hAnsiTheme="minorHAnsi"/>
        </w:rPr>
      </w:pPr>
    </w:p>
    <w:p w14:paraId="5EB1434D" w14:textId="77777777" w:rsidR="00D51C33" w:rsidRDefault="00D51C33" w:rsidP="006142B7">
      <w:pPr>
        <w:pStyle w:val="Default"/>
        <w:rPr>
          <w:rFonts w:asciiTheme="minorHAnsi" w:hAnsiTheme="minorHAnsi"/>
        </w:rPr>
      </w:pPr>
    </w:p>
    <w:p w14:paraId="4FEE6A06" w14:textId="680C68AC" w:rsidR="00D51C33" w:rsidRDefault="00D51C33" w:rsidP="001D53DD">
      <w:pPr>
        <w:pStyle w:val="Default"/>
        <w:rPr>
          <w:rFonts w:asciiTheme="minorHAnsi" w:hAnsiTheme="minorHAnsi"/>
        </w:rPr>
      </w:pPr>
      <w:r>
        <w:rPr>
          <w:rFonts w:asciiTheme="minorHAnsi" w:hAnsiTheme="minorHAnsi"/>
        </w:rPr>
        <w:t>NW Natural believes that revisions to line extension tariffs could significantly increase the amount and accelerate the timing of expansion of the nat</w:t>
      </w:r>
      <w:r w:rsidR="00DC7AEE">
        <w:rPr>
          <w:rFonts w:asciiTheme="minorHAnsi" w:hAnsiTheme="minorHAnsi"/>
        </w:rPr>
        <w:t>ural gas system in Washington, and that it would be within the Commission’s current authority</w:t>
      </w:r>
      <w:r w:rsidR="005C399F">
        <w:rPr>
          <w:rFonts w:asciiTheme="minorHAnsi" w:hAnsiTheme="minorHAnsi"/>
        </w:rPr>
        <w:t xml:space="preserve"> under RCW 80.28.060</w:t>
      </w:r>
      <w:r w:rsidR="00DC7AEE">
        <w:rPr>
          <w:rFonts w:asciiTheme="minorHAnsi" w:hAnsiTheme="minorHAnsi"/>
        </w:rPr>
        <w:t xml:space="preserve"> to adopt these types of revisions.  </w:t>
      </w:r>
    </w:p>
    <w:p w14:paraId="5561729A" w14:textId="77777777" w:rsidR="00D51C33" w:rsidRDefault="00D51C33" w:rsidP="001D53DD">
      <w:pPr>
        <w:pStyle w:val="Default"/>
        <w:rPr>
          <w:rFonts w:asciiTheme="minorHAnsi" w:hAnsiTheme="minorHAnsi"/>
        </w:rPr>
      </w:pPr>
    </w:p>
    <w:p w14:paraId="1439DCA9" w14:textId="75EF79A3" w:rsidR="00137F95" w:rsidRDefault="00DA06BC">
      <w:pPr>
        <w:pStyle w:val="Default"/>
        <w:rPr>
          <w:rFonts w:asciiTheme="minorHAnsi" w:hAnsiTheme="minorHAnsi"/>
        </w:rPr>
      </w:pPr>
      <w:r>
        <w:rPr>
          <w:rFonts w:asciiTheme="minorHAnsi" w:hAnsiTheme="minorHAnsi"/>
        </w:rPr>
        <w:t xml:space="preserve">In general, utility line extension tariffs are structured </w:t>
      </w:r>
      <w:r w:rsidR="00DC7AEE">
        <w:rPr>
          <w:rFonts w:asciiTheme="minorHAnsi" w:hAnsiTheme="minorHAnsi"/>
        </w:rPr>
        <w:t xml:space="preserve">to balance </w:t>
      </w:r>
      <w:r w:rsidR="002624CF">
        <w:rPr>
          <w:rFonts w:asciiTheme="minorHAnsi" w:hAnsiTheme="minorHAnsi"/>
        </w:rPr>
        <w:t xml:space="preserve">two major competing interests:  1) the interest in providing gas service to a new customer, and 2) the interest in recovering the costs of that new service from the new customer over a reasonable period of time.  Line extension policies </w:t>
      </w:r>
      <w:r w:rsidR="004858A3">
        <w:rPr>
          <w:rFonts w:asciiTheme="minorHAnsi" w:hAnsiTheme="minorHAnsi"/>
        </w:rPr>
        <w:t xml:space="preserve">attempt to </w:t>
      </w:r>
      <w:r w:rsidR="002624CF">
        <w:rPr>
          <w:rFonts w:asciiTheme="minorHAnsi" w:hAnsiTheme="minorHAnsi"/>
        </w:rPr>
        <w:t>strike this balance by determining</w:t>
      </w:r>
      <w:r w:rsidR="00137F95">
        <w:rPr>
          <w:rFonts w:asciiTheme="minorHAnsi" w:hAnsiTheme="minorHAnsi"/>
        </w:rPr>
        <w:t xml:space="preserve"> the </w:t>
      </w:r>
      <w:r w:rsidR="005C399F">
        <w:rPr>
          <w:rFonts w:asciiTheme="minorHAnsi" w:hAnsiTheme="minorHAnsi"/>
        </w:rPr>
        <w:t>costs</w:t>
      </w:r>
      <w:r w:rsidR="00137F95">
        <w:rPr>
          <w:rFonts w:asciiTheme="minorHAnsi" w:hAnsiTheme="minorHAnsi"/>
        </w:rPr>
        <w:t xml:space="preserve"> that new customers are required to contribute </w:t>
      </w:r>
      <w:r w:rsidR="00137F95" w:rsidRPr="002624CF">
        <w:rPr>
          <w:rFonts w:asciiTheme="minorHAnsi" w:hAnsiTheme="minorHAnsi"/>
        </w:rPr>
        <w:t>up</w:t>
      </w:r>
      <w:r w:rsidR="005C399F">
        <w:rPr>
          <w:rFonts w:asciiTheme="minorHAnsi" w:hAnsiTheme="minorHAnsi"/>
        </w:rPr>
        <w:t>-</w:t>
      </w:r>
      <w:r w:rsidR="00137F95" w:rsidRPr="002624CF">
        <w:rPr>
          <w:rFonts w:asciiTheme="minorHAnsi" w:hAnsiTheme="minorHAnsi"/>
        </w:rPr>
        <w:t>front</w:t>
      </w:r>
      <w:r w:rsidR="00137F95">
        <w:rPr>
          <w:rFonts w:asciiTheme="minorHAnsi" w:hAnsiTheme="minorHAnsi"/>
        </w:rPr>
        <w:t xml:space="preserve"> toward their new service</w:t>
      </w:r>
      <w:r w:rsidR="00DC7AEE">
        <w:rPr>
          <w:rFonts w:asciiTheme="minorHAnsi" w:hAnsiTheme="minorHAnsi"/>
        </w:rPr>
        <w:t xml:space="preserve">, </w:t>
      </w:r>
      <w:r w:rsidR="004858A3">
        <w:rPr>
          <w:rFonts w:asciiTheme="minorHAnsi" w:hAnsiTheme="minorHAnsi"/>
        </w:rPr>
        <w:t xml:space="preserve">given the margin estimated </w:t>
      </w:r>
      <w:r w:rsidR="002624CF">
        <w:rPr>
          <w:rFonts w:asciiTheme="minorHAnsi" w:hAnsiTheme="minorHAnsi"/>
        </w:rPr>
        <w:t xml:space="preserve">to be </w:t>
      </w:r>
      <w:r w:rsidR="00137F95">
        <w:rPr>
          <w:rFonts w:asciiTheme="minorHAnsi" w:hAnsiTheme="minorHAnsi"/>
        </w:rPr>
        <w:t xml:space="preserve">recovered from </w:t>
      </w:r>
      <w:r w:rsidR="004858A3">
        <w:rPr>
          <w:rFonts w:asciiTheme="minorHAnsi" w:hAnsiTheme="minorHAnsi"/>
        </w:rPr>
        <w:t xml:space="preserve">usage </w:t>
      </w:r>
      <w:r w:rsidR="00137F95">
        <w:rPr>
          <w:rFonts w:asciiTheme="minorHAnsi" w:hAnsiTheme="minorHAnsi"/>
        </w:rPr>
        <w:t xml:space="preserve">rates paid by the new customer over a specified number of years.    </w:t>
      </w:r>
    </w:p>
    <w:p w14:paraId="59014F17" w14:textId="77777777" w:rsidR="00137F95" w:rsidRDefault="00137F95" w:rsidP="001D53DD">
      <w:pPr>
        <w:pStyle w:val="Default"/>
        <w:rPr>
          <w:rFonts w:asciiTheme="minorHAnsi" w:hAnsiTheme="minorHAnsi"/>
        </w:rPr>
      </w:pPr>
    </w:p>
    <w:p w14:paraId="0A0B3EB9" w14:textId="309DA74C" w:rsidR="002624CF" w:rsidRDefault="00137F95" w:rsidP="001D53DD">
      <w:pPr>
        <w:pStyle w:val="Default"/>
        <w:rPr>
          <w:rFonts w:asciiTheme="minorHAnsi" w:hAnsiTheme="minorHAnsi"/>
        </w:rPr>
      </w:pPr>
      <w:r>
        <w:rPr>
          <w:rFonts w:asciiTheme="minorHAnsi" w:hAnsiTheme="minorHAnsi"/>
        </w:rPr>
        <w:t>NW Natural believes there is a spectrum across which line extension policies could reasonably fall.  On one end</w:t>
      </w:r>
      <w:r w:rsidR="004C26D1">
        <w:rPr>
          <w:rFonts w:asciiTheme="minorHAnsi" w:hAnsiTheme="minorHAnsi"/>
        </w:rPr>
        <w:t xml:space="preserve"> of the spectrum</w:t>
      </w:r>
      <w:r>
        <w:rPr>
          <w:rFonts w:asciiTheme="minorHAnsi" w:hAnsiTheme="minorHAnsi"/>
        </w:rPr>
        <w:t>, new customers would be required to contribute very little of the costs of their new service</w:t>
      </w:r>
      <w:r w:rsidR="004C26D1">
        <w:rPr>
          <w:rFonts w:asciiTheme="minorHAnsi" w:hAnsiTheme="minorHAnsi"/>
        </w:rPr>
        <w:t xml:space="preserve"> up front</w:t>
      </w:r>
      <w:r>
        <w:rPr>
          <w:rFonts w:asciiTheme="minorHAnsi" w:hAnsiTheme="minorHAnsi"/>
        </w:rPr>
        <w:t xml:space="preserve">, and </w:t>
      </w:r>
      <w:r w:rsidR="004C26D1">
        <w:rPr>
          <w:rFonts w:asciiTheme="minorHAnsi" w:hAnsiTheme="minorHAnsi"/>
        </w:rPr>
        <w:t xml:space="preserve">it would be assumed that the rest of the costs would be collected from them over a long-term horizon in which the customer is expected to continue service.  </w:t>
      </w:r>
      <w:r w:rsidR="002624CF">
        <w:rPr>
          <w:rFonts w:asciiTheme="minorHAnsi" w:hAnsiTheme="minorHAnsi"/>
        </w:rPr>
        <w:t>On this end of the spectrum, customer growth and system expansion benefit from the</w:t>
      </w:r>
      <w:r w:rsidR="00A34175">
        <w:rPr>
          <w:rFonts w:asciiTheme="minorHAnsi" w:hAnsiTheme="minorHAnsi"/>
        </w:rPr>
        <w:t xml:space="preserve"> lower up</w:t>
      </w:r>
      <w:r w:rsidR="005C399F">
        <w:rPr>
          <w:rFonts w:asciiTheme="minorHAnsi" w:hAnsiTheme="minorHAnsi"/>
        </w:rPr>
        <w:t>-</w:t>
      </w:r>
      <w:r w:rsidR="00A34175">
        <w:rPr>
          <w:rFonts w:asciiTheme="minorHAnsi" w:hAnsiTheme="minorHAnsi"/>
        </w:rPr>
        <w:t>front</w:t>
      </w:r>
      <w:r w:rsidR="002624CF">
        <w:rPr>
          <w:rFonts w:asciiTheme="minorHAnsi" w:hAnsiTheme="minorHAnsi"/>
        </w:rPr>
        <w:t xml:space="preserve"> costs required of new customers.  </w:t>
      </w:r>
      <w:r w:rsidR="00617ADB">
        <w:rPr>
          <w:rFonts w:asciiTheme="minorHAnsi" w:hAnsiTheme="minorHAnsi"/>
        </w:rPr>
        <w:t>T</w:t>
      </w:r>
      <w:r w:rsidR="002624CF">
        <w:rPr>
          <w:rFonts w:asciiTheme="minorHAnsi" w:hAnsiTheme="minorHAnsi"/>
        </w:rPr>
        <w:t>he utility</w:t>
      </w:r>
      <w:r w:rsidR="00617ADB">
        <w:rPr>
          <w:rFonts w:asciiTheme="minorHAnsi" w:hAnsiTheme="minorHAnsi"/>
        </w:rPr>
        <w:t>, however, may be</w:t>
      </w:r>
      <w:r w:rsidR="002624CF">
        <w:rPr>
          <w:rFonts w:asciiTheme="minorHAnsi" w:hAnsiTheme="minorHAnsi"/>
        </w:rPr>
        <w:t xml:space="preserve"> concerned about the long time period over which it will recover its investment in the new service, which can result in decreased earnings</w:t>
      </w:r>
      <w:r w:rsidR="00617ADB">
        <w:rPr>
          <w:rFonts w:asciiTheme="minorHAnsi" w:hAnsiTheme="minorHAnsi"/>
        </w:rPr>
        <w:t xml:space="preserve"> in the </w:t>
      </w:r>
      <w:r w:rsidR="004858A3">
        <w:rPr>
          <w:rFonts w:asciiTheme="minorHAnsi" w:hAnsiTheme="minorHAnsi"/>
        </w:rPr>
        <w:t>short term</w:t>
      </w:r>
      <w:r w:rsidR="002624CF">
        <w:rPr>
          <w:rFonts w:asciiTheme="minorHAnsi" w:hAnsiTheme="minorHAnsi"/>
        </w:rPr>
        <w:t xml:space="preserve">.  Additionally, there may be concern on the part of existing customers, who bear some risk that the new customer will not remain a customer long enough to pay the full costs of their service through the margin </w:t>
      </w:r>
      <w:r w:rsidR="004858A3">
        <w:rPr>
          <w:rFonts w:asciiTheme="minorHAnsi" w:hAnsiTheme="minorHAnsi"/>
        </w:rPr>
        <w:t>recovered from that customer</w:t>
      </w:r>
      <w:r w:rsidR="002624CF">
        <w:rPr>
          <w:rFonts w:asciiTheme="minorHAnsi" w:hAnsiTheme="minorHAnsi"/>
        </w:rPr>
        <w:t xml:space="preserve">.  </w:t>
      </w:r>
    </w:p>
    <w:p w14:paraId="6BBFA680" w14:textId="77777777" w:rsidR="002624CF" w:rsidRDefault="002624CF" w:rsidP="001D53DD">
      <w:pPr>
        <w:pStyle w:val="Default"/>
        <w:rPr>
          <w:rFonts w:asciiTheme="minorHAnsi" w:hAnsiTheme="minorHAnsi"/>
        </w:rPr>
      </w:pPr>
    </w:p>
    <w:p w14:paraId="62748AF8" w14:textId="1C2BD0E6" w:rsidR="004C26D1" w:rsidRDefault="00137F95" w:rsidP="001D53DD">
      <w:pPr>
        <w:pStyle w:val="Default"/>
        <w:rPr>
          <w:rFonts w:asciiTheme="minorHAnsi" w:hAnsiTheme="minorHAnsi"/>
        </w:rPr>
      </w:pPr>
      <w:r>
        <w:rPr>
          <w:rFonts w:asciiTheme="minorHAnsi" w:hAnsiTheme="minorHAnsi"/>
        </w:rPr>
        <w:t xml:space="preserve">On the </w:t>
      </w:r>
      <w:r w:rsidR="00617ADB">
        <w:rPr>
          <w:rFonts w:asciiTheme="minorHAnsi" w:hAnsiTheme="minorHAnsi"/>
        </w:rPr>
        <w:t>opposite</w:t>
      </w:r>
      <w:r>
        <w:rPr>
          <w:rFonts w:asciiTheme="minorHAnsi" w:hAnsiTheme="minorHAnsi"/>
        </w:rPr>
        <w:t xml:space="preserve"> end of the spectrum, new customers </w:t>
      </w:r>
      <w:r w:rsidR="00A34175">
        <w:rPr>
          <w:rFonts w:asciiTheme="minorHAnsi" w:hAnsiTheme="minorHAnsi"/>
        </w:rPr>
        <w:t>w</w:t>
      </w:r>
      <w:r>
        <w:rPr>
          <w:rFonts w:asciiTheme="minorHAnsi" w:hAnsiTheme="minorHAnsi"/>
        </w:rPr>
        <w:t xml:space="preserve">ould be required to contribute a </w:t>
      </w:r>
      <w:r w:rsidR="002624CF">
        <w:rPr>
          <w:rFonts w:asciiTheme="minorHAnsi" w:hAnsiTheme="minorHAnsi"/>
        </w:rPr>
        <w:t xml:space="preserve">very </w:t>
      </w:r>
      <w:r>
        <w:rPr>
          <w:rFonts w:asciiTheme="minorHAnsi" w:hAnsiTheme="minorHAnsi"/>
        </w:rPr>
        <w:t>large portion of the costs of providing their new service up front, such that they are likely to “overpay” for the</w:t>
      </w:r>
      <w:r w:rsidR="004C26D1">
        <w:rPr>
          <w:rFonts w:asciiTheme="minorHAnsi" w:hAnsiTheme="minorHAnsi"/>
        </w:rPr>
        <w:t xml:space="preserve"> costs of their new</w:t>
      </w:r>
      <w:r>
        <w:rPr>
          <w:rFonts w:asciiTheme="minorHAnsi" w:hAnsiTheme="minorHAnsi"/>
        </w:rPr>
        <w:t xml:space="preserve"> service </w:t>
      </w:r>
      <w:r w:rsidR="004C26D1">
        <w:rPr>
          <w:rFonts w:asciiTheme="minorHAnsi" w:hAnsiTheme="minorHAnsi"/>
        </w:rPr>
        <w:t>if they remain a customer beyond a few years</w:t>
      </w:r>
      <w:r>
        <w:rPr>
          <w:rFonts w:asciiTheme="minorHAnsi" w:hAnsiTheme="minorHAnsi"/>
        </w:rPr>
        <w:t>.</w:t>
      </w:r>
      <w:r w:rsidR="002624CF">
        <w:rPr>
          <w:rFonts w:asciiTheme="minorHAnsi" w:hAnsiTheme="minorHAnsi"/>
        </w:rPr>
        <w:t xml:space="preserve">  On this end of the spectrum, customer growth and system expansion would suffer from the high up</w:t>
      </w:r>
      <w:r w:rsidR="006142B7">
        <w:rPr>
          <w:rFonts w:asciiTheme="minorHAnsi" w:hAnsiTheme="minorHAnsi"/>
        </w:rPr>
        <w:t>-</w:t>
      </w:r>
      <w:r w:rsidR="002624CF">
        <w:rPr>
          <w:rFonts w:asciiTheme="minorHAnsi" w:hAnsiTheme="minorHAnsi"/>
        </w:rPr>
        <w:t>front costs</w:t>
      </w:r>
      <w:r w:rsidR="004858A3">
        <w:rPr>
          <w:rFonts w:asciiTheme="minorHAnsi" w:hAnsiTheme="minorHAnsi"/>
        </w:rPr>
        <w:t xml:space="preserve"> affecting the choices of potential customers as to obtaining service</w:t>
      </w:r>
      <w:r w:rsidR="002624CF">
        <w:rPr>
          <w:rFonts w:asciiTheme="minorHAnsi" w:hAnsiTheme="minorHAnsi"/>
        </w:rPr>
        <w:t xml:space="preserve">.  Existing customers, on the other hand, </w:t>
      </w:r>
      <w:r w:rsidR="00617ADB">
        <w:rPr>
          <w:rFonts w:asciiTheme="minorHAnsi" w:hAnsiTheme="minorHAnsi"/>
        </w:rPr>
        <w:t xml:space="preserve">would </w:t>
      </w:r>
      <w:r w:rsidR="002624CF">
        <w:rPr>
          <w:rFonts w:asciiTheme="minorHAnsi" w:hAnsiTheme="minorHAnsi"/>
        </w:rPr>
        <w:t xml:space="preserve">bear very little risk, and may even stand to benefit from new customers “overpaying” for their new service, with the  overpayments </w:t>
      </w:r>
      <w:r w:rsidR="00A34175">
        <w:rPr>
          <w:rFonts w:asciiTheme="minorHAnsi" w:hAnsiTheme="minorHAnsi"/>
        </w:rPr>
        <w:t xml:space="preserve">from new customers </w:t>
      </w:r>
      <w:r w:rsidR="002624CF">
        <w:rPr>
          <w:rFonts w:asciiTheme="minorHAnsi" w:hAnsiTheme="minorHAnsi"/>
        </w:rPr>
        <w:t xml:space="preserve">flowing back to offset </w:t>
      </w:r>
      <w:r w:rsidR="00A34175">
        <w:rPr>
          <w:rFonts w:asciiTheme="minorHAnsi" w:hAnsiTheme="minorHAnsi"/>
        </w:rPr>
        <w:t>existing customers’</w:t>
      </w:r>
      <w:r w:rsidR="002624CF">
        <w:rPr>
          <w:rFonts w:asciiTheme="minorHAnsi" w:hAnsiTheme="minorHAnsi"/>
        </w:rPr>
        <w:t xml:space="preserve"> rates.  And, utilities may enjoy </w:t>
      </w:r>
      <w:r w:rsidR="00A34175">
        <w:rPr>
          <w:rFonts w:asciiTheme="minorHAnsi" w:hAnsiTheme="minorHAnsi"/>
        </w:rPr>
        <w:t xml:space="preserve">temporarily </w:t>
      </w:r>
      <w:r w:rsidR="002624CF">
        <w:rPr>
          <w:rFonts w:asciiTheme="minorHAnsi" w:hAnsiTheme="minorHAnsi"/>
        </w:rPr>
        <w:t xml:space="preserve">increased earnings from higher up front </w:t>
      </w:r>
      <w:r w:rsidR="00A34175">
        <w:rPr>
          <w:rFonts w:asciiTheme="minorHAnsi" w:hAnsiTheme="minorHAnsi"/>
        </w:rPr>
        <w:t>new customer payments</w:t>
      </w:r>
      <w:r w:rsidR="002624CF">
        <w:rPr>
          <w:rFonts w:asciiTheme="minorHAnsi" w:hAnsiTheme="minorHAnsi"/>
        </w:rPr>
        <w:t xml:space="preserve"> that, when coupled with the increased margin from the new customers’ rates</w:t>
      </w:r>
      <w:r w:rsidR="00A34175">
        <w:rPr>
          <w:rFonts w:asciiTheme="minorHAnsi" w:hAnsiTheme="minorHAnsi"/>
        </w:rPr>
        <w:t xml:space="preserve">, exceed the amount that they had to invest to get the new service.  </w:t>
      </w:r>
    </w:p>
    <w:p w14:paraId="37F35F31" w14:textId="77777777" w:rsidR="004C26D1" w:rsidRDefault="004C26D1" w:rsidP="001D53DD">
      <w:pPr>
        <w:pStyle w:val="Default"/>
        <w:rPr>
          <w:rFonts w:asciiTheme="minorHAnsi" w:hAnsiTheme="minorHAnsi"/>
        </w:rPr>
      </w:pPr>
    </w:p>
    <w:p w14:paraId="67D644A0" w14:textId="2AAE4C8F" w:rsidR="004C26D1" w:rsidRDefault="004C26D1" w:rsidP="001D53DD">
      <w:pPr>
        <w:pStyle w:val="Default"/>
        <w:rPr>
          <w:rFonts w:asciiTheme="minorHAnsi" w:hAnsiTheme="minorHAnsi"/>
        </w:rPr>
      </w:pPr>
      <w:r>
        <w:rPr>
          <w:rFonts w:asciiTheme="minorHAnsi" w:hAnsiTheme="minorHAnsi"/>
        </w:rPr>
        <w:t>NW Natural’s current tariff structure requires new customers to pay up</w:t>
      </w:r>
      <w:r w:rsidR="005C399F">
        <w:rPr>
          <w:rFonts w:asciiTheme="minorHAnsi" w:hAnsiTheme="minorHAnsi"/>
        </w:rPr>
        <w:t>-</w:t>
      </w:r>
      <w:r>
        <w:rPr>
          <w:rFonts w:asciiTheme="minorHAnsi" w:hAnsiTheme="minorHAnsi"/>
        </w:rPr>
        <w:t xml:space="preserve">front for all costs of their new service, to the extent those costs exceed the margin expected to be paid by that customer through rates over the first five years of service.  </w:t>
      </w:r>
      <w:r w:rsidR="00A34175">
        <w:rPr>
          <w:rFonts w:asciiTheme="minorHAnsi" w:hAnsiTheme="minorHAnsi"/>
        </w:rPr>
        <w:t xml:space="preserve">NW Natural characterizes this policy as “five times margin.”  </w:t>
      </w:r>
      <w:r w:rsidR="00F01DA5">
        <w:rPr>
          <w:rFonts w:asciiTheme="minorHAnsi" w:hAnsiTheme="minorHAnsi"/>
        </w:rPr>
        <w:t>The</w:t>
      </w:r>
      <w:r>
        <w:rPr>
          <w:rFonts w:asciiTheme="minorHAnsi" w:hAnsiTheme="minorHAnsi"/>
        </w:rPr>
        <w:t xml:space="preserve"> </w:t>
      </w:r>
      <w:r w:rsidR="00617ADB">
        <w:rPr>
          <w:rFonts w:asciiTheme="minorHAnsi" w:hAnsiTheme="minorHAnsi"/>
        </w:rPr>
        <w:t>five times margin approach</w:t>
      </w:r>
      <w:r>
        <w:rPr>
          <w:rFonts w:asciiTheme="minorHAnsi" w:hAnsiTheme="minorHAnsi"/>
        </w:rPr>
        <w:t xml:space="preserve"> </w:t>
      </w:r>
      <w:r w:rsidR="00A34175">
        <w:rPr>
          <w:rFonts w:asciiTheme="minorHAnsi" w:hAnsiTheme="minorHAnsi"/>
        </w:rPr>
        <w:t xml:space="preserve">falls </w:t>
      </w:r>
      <w:r w:rsidR="004858A3">
        <w:rPr>
          <w:rFonts w:asciiTheme="minorHAnsi" w:hAnsiTheme="minorHAnsi"/>
        </w:rPr>
        <w:t xml:space="preserve">somewhere in the middle </w:t>
      </w:r>
      <w:r w:rsidR="00A34175">
        <w:rPr>
          <w:rFonts w:asciiTheme="minorHAnsi" w:hAnsiTheme="minorHAnsi"/>
        </w:rPr>
        <w:t xml:space="preserve">of the spectrum described above.  </w:t>
      </w:r>
      <w:r w:rsidR="004858A3">
        <w:rPr>
          <w:rFonts w:asciiTheme="minorHAnsi" w:hAnsiTheme="minorHAnsi"/>
        </w:rPr>
        <w:t>T</w:t>
      </w:r>
      <w:r w:rsidR="00A34175">
        <w:rPr>
          <w:rFonts w:asciiTheme="minorHAnsi" w:hAnsiTheme="minorHAnsi"/>
        </w:rPr>
        <w:t xml:space="preserve">he </w:t>
      </w:r>
      <w:r>
        <w:rPr>
          <w:rFonts w:asciiTheme="minorHAnsi" w:hAnsiTheme="minorHAnsi"/>
        </w:rPr>
        <w:t xml:space="preserve">structure </w:t>
      </w:r>
      <w:r w:rsidR="004858A3">
        <w:rPr>
          <w:rFonts w:asciiTheme="minorHAnsi" w:hAnsiTheme="minorHAnsi"/>
        </w:rPr>
        <w:t>may be</w:t>
      </w:r>
      <w:r>
        <w:rPr>
          <w:rFonts w:asciiTheme="minorHAnsi" w:hAnsiTheme="minorHAnsi"/>
        </w:rPr>
        <w:t xml:space="preserve"> somewhat conservative, in that it ensures other customers’ rates will not be affected so long as the new customer remains on the system </w:t>
      </w:r>
      <w:r>
        <w:rPr>
          <w:rFonts w:asciiTheme="minorHAnsi" w:hAnsiTheme="minorHAnsi"/>
        </w:rPr>
        <w:lastRenderedPageBreak/>
        <w:t xml:space="preserve">for </w:t>
      </w:r>
      <w:r w:rsidR="00F01DA5">
        <w:rPr>
          <w:rFonts w:asciiTheme="minorHAnsi" w:hAnsiTheme="minorHAnsi"/>
        </w:rPr>
        <w:t>at least</w:t>
      </w:r>
      <w:r w:rsidR="00A34175">
        <w:rPr>
          <w:rFonts w:asciiTheme="minorHAnsi" w:hAnsiTheme="minorHAnsi"/>
        </w:rPr>
        <w:t xml:space="preserve"> </w:t>
      </w:r>
      <w:r>
        <w:rPr>
          <w:rFonts w:asciiTheme="minorHAnsi" w:hAnsiTheme="minorHAnsi"/>
        </w:rPr>
        <w:t xml:space="preserve">five years.  NW Natural believes that most of its new customers will remain gas customers for a period that is much longer than five years.  </w:t>
      </w:r>
    </w:p>
    <w:p w14:paraId="678F6422" w14:textId="77777777" w:rsidR="004C26D1" w:rsidRDefault="004C26D1" w:rsidP="001D53DD">
      <w:pPr>
        <w:pStyle w:val="Default"/>
        <w:rPr>
          <w:rFonts w:asciiTheme="minorHAnsi" w:hAnsiTheme="minorHAnsi"/>
        </w:rPr>
      </w:pPr>
    </w:p>
    <w:p w14:paraId="5E91009C" w14:textId="62031612" w:rsidR="00137F95" w:rsidRDefault="004C26D1" w:rsidP="001D53DD">
      <w:pPr>
        <w:pStyle w:val="Default"/>
        <w:rPr>
          <w:rFonts w:asciiTheme="minorHAnsi" w:hAnsiTheme="minorHAnsi"/>
        </w:rPr>
      </w:pPr>
      <w:r>
        <w:rPr>
          <w:rFonts w:asciiTheme="minorHAnsi" w:hAnsiTheme="minorHAnsi"/>
        </w:rPr>
        <w:t>If the Commission were to clarify that Washington utilities should consider tariff structures that are more likely to accelerate and increase system expansion, NW Natural would likely seek</w:t>
      </w:r>
      <w:r w:rsidR="00D17912">
        <w:rPr>
          <w:rFonts w:asciiTheme="minorHAnsi" w:hAnsiTheme="minorHAnsi"/>
        </w:rPr>
        <w:t xml:space="preserve"> approval</w:t>
      </w:r>
      <w:r>
        <w:rPr>
          <w:rFonts w:asciiTheme="minorHAnsi" w:hAnsiTheme="minorHAnsi"/>
        </w:rPr>
        <w:t xml:space="preserve"> to modify its line extension policy.  </w:t>
      </w:r>
      <w:r w:rsidR="00D17912">
        <w:rPr>
          <w:rFonts w:asciiTheme="minorHAnsi" w:hAnsiTheme="minorHAnsi"/>
        </w:rPr>
        <w:t xml:space="preserve">The </w:t>
      </w:r>
      <w:r>
        <w:rPr>
          <w:rFonts w:asciiTheme="minorHAnsi" w:hAnsiTheme="minorHAnsi"/>
        </w:rPr>
        <w:t xml:space="preserve">modified structure would result in system growth, while still protecting current customers from unreasonable costs or risks associated with system expansion.  </w:t>
      </w:r>
      <w:r w:rsidR="00A34175">
        <w:rPr>
          <w:rFonts w:asciiTheme="minorHAnsi" w:hAnsiTheme="minorHAnsi"/>
        </w:rPr>
        <w:t xml:space="preserve">A </w:t>
      </w:r>
      <w:r w:rsidR="00617ADB">
        <w:rPr>
          <w:rFonts w:asciiTheme="minorHAnsi" w:hAnsiTheme="minorHAnsi"/>
        </w:rPr>
        <w:t xml:space="preserve">competing </w:t>
      </w:r>
      <w:r w:rsidR="00A34175">
        <w:rPr>
          <w:rFonts w:asciiTheme="minorHAnsi" w:hAnsiTheme="minorHAnsi"/>
        </w:rPr>
        <w:t xml:space="preserve">consideration would be the time period over which the Company feels comfortable recovering the costs of new services.  </w:t>
      </w:r>
      <w:r>
        <w:rPr>
          <w:rFonts w:asciiTheme="minorHAnsi" w:hAnsiTheme="minorHAnsi"/>
        </w:rPr>
        <w:t xml:space="preserve">  </w:t>
      </w:r>
      <w:r w:rsidR="00137F95">
        <w:rPr>
          <w:rFonts w:asciiTheme="minorHAnsi" w:hAnsiTheme="minorHAnsi"/>
        </w:rPr>
        <w:t xml:space="preserve">   </w:t>
      </w:r>
    </w:p>
    <w:p w14:paraId="7BD1508A" w14:textId="77777777" w:rsidR="00137F95" w:rsidRDefault="00137F95" w:rsidP="001D53DD">
      <w:pPr>
        <w:pStyle w:val="Default"/>
        <w:rPr>
          <w:rFonts w:asciiTheme="minorHAnsi" w:hAnsiTheme="minorHAnsi"/>
        </w:rPr>
      </w:pPr>
    </w:p>
    <w:p w14:paraId="4E421401" w14:textId="65CBAA8B" w:rsidR="00CF72A9" w:rsidRDefault="00137F95" w:rsidP="001D53DD">
      <w:pPr>
        <w:pStyle w:val="Default"/>
        <w:rPr>
          <w:rFonts w:asciiTheme="minorHAnsi" w:hAnsiTheme="minorHAnsi"/>
        </w:rPr>
      </w:pPr>
      <w:r>
        <w:rPr>
          <w:rFonts w:asciiTheme="minorHAnsi" w:hAnsiTheme="minorHAnsi"/>
        </w:rPr>
        <w:t>NW Natural notes that it appears that Washington utilities have line extension policies</w:t>
      </w:r>
      <w:r w:rsidR="004C26D1">
        <w:rPr>
          <w:rFonts w:asciiTheme="minorHAnsi" w:hAnsiTheme="minorHAnsi"/>
        </w:rPr>
        <w:t xml:space="preserve"> that differ from one another</w:t>
      </w:r>
      <w:r>
        <w:rPr>
          <w:rFonts w:asciiTheme="minorHAnsi" w:hAnsiTheme="minorHAnsi"/>
        </w:rPr>
        <w:t>.</w:t>
      </w:r>
      <w:r w:rsidR="004C26D1">
        <w:rPr>
          <w:rFonts w:asciiTheme="minorHAnsi" w:hAnsiTheme="minorHAnsi"/>
        </w:rPr>
        <w:t xml:space="preserve">  </w:t>
      </w:r>
      <w:r w:rsidR="00DC7AEE">
        <w:rPr>
          <w:rFonts w:asciiTheme="minorHAnsi" w:hAnsiTheme="minorHAnsi"/>
        </w:rPr>
        <w:t>This likely results from the fact that utilities have different perceptions about the appropriate balance they should strike in terms of</w:t>
      </w:r>
      <w:r>
        <w:rPr>
          <w:rFonts w:asciiTheme="minorHAnsi" w:hAnsiTheme="minorHAnsi"/>
        </w:rPr>
        <w:t xml:space="preserve">  </w:t>
      </w:r>
      <w:r w:rsidR="00F9653E">
        <w:rPr>
          <w:rFonts w:asciiTheme="minorHAnsi" w:hAnsiTheme="minorHAnsi"/>
        </w:rPr>
        <w:t xml:space="preserve">encouraging growth, protecting existing customers, and protecting shareholders from diminished returns.  It may also result from companies being unclear on what the Commission’s expectations are in terms of this balance.  </w:t>
      </w:r>
      <w:r w:rsidR="00D17912">
        <w:rPr>
          <w:rFonts w:asciiTheme="minorHAnsi" w:hAnsiTheme="minorHAnsi"/>
        </w:rPr>
        <w:t>Therefore,</w:t>
      </w:r>
      <w:r w:rsidR="00F9653E">
        <w:rPr>
          <w:rFonts w:asciiTheme="minorHAnsi" w:hAnsiTheme="minorHAnsi"/>
        </w:rPr>
        <w:t xml:space="preserve"> it would be helpful and appropriate for the Commission to provide guidance on the appropriate balance.  </w:t>
      </w:r>
    </w:p>
    <w:p w14:paraId="031FF451" w14:textId="77777777" w:rsidR="00CF72A9" w:rsidRDefault="00CF72A9" w:rsidP="001D53DD">
      <w:pPr>
        <w:pStyle w:val="Default"/>
        <w:rPr>
          <w:rFonts w:asciiTheme="minorHAnsi" w:hAnsiTheme="minorHAnsi"/>
        </w:rPr>
      </w:pPr>
    </w:p>
    <w:p w14:paraId="3F9EC9E8" w14:textId="235C378A" w:rsidR="00F9653E" w:rsidRDefault="00617ADB" w:rsidP="001D53DD">
      <w:pPr>
        <w:pStyle w:val="Default"/>
        <w:rPr>
          <w:rFonts w:asciiTheme="minorHAnsi" w:hAnsiTheme="minorHAnsi"/>
        </w:rPr>
      </w:pPr>
      <w:r w:rsidRPr="006142B7">
        <w:rPr>
          <w:rFonts w:asciiTheme="minorHAnsi" w:hAnsiTheme="minorHAnsi"/>
        </w:rPr>
        <w:t>NW Natural believes that the Commission’s existing broad authority</w:t>
      </w:r>
      <w:r w:rsidR="00154A99" w:rsidRPr="006142B7">
        <w:rPr>
          <w:rFonts w:asciiTheme="minorHAnsi" w:hAnsiTheme="minorHAnsi"/>
        </w:rPr>
        <w:t xml:space="preserve"> “to regulate in the public interest . . . the</w:t>
      </w:r>
      <w:r w:rsidRPr="006142B7">
        <w:rPr>
          <w:rFonts w:asciiTheme="minorHAnsi" w:hAnsiTheme="minorHAnsi"/>
        </w:rPr>
        <w:t xml:space="preserve"> </w:t>
      </w:r>
      <w:r w:rsidR="00154A99" w:rsidRPr="006142B7">
        <w:rPr>
          <w:rFonts w:asciiTheme="minorHAnsi" w:hAnsiTheme="minorHAnsi"/>
        </w:rPr>
        <w:t>rates, services, facilities, and practices”</w:t>
      </w:r>
      <w:r w:rsidR="006142B7" w:rsidRPr="006142B7">
        <w:rPr>
          <w:rStyle w:val="FootnoteReference"/>
          <w:rFonts w:asciiTheme="minorHAnsi" w:hAnsiTheme="minorHAnsi"/>
        </w:rPr>
        <w:footnoteReference w:id="1"/>
      </w:r>
      <w:r w:rsidR="00154A99" w:rsidRPr="006142B7">
        <w:rPr>
          <w:rFonts w:asciiTheme="minorHAnsi" w:hAnsiTheme="minorHAnsi"/>
        </w:rPr>
        <w:t xml:space="preserve"> of public utilities would permit</w:t>
      </w:r>
      <w:r w:rsidRPr="006142B7">
        <w:rPr>
          <w:rFonts w:asciiTheme="minorHAnsi" w:hAnsiTheme="minorHAnsi"/>
        </w:rPr>
        <w:t xml:space="preserve"> it to adopt such line extension policies, which involve competing interests that the Commission </w:t>
      </w:r>
      <w:r w:rsidR="009C67D1" w:rsidRPr="006142B7">
        <w:rPr>
          <w:rFonts w:asciiTheme="minorHAnsi" w:hAnsiTheme="minorHAnsi"/>
        </w:rPr>
        <w:t xml:space="preserve">regularly </w:t>
      </w:r>
      <w:r w:rsidRPr="006142B7">
        <w:rPr>
          <w:rFonts w:asciiTheme="minorHAnsi" w:hAnsiTheme="minorHAnsi"/>
        </w:rPr>
        <w:t>grapples with in fulfilling its statutory mission.</w:t>
      </w:r>
      <w:r w:rsidR="006142B7">
        <w:rPr>
          <w:rFonts w:asciiTheme="minorHAnsi" w:hAnsiTheme="minorHAnsi"/>
        </w:rPr>
        <w:t xml:space="preserve"> </w:t>
      </w:r>
    </w:p>
    <w:p w14:paraId="51A83EE8" w14:textId="77777777" w:rsidR="00617ADB" w:rsidRDefault="00617ADB" w:rsidP="001D53DD">
      <w:pPr>
        <w:pStyle w:val="Default"/>
        <w:rPr>
          <w:rFonts w:asciiTheme="minorHAnsi" w:hAnsiTheme="minorHAnsi"/>
        </w:rPr>
      </w:pPr>
    </w:p>
    <w:p w14:paraId="27907418" w14:textId="31681E86" w:rsidR="000B627A" w:rsidRDefault="000B627A" w:rsidP="001D53DD">
      <w:pPr>
        <w:pStyle w:val="Default"/>
        <w:rPr>
          <w:rFonts w:asciiTheme="minorHAnsi" w:hAnsiTheme="minorHAnsi"/>
        </w:rPr>
      </w:pPr>
      <w:r w:rsidRPr="006142B7">
        <w:rPr>
          <w:rFonts w:asciiTheme="minorHAnsi" w:hAnsiTheme="minorHAnsi"/>
        </w:rPr>
        <w:t xml:space="preserve">The Commission’s Notice also contemplates that different line extension policies could be applied to different areas of a utility’s system that are deemed to be “underserved.”  NW Natural believes that this would be effective in spurring growth in those areas, although such an approach may need to be </w:t>
      </w:r>
      <w:r w:rsidR="00154A99" w:rsidRPr="006142B7">
        <w:rPr>
          <w:rFonts w:asciiTheme="minorHAnsi" w:hAnsiTheme="minorHAnsi"/>
        </w:rPr>
        <w:t xml:space="preserve">closely examined to ensure that any preference afforded to an underserved area would not be deemed an “undue preference” in contravention of RCW 80.28.020.   </w:t>
      </w:r>
    </w:p>
    <w:p w14:paraId="09B4AB98" w14:textId="77777777" w:rsidR="00F47769" w:rsidRPr="001D53DD" w:rsidRDefault="00F47769" w:rsidP="001D53DD">
      <w:pPr>
        <w:pStyle w:val="Default"/>
        <w:rPr>
          <w:rFonts w:asciiTheme="minorHAnsi" w:hAnsiTheme="minorHAnsi"/>
        </w:rPr>
      </w:pPr>
    </w:p>
    <w:p w14:paraId="09B4AB99" w14:textId="77777777" w:rsidR="001D53DD" w:rsidRPr="001D53DD" w:rsidRDefault="001D53DD" w:rsidP="001D53DD">
      <w:pPr>
        <w:pStyle w:val="Default"/>
        <w:rPr>
          <w:rFonts w:asciiTheme="minorHAnsi" w:hAnsiTheme="minorHAnsi"/>
          <w:b/>
        </w:rPr>
      </w:pPr>
      <w:r w:rsidRPr="001D53DD">
        <w:rPr>
          <w:rFonts w:asciiTheme="minorHAnsi" w:hAnsiTheme="minorHAnsi"/>
          <w:b/>
        </w:rPr>
        <w:t xml:space="preserve">2. </w:t>
      </w:r>
      <w:r w:rsidRPr="001D53DD">
        <w:rPr>
          <w:rFonts w:asciiTheme="minorHAnsi" w:hAnsiTheme="minorHAnsi"/>
          <w:b/>
          <w:i/>
          <w:iCs/>
        </w:rPr>
        <w:t xml:space="preserve">Policy Statement. </w:t>
      </w:r>
      <w:r w:rsidRPr="001D53DD">
        <w:rPr>
          <w:rFonts w:asciiTheme="minorHAnsi" w:hAnsiTheme="minorHAnsi"/>
          <w:b/>
        </w:rPr>
        <w:t xml:space="preserve">The Commission could issue a policy statement clarifying its policy regarding application of prudence and “used and useful” standards for the recovery of costs for gas infrastructure in selected areas. The policy statement could address or include: </w:t>
      </w:r>
    </w:p>
    <w:p w14:paraId="09B4AB9A" w14:textId="77777777" w:rsidR="001D53DD" w:rsidRPr="001D53DD" w:rsidRDefault="001D53DD" w:rsidP="001D53DD">
      <w:pPr>
        <w:pStyle w:val="Default"/>
        <w:tabs>
          <w:tab w:val="left" w:pos="1080"/>
        </w:tabs>
        <w:ind w:left="1080" w:hanging="360"/>
        <w:rPr>
          <w:rFonts w:asciiTheme="minorHAnsi" w:hAnsiTheme="minorHAnsi"/>
          <w:b/>
        </w:rPr>
      </w:pPr>
      <w:r w:rsidRPr="001D53DD">
        <w:rPr>
          <w:rFonts w:asciiTheme="minorHAnsi" w:hAnsiTheme="minorHAnsi"/>
          <w:b/>
        </w:rPr>
        <w:t xml:space="preserve">a. </w:t>
      </w:r>
      <w:r w:rsidRPr="001D53DD">
        <w:rPr>
          <w:rFonts w:asciiTheme="minorHAnsi" w:hAnsiTheme="minorHAnsi"/>
          <w:b/>
        </w:rPr>
        <w:tab/>
        <w:t xml:space="preserve">A description of underserved areas in which considerations in the policy statement would apply, perhaps including: </w:t>
      </w:r>
    </w:p>
    <w:p w14:paraId="09B4AB9B" w14:textId="77777777" w:rsidR="001D53DD" w:rsidRPr="001D53DD" w:rsidRDefault="001D53DD" w:rsidP="001D53DD">
      <w:pPr>
        <w:pStyle w:val="Default"/>
        <w:spacing w:after="59"/>
        <w:ind w:left="1080"/>
        <w:rPr>
          <w:rFonts w:asciiTheme="minorHAnsi" w:hAnsiTheme="minorHAnsi"/>
          <w:b/>
        </w:rPr>
      </w:pPr>
      <w:r w:rsidRPr="001D53DD">
        <w:rPr>
          <w:rFonts w:asciiTheme="minorHAnsi" w:hAnsiTheme="minorHAnsi"/>
          <w:b/>
        </w:rPr>
        <w:t xml:space="preserve">i. </w:t>
      </w:r>
      <w:r w:rsidRPr="001D53DD">
        <w:rPr>
          <w:rFonts w:asciiTheme="minorHAnsi" w:hAnsiTheme="minorHAnsi"/>
          <w:b/>
        </w:rPr>
        <w:tab/>
        <w:t xml:space="preserve">Whether the area is a non-attainment area; </w:t>
      </w:r>
    </w:p>
    <w:p w14:paraId="09B4AB9C" w14:textId="77777777" w:rsidR="001D53DD" w:rsidRPr="001D53DD" w:rsidRDefault="001D53DD" w:rsidP="001D53DD">
      <w:pPr>
        <w:pStyle w:val="Default"/>
        <w:spacing w:after="59"/>
        <w:ind w:left="1440" w:hanging="360"/>
        <w:rPr>
          <w:rFonts w:asciiTheme="minorHAnsi" w:hAnsiTheme="minorHAnsi"/>
          <w:b/>
        </w:rPr>
      </w:pPr>
      <w:r w:rsidRPr="001D53DD">
        <w:rPr>
          <w:rFonts w:asciiTheme="minorHAnsi" w:hAnsiTheme="minorHAnsi"/>
          <w:b/>
        </w:rPr>
        <w:t xml:space="preserve">ii. </w:t>
      </w:r>
      <w:r w:rsidRPr="001D53DD">
        <w:rPr>
          <w:rFonts w:asciiTheme="minorHAnsi" w:hAnsiTheme="minorHAnsi"/>
          <w:b/>
        </w:rPr>
        <w:tab/>
        <w:t xml:space="preserve">Whether any electric energy conserved will assist the state in meeting its target under EPA rules implementing section 111(d); and </w:t>
      </w:r>
    </w:p>
    <w:p w14:paraId="09B4AB9D" w14:textId="77777777" w:rsidR="001D53DD" w:rsidRPr="001D53DD" w:rsidRDefault="001D53DD" w:rsidP="001D53DD">
      <w:pPr>
        <w:pStyle w:val="Default"/>
        <w:ind w:left="1440" w:hanging="360"/>
        <w:rPr>
          <w:rFonts w:asciiTheme="minorHAnsi" w:hAnsiTheme="minorHAnsi"/>
          <w:b/>
        </w:rPr>
      </w:pPr>
      <w:r w:rsidRPr="001D53DD">
        <w:rPr>
          <w:rFonts w:asciiTheme="minorHAnsi" w:hAnsiTheme="minorHAnsi"/>
          <w:b/>
        </w:rPr>
        <w:t xml:space="preserve">iii. </w:t>
      </w:r>
      <w:r w:rsidRPr="001D53DD">
        <w:rPr>
          <w:rFonts w:asciiTheme="minorHAnsi" w:hAnsiTheme="minorHAnsi"/>
          <w:b/>
        </w:rPr>
        <w:tab/>
        <w:t xml:space="preserve">The demand for gas service, or the number of potential new customers (residential, commercial, and industrial). </w:t>
      </w:r>
    </w:p>
    <w:p w14:paraId="09B4AB9E" w14:textId="77777777" w:rsidR="001D53DD" w:rsidRPr="001D53DD" w:rsidRDefault="001D53DD" w:rsidP="001D53DD">
      <w:pPr>
        <w:pStyle w:val="Default"/>
        <w:spacing w:after="57"/>
        <w:ind w:left="1080" w:hanging="360"/>
        <w:rPr>
          <w:rFonts w:asciiTheme="minorHAnsi" w:hAnsiTheme="minorHAnsi"/>
          <w:b/>
        </w:rPr>
      </w:pPr>
      <w:r w:rsidRPr="001D53DD">
        <w:rPr>
          <w:rFonts w:asciiTheme="minorHAnsi" w:hAnsiTheme="minorHAnsi"/>
          <w:b/>
        </w:rPr>
        <w:lastRenderedPageBreak/>
        <w:t xml:space="preserve">b. </w:t>
      </w:r>
      <w:r w:rsidRPr="001D53DD">
        <w:rPr>
          <w:rFonts w:asciiTheme="minorHAnsi" w:hAnsiTheme="minorHAnsi"/>
          <w:b/>
        </w:rPr>
        <w:tab/>
        <w:t xml:space="preserve">A suggested process by which a local distribution company may identify the geographic boundaries of underserved areas. </w:t>
      </w:r>
    </w:p>
    <w:p w14:paraId="09B4AB9F" w14:textId="77777777" w:rsidR="001D53DD" w:rsidRPr="001D53DD" w:rsidRDefault="001D53DD" w:rsidP="001D53DD">
      <w:pPr>
        <w:pStyle w:val="Default"/>
        <w:ind w:left="1080" w:hanging="360"/>
        <w:rPr>
          <w:rFonts w:asciiTheme="minorHAnsi" w:hAnsiTheme="minorHAnsi"/>
          <w:b/>
        </w:rPr>
      </w:pPr>
      <w:r w:rsidRPr="001D53DD">
        <w:rPr>
          <w:rFonts w:asciiTheme="minorHAnsi" w:hAnsiTheme="minorHAnsi"/>
          <w:b/>
        </w:rPr>
        <w:t>c.</w:t>
      </w:r>
      <w:r w:rsidRPr="001D53DD">
        <w:rPr>
          <w:rFonts w:asciiTheme="minorHAnsi" w:hAnsiTheme="minorHAnsi"/>
          <w:b/>
        </w:rPr>
        <w:tab/>
        <w:t xml:space="preserve">A description of the criteria by which the Commission would review the prudence of capital additions in underserved areas and whether they are “used and useful.” The Commission issued a policy statement on renewable energy resources in Docket No. UE-100849 (issued January 3, 2011), addressing the application of the “used and useful” standard. </w:t>
      </w:r>
    </w:p>
    <w:p w14:paraId="6619B799" w14:textId="77777777" w:rsidR="006142B7" w:rsidRDefault="006142B7" w:rsidP="001D53DD">
      <w:pPr>
        <w:pStyle w:val="Default"/>
        <w:rPr>
          <w:rFonts w:asciiTheme="minorHAnsi" w:hAnsiTheme="minorHAnsi"/>
        </w:rPr>
      </w:pPr>
    </w:p>
    <w:p w14:paraId="07F52948" w14:textId="18E7EC5C" w:rsidR="00CF72A9" w:rsidRDefault="00CF72A9" w:rsidP="001D53DD">
      <w:pPr>
        <w:pStyle w:val="Default"/>
        <w:rPr>
          <w:rFonts w:asciiTheme="minorHAnsi" w:hAnsiTheme="minorHAnsi"/>
        </w:rPr>
      </w:pPr>
      <w:r>
        <w:rPr>
          <w:rFonts w:asciiTheme="minorHAnsi" w:hAnsiTheme="minorHAnsi"/>
        </w:rPr>
        <w:t xml:space="preserve">NW Natural believes that the approach laid out </w:t>
      </w:r>
      <w:r w:rsidR="006142B7">
        <w:rPr>
          <w:rFonts w:asciiTheme="minorHAnsi" w:hAnsiTheme="minorHAnsi"/>
        </w:rPr>
        <w:t>in this option would make sense</w:t>
      </w:r>
      <w:r>
        <w:rPr>
          <w:rFonts w:asciiTheme="minorHAnsi" w:hAnsiTheme="minorHAnsi"/>
        </w:rPr>
        <w:t xml:space="preserve"> and help encourage system expansion in Washington.  </w:t>
      </w:r>
    </w:p>
    <w:p w14:paraId="633D6926" w14:textId="77777777" w:rsidR="00CF72A9" w:rsidRDefault="00CF72A9" w:rsidP="001D53DD">
      <w:pPr>
        <w:pStyle w:val="Default"/>
        <w:rPr>
          <w:rFonts w:asciiTheme="minorHAnsi" w:hAnsiTheme="minorHAnsi"/>
        </w:rPr>
      </w:pPr>
    </w:p>
    <w:p w14:paraId="09B4ABA1" w14:textId="0A4E07EC" w:rsidR="001D53DD" w:rsidRDefault="00FF6531" w:rsidP="001D53DD">
      <w:pPr>
        <w:pStyle w:val="Default"/>
        <w:rPr>
          <w:rFonts w:asciiTheme="minorHAnsi" w:hAnsiTheme="minorHAnsi"/>
        </w:rPr>
      </w:pPr>
      <w:r>
        <w:rPr>
          <w:rFonts w:asciiTheme="minorHAnsi" w:hAnsiTheme="minorHAnsi"/>
        </w:rPr>
        <w:t xml:space="preserve">The Commission has the authority to clarify its policy regarding the application of prudence and “used and useful” standards for the recovery of costs for gas infrastructure in selected areas, to the extent the policy does not violate existing statutes, rules, or judicial decisions.  </w:t>
      </w:r>
      <w:r w:rsidR="001B4A66">
        <w:rPr>
          <w:rFonts w:asciiTheme="minorHAnsi" w:hAnsiTheme="minorHAnsi"/>
        </w:rPr>
        <w:t>Likewise, b</w:t>
      </w:r>
      <w:r w:rsidR="00040D58">
        <w:rPr>
          <w:rFonts w:asciiTheme="minorHAnsi" w:hAnsiTheme="minorHAnsi"/>
        </w:rPr>
        <w:t xml:space="preserve">ased on the Commission’s </w:t>
      </w:r>
      <w:r w:rsidR="00154A99">
        <w:rPr>
          <w:rFonts w:asciiTheme="minorHAnsi" w:hAnsiTheme="minorHAnsi"/>
        </w:rPr>
        <w:t xml:space="preserve">policy statement </w:t>
      </w:r>
      <w:r w:rsidR="00040D58">
        <w:rPr>
          <w:rFonts w:asciiTheme="minorHAnsi" w:hAnsiTheme="minorHAnsi"/>
        </w:rPr>
        <w:t xml:space="preserve">in </w:t>
      </w:r>
      <w:r w:rsidR="00154A99">
        <w:rPr>
          <w:rFonts w:asciiTheme="minorHAnsi" w:hAnsiTheme="minorHAnsi"/>
        </w:rPr>
        <w:t xml:space="preserve">Docket No. </w:t>
      </w:r>
      <w:r w:rsidR="00040D58">
        <w:rPr>
          <w:rFonts w:asciiTheme="minorHAnsi" w:hAnsiTheme="minorHAnsi"/>
        </w:rPr>
        <w:t>UE-100849</w:t>
      </w:r>
      <w:r w:rsidR="00154A99">
        <w:rPr>
          <w:rFonts w:asciiTheme="minorHAnsi" w:hAnsiTheme="minorHAnsi"/>
        </w:rPr>
        <w:t>,</w:t>
      </w:r>
      <w:r w:rsidR="00040D58">
        <w:rPr>
          <w:rFonts w:asciiTheme="minorHAnsi" w:hAnsiTheme="minorHAnsi"/>
        </w:rPr>
        <w:t xml:space="preserve"> </w:t>
      </w:r>
      <w:r w:rsidR="00154A99">
        <w:rPr>
          <w:rFonts w:asciiTheme="minorHAnsi" w:hAnsiTheme="minorHAnsi"/>
        </w:rPr>
        <w:t>the Commission has the</w:t>
      </w:r>
      <w:r w:rsidR="00040D58">
        <w:rPr>
          <w:rFonts w:asciiTheme="minorHAnsi" w:hAnsiTheme="minorHAnsi"/>
        </w:rPr>
        <w:t xml:space="preserve"> authority to </w:t>
      </w:r>
      <w:r>
        <w:rPr>
          <w:rFonts w:asciiTheme="minorHAnsi" w:hAnsiTheme="minorHAnsi"/>
        </w:rPr>
        <w:t xml:space="preserve">establish criteria for </w:t>
      </w:r>
      <w:r w:rsidR="001B4A66">
        <w:rPr>
          <w:rFonts w:asciiTheme="minorHAnsi" w:hAnsiTheme="minorHAnsi"/>
        </w:rPr>
        <w:t>these standards.  I</w:t>
      </w:r>
      <w:r w:rsidR="001B4A66" w:rsidRPr="001B4A66">
        <w:rPr>
          <w:rFonts w:asciiTheme="minorHAnsi" w:hAnsiTheme="minorHAnsi"/>
          <w:bCs/>
        </w:rPr>
        <w:t>f the Commission determines that important policy considerations</w:t>
      </w:r>
      <w:r w:rsidR="001B4A66">
        <w:rPr>
          <w:rFonts w:asciiTheme="minorHAnsi" w:hAnsiTheme="minorHAnsi"/>
          <w:bCs/>
        </w:rPr>
        <w:t xml:space="preserve"> or existing statutes</w:t>
      </w:r>
      <w:r w:rsidR="001B4A66" w:rsidRPr="001B4A66">
        <w:rPr>
          <w:rFonts w:asciiTheme="minorHAnsi" w:hAnsiTheme="minorHAnsi"/>
          <w:bCs/>
        </w:rPr>
        <w:t xml:space="preserve"> underlie the focus on underserved areas (such as </w:t>
      </w:r>
      <w:r w:rsidR="001B4A66">
        <w:rPr>
          <w:rFonts w:asciiTheme="minorHAnsi" w:hAnsiTheme="minorHAnsi"/>
          <w:bCs/>
        </w:rPr>
        <w:t xml:space="preserve">environmental, low-income consumers, or other </w:t>
      </w:r>
      <w:r w:rsidR="001B4A66" w:rsidRPr="001B4A66">
        <w:rPr>
          <w:rFonts w:asciiTheme="minorHAnsi" w:hAnsiTheme="minorHAnsi"/>
          <w:bCs/>
        </w:rPr>
        <w:t xml:space="preserve">considerations identified in the Commission’s question), such a policy would </w:t>
      </w:r>
      <w:r w:rsidR="001B4A66">
        <w:rPr>
          <w:rFonts w:asciiTheme="minorHAnsi" w:hAnsiTheme="minorHAnsi"/>
          <w:bCs/>
        </w:rPr>
        <w:t>have greater legal weight</w:t>
      </w:r>
      <w:r w:rsidR="001B4A66" w:rsidRPr="001B4A66">
        <w:rPr>
          <w:rFonts w:asciiTheme="minorHAnsi" w:hAnsiTheme="minorHAnsi"/>
          <w:bCs/>
        </w:rPr>
        <w:t xml:space="preserve">.  </w:t>
      </w:r>
      <w:r w:rsidR="00F157E1">
        <w:rPr>
          <w:rFonts w:asciiTheme="minorHAnsi" w:hAnsiTheme="minorHAnsi"/>
        </w:rPr>
        <w:t xml:space="preserve"> </w:t>
      </w:r>
      <w:r w:rsidR="001B5C64">
        <w:rPr>
          <w:rFonts w:asciiTheme="minorHAnsi" w:hAnsiTheme="minorHAnsi"/>
        </w:rPr>
        <w:t xml:space="preserve"> As such, new legislation would not be necessary</w:t>
      </w:r>
      <w:r w:rsidR="00204507">
        <w:rPr>
          <w:rFonts w:asciiTheme="minorHAnsi" w:hAnsiTheme="minorHAnsi"/>
        </w:rPr>
        <w:t xml:space="preserve"> to clarify the Commission’s prudence and “used and useful” standards</w:t>
      </w:r>
      <w:r w:rsidR="001B5C64">
        <w:rPr>
          <w:rFonts w:asciiTheme="minorHAnsi" w:hAnsiTheme="minorHAnsi"/>
        </w:rPr>
        <w:t xml:space="preserve">. </w:t>
      </w:r>
      <w:r w:rsidR="00F157E1">
        <w:rPr>
          <w:rFonts w:asciiTheme="minorHAnsi" w:hAnsiTheme="minorHAnsi"/>
        </w:rPr>
        <w:t xml:space="preserve">   </w:t>
      </w:r>
    </w:p>
    <w:p w14:paraId="09B4ABA5" w14:textId="6B5513FC" w:rsidR="00F47769" w:rsidRPr="001D53DD" w:rsidRDefault="00F47769" w:rsidP="001D53DD">
      <w:pPr>
        <w:pStyle w:val="Default"/>
        <w:rPr>
          <w:rFonts w:asciiTheme="minorHAnsi" w:hAnsiTheme="minorHAnsi"/>
          <w:b/>
        </w:rPr>
      </w:pPr>
    </w:p>
    <w:p w14:paraId="09B4ABA6" w14:textId="77777777" w:rsidR="001D53DD" w:rsidRDefault="001D53DD" w:rsidP="001D53DD">
      <w:pPr>
        <w:pStyle w:val="Default"/>
        <w:rPr>
          <w:rFonts w:asciiTheme="minorHAnsi" w:hAnsiTheme="minorHAnsi"/>
          <w:b/>
        </w:rPr>
      </w:pPr>
      <w:r w:rsidRPr="001D53DD">
        <w:rPr>
          <w:rFonts w:asciiTheme="minorHAnsi" w:hAnsiTheme="minorHAnsi"/>
          <w:b/>
        </w:rPr>
        <w:t xml:space="preserve">3. </w:t>
      </w:r>
      <w:r w:rsidRPr="001D53DD">
        <w:rPr>
          <w:rFonts w:asciiTheme="minorHAnsi" w:hAnsiTheme="minorHAnsi"/>
          <w:b/>
          <w:i/>
          <w:iCs/>
        </w:rPr>
        <w:t xml:space="preserve">Discounted Rates for Low Income Consumers. </w:t>
      </w:r>
      <w:r w:rsidRPr="001D53DD">
        <w:rPr>
          <w:rFonts w:asciiTheme="minorHAnsi" w:hAnsiTheme="minorHAnsi"/>
          <w:b/>
        </w:rPr>
        <w:t xml:space="preserve">RCW 80.28.068 authorizes the Commission to set discounted rates for low-income consumers of electric and natural gas companies. The companies and the Commission could review current low-income tariffs for the local distribution companies and, if appropriate, authorize further discounts for low income consumers. These rates then could serve as part of a strategy for recruiting customers to switch to gas from oil furnaces or woodstoves. </w:t>
      </w:r>
    </w:p>
    <w:p w14:paraId="09B4ABA7" w14:textId="77777777" w:rsidR="001D53DD" w:rsidRDefault="001D53DD" w:rsidP="00200FCF">
      <w:pPr>
        <w:pStyle w:val="Default"/>
        <w:rPr>
          <w:rFonts w:asciiTheme="minorHAnsi" w:hAnsiTheme="minorHAnsi"/>
          <w:b/>
        </w:rPr>
      </w:pPr>
    </w:p>
    <w:p w14:paraId="09B4ABA8" w14:textId="06D0DA28" w:rsidR="00200FCF" w:rsidRPr="00200FCF" w:rsidRDefault="00204507" w:rsidP="00200FCF">
      <w:pPr>
        <w:pStyle w:val="Default"/>
        <w:rPr>
          <w:rFonts w:asciiTheme="minorHAnsi" w:hAnsiTheme="minorHAnsi"/>
        </w:rPr>
      </w:pPr>
      <w:r w:rsidRPr="00204507">
        <w:rPr>
          <w:rFonts w:asciiTheme="minorHAnsi" w:hAnsiTheme="minorHAnsi"/>
          <w:bCs/>
        </w:rPr>
        <w:t>The Commission has the clear discretion</w:t>
      </w:r>
      <w:r>
        <w:rPr>
          <w:rFonts w:asciiTheme="minorHAnsi" w:hAnsiTheme="minorHAnsi"/>
          <w:bCs/>
        </w:rPr>
        <w:t>,</w:t>
      </w:r>
      <w:r w:rsidRPr="00204507">
        <w:rPr>
          <w:rFonts w:asciiTheme="minorHAnsi" w:hAnsiTheme="minorHAnsi"/>
          <w:bCs/>
        </w:rPr>
        <w:t xml:space="preserve"> per RCW 80.28.068</w:t>
      </w:r>
      <w:r>
        <w:rPr>
          <w:rFonts w:asciiTheme="minorHAnsi" w:hAnsiTheme="minorHAnsi"/>
          <w:bCs/>
        </w:rPr>
        <w:t>,</w:t>
      </w:r>
      <w:r w:rsidRPr="00204507">
        <w:rPr>
          <w:rFonts w:asciiTheme="minorHAnsi" w:hAnsiTheme="minorHAnsi"/>
          <w:bCs/>
        </w:rPr>
        <w:t xml:space="preserve"> to authorize low income discounted gas rates and the subsidized installation of gas mains or service lines.  </w:t>
      </w:r>
      <w:r>
        <w:rPr>
          <w:rFonts w:asciiTheme="minorHAnsi" w:hAnsiTheme="minorHAnsi"/>
          <w:bCs/>
        </w:rPr>
        <w:t xml:space="preserve">Specifically, </w:t>
      </w:r>
      <w:r w:rsidR="00200FCF" w:rsidRPr="00200FCF">
        <w:rPr>
          <w:rFonts w:asciiTheme="minorHAnsi" w:hAnsiTheme="minorHAnsi"/>
        </w:rPr>
        <w:t xml:space="preserve">RCW 80.28.068 </w:t>
      </w:r>
      <w:r>
        <w:rPr>
          <w:rFonts w:asciiTheme="minorHAnsi" w:hAnsiTheme="minorHAnsi"/>
        </w:rPr>
        <w:t>states</w:t>
      </w:r>
      <w:r w:rsidR="00200FCF" w:rsidRPr="00200FCF">
        <w:rPr>
          <w:rFonts w:asciiTheme="minorHAnsi" w:hAnsiTheme="minorHAnsi"/>
        </w:rPr>
        <w:t>:</w:t>
      </w:r>
    </w:p>
    <w:p w14:paraId="2C9407D7" w14:textId="77777777" w:rsidR="00204507" w:rsidRDefault="00204507" w:rsidP="00200FCF">
      <w:pPr>
        <w:ind w:left="720"/>
        <w:rPr>
          <w:rFonts w:asciiTheme="minorHAnsi" w:eastAsiaTheme="minorHAnsi" w:hAnsiTheme="minorHAnsi"/>
          <w:bCs w:val="0"/>
          <w:color w:val="000000"/>
          <w:kern w:val="0"/>
          <w:sz w:val="24"/>
          <w:szCs w:val="24"/>
        </w:rPr>
      </w:pPr>
    </w:p>
    <w:p w14:paraId="09B4ABA9" w14:textId="77777777" w:rsidR="00200FCF" w:rsidRPr="00200FCF" w:rsidRDefault="00200FCF" w:rsidP="00200FCF">
      <w:pPr>
        <w:ind w:left="720"/>
        <w:rPr>
          <w:rFonts w:asciiTheme="minorHAnsi" w:eastAsiaTheme="minorHAnsi" w:hAnsiTheme="minorHAnsi"/>
          <w:bCs w:val="0"/>
          <w:color w:val="000000"/>
          <w:kern w:val="0"/>
          <w:sz w:val="24"/>
          <w:szCs w:val="24"/>
        </w:rPr>
      </w:pPr>
      <w:r w:rsidRPr="00200FCF">
        <w:rPr>
          <w:rFonts w:asciiTheme="minorHAnsi" w:eastAsiaTheme="minorHAnsi" w:hAnsiTheme="minorHAnsi"/>
          <w:bCs w:val="0"/>
          <w:color w:val="000000"/>
          <w:kern w:val="0"/>
          <w:sz w:val="24"/>
          <w:szCs w:val="24"/>
        </w:rPr>
        <w:t>Upon request by an electrical or gas company, or other party to a general rate case hearing, the commission may approve rates, charges, services, and/or physical facilities at a discount for low-income senior customers and low-income customers. Expenses and lost revenues as a result of these discounts shall be included in the company's cost of service and recovered in rates to other customers.</w:t>
      </w:r>
    </w:p>
    <w:p w14:paraId="09B4ABAA" w14:textId="77777777" w:rsidR="00200FCF" w:rsidRDefault="00200FCF" w:rsidP="001D53DD">
      <w:pPr>
        <w:pStyle w:val="Default"/>
        <w:rPr>
          <w:rFonts w:asciiTheme="minorHAnsi" w:hAnsiTheme="minorHAnsi"/>
          <w:b/>
        </w:rPr>
      </w:pPr>
    </w:p>
    <w:p w14:paraId="09B4ABAB" w14:textId="60043FD9" w:rsidR="00200FCF" w:rsidRDefault="00CD5691" w:rsidP="00200FCF">
      <w:pPr>
        <w:pStyle w:val="Default"/>
        <w:rPr>
          <w:rFonts w:asciiTheme="minorHAnsi" w:hAnsiTheme="minorHAnsi"/>
        </w:rPr>
      </w:pPr>
      <w:r>
        <w:rPr>
          <w:rFonts w:asciiTheme="minorHAnsi" w:hAnsiTheme="minorHAnsi"/>
        </w:rPr>
        <w:t xml:space="preserve">Although such discounted rates may help facilitate system growth, NW Natural notes that </w:t>
      </w:r>
      <w:r w:rsidR="00200FCF">
        <w:rPr>
          <w:rFonts w:asciiTheme="minorHAnsi" w:hAnsiTheme="minorHAnsi"/>
        </w:rPr>
        <w:t xml:space="preserve">low income customers would still </w:t>
      </w:r>
      <w:r>
        <w:rPr>
          <w:rFonts w:asciiTheme="minorHAnsi" w:hAnsiTheme="minorHAnsi"/>
        </w:rPr>
        <w:t xml:space="preserve">need to be able to overcome </w:t>
      </w:r>
      <w:r w:rsidR="00200FCF">
        <w:rPr>
          <w:rFonts w:asciiTheme="minorHAnsi" w:hAnsiTheme="minorHAnsi"/>
        </w:rPr>
        <w:t>the first cost</w:t>
      </w:r>
      <w:r>
        <w:rPr>
          <w:rFonts w:asciiTheme="minorHAnsi" w:hAnsiTheme="minorHAnsi"/>
        </w:rPr>
        <w:t>s</w:t>
      </w:r>
      <w:r w:rsidR="00200FCF">
        <w:rPr>
          <w:rFonts w:asciiTheme="minorHAnsi" w:hAnsiTheme="minorHAnsi"/>
        </w:rPr>
        <w:t xml:space="preserve"> associate</w:t>
      </w:r>
      <w:r w:rsidR="00D87A75">
        <w:rPr>
          <w:rFonts w:asciiTheme="minorHAnsi" w:hAnsiTheme="minorHAnsi"/>
        </w:rPr>
        <w:t>d</w:t>
      </w:r>
      <w:r w:rsidR="00200FCF">
        <w:rPr>
          <w:rFonts w:asciiTheme="minorHAnsi" w:hAnsiTheme="minorHAnsi"/>
        </w:rPr>
        <w:t xml:space="preserve"> with the </w:t>
      </w:r>
      <w:r>
        <w:rPr>
          <w:rFonts w:asciiTheme="minorHAnsi" w:hAnsiTheme="minorHAnsi"/>
        </w:rPr>
        <w:t xml:space="preserve">installation of </w:t>
      </w:r>
      <w:r w:rsidR="00200FCF">
        <w:rPr>
          <w:rFonts w:asciiTheme="minorHAnsi" w:hAnsiTheme="minorHAnsi"/>
        </w:rPr>
        <w:t>behind the meter natural gas</w:t>
      </w:r>
      <w:r w:rsidR="00D87A75">
        <w:rPr>
          <w:rFonts w:asciiTheme="minorHAnsi" w:hAnsiTheme="minorHAnsi"/>
        </w:rPr>
        <w:t>-</w:t>
      </w:r>
      <w:r w:rsidR="00200FCF">
        <w:rPr>
          <w:rFonts w:asciiTheme="minorHAnsi" w:hAnsiTheme="minorHAnsi"/>
        </w:rPr>
        <w:t>fired equipment.</w:t>
      </w:r>
      <w:r w:rsidR="00D87A75">
        <w:rPr>
          <w:rFonts w:asciiTheme="minorHAnsi" w:hAnsiTheme="minorHAnsi"/>
        </w:rPr>
        <w:t xml:space="preserve">  As such, any program targeted at </w:t>
      </w:r>
      <w:r w:rsidR="00D87A75">
        <w:rPr>
          <w:rFonts w:asciiTheme="minorHAnsi" w:hAnsiTheme="minorHAnsi"/>
        </w:rPr>
        <w:lastRenderedPageBreak/>
        <w:t xml:space="preserve">low-income installations </w:t>
      </w:r>
      <w:r>
        <w:rPr>
          <w:rFonts w:asciiTheme="minorHAnsi" w:hAnsiTheme="minorHAnsi"/>
        </w:rPr>
        <w:t>may</w:t>
      </w:r>
      <w:r w:rsidR="00D87A75">
        <w:rPr>
          <w:rFonts w:asciiTheme="minorHAnsi" w:hAnsiTheme="minorHAnsi"/>
        </w:rPr>
        <w:t xml:space="preserve"> need to be in coordination with energy efficiency equipment installation programs or low-income grant</w:t>
      </w:r>
      <w:r w:rsidR="00D20A76">
        <w:rPr>
          <w:rFonts w:asciiTheme="minorHAnsi" w:hAnsiTheme="minorHAnsi"/>
        </w:rPr>
        <w:t xml:space="preserve"> program</w:t>
      </w:r>
      <w:r w:rsidR="00D87A75">
        <w:rPr>
          <w:rFonts w:asciiTheme="minorHAnsi" w:hAnsiTheme="minorHAnsi"/>
        </w:rPr>
        <w:t>s</w:t>
      </w:r>
      <w:r>
        <w:rPr>
          <w:rFonts w:asciiTheme="minorHAnsi" w:hAnsiTheme="minorHAnsi"/>
        </w:rPr>
        <w:t xml:space="preserve"> in order to more fully address the cost barriers that likely exist for low income consumers converting to natural gas</w:t>
      </w:r>
      <w:r w:rsidR="00D87A75">
        <w:rPr>
          <w:rFonts w:asciiTheme="minorHAnsi" w:hAnsiTheme="minorHAnsi"/>
        </w:rPr>
        <w:t>.</w:t>
      </w:r>
    </w:p>
    <w:p w14:paraId="09B4ABAC" w14:textId="77777777" w:rsidR="001D53DD" w:rsidRPr="001D53DD" w:rsidRDefault="001D53DD" w:rsidP="001D53DD">
      <w:pPr>
        <w:pStyle w:val="Default"/>
        <w:rPr>
          <w:rFonts w:asciiTheme="minorHAnsi" w:hAnsiTheme="minorHAnsi"/>
        </w:rPr>
      </w:pPr>
    </w:p>
    <w:p w14:paraId="09B4ABAD" w14:textId="77777777" w:rsidR="001D53DD" w:rsidRPr="001D53DD" w:rsidRDefault="001D53DD" w:rsidP="001D53DD">
      <w:pPr>
        <w:pStyle w:val="Default"/>
        <w:rPr>
          <w:rFonts w:asciiTheme="minorHAnsi" w:hAnsiTheme="minorHAnsi"/>
          <w:b/>
        </w:rPr>
      </w:pPr>
    </w:p>
    <w:p w14:paraId="09B4ABAE" w14:textId="77777777" w:rsidR="001D53DD" w:rsidRPr="001D53DD" w:rsidRDefault="001D53DD" w:rsidP="001D53DD">
      <w:pPr>
        <w:pStyle w:val="Default"/>
        <w:rPr>
          <w:rFonts w:asciiTheme="minorHAnsi" w:hAnsiTheme="minorHAnsi"/>
          <w:b/>
          <w:color w:val="auto"/>
        </w:rPr>
      </w:pPr>
      <w:r w:rsidRPr="001D53DD">
        <w:rPr>
          <w:rFonts w:asciiTheme="minorHAnsi" w:hAnsiTheme="minorHAnsi"/>
          <w:b/>
          <w:color w:val="auto"/>
        </w:rPr>
        <w:t xml:space="preserve">4. </w:t>
      </w:r>
      <w:r w:rsidRPr="001D53DD">
        <w:rPr>
          <w:rFonts w:asciiTheme="minorHAnsi" w:hAnsiTheme="minorHAnsi"/>
          <w:b/>
          <w:i/>
          <w:iCs/>
          <w:color w:val="auto"/>
        </w:rPr>
        <w:t xml:space="preserve">Advertising Rule Changes. </w:t>
      </w:r>
      <w:r w:rsidRPr="001D53DD">
        <w:rPr>
          <w:rFonts w:asciiTheme="minorHAnsi" w:hAnsiTheme="minorHAnsi"/>
          <w:b/>
          <w:color w:val="auto"/>
        </w:rPr>
        <w:t xml:space="preserve">Current rules prohibit cost recovery of promotional advertising by local distribution companies (WAC 480-90-223). The Commission could consider revising this rule to permit cost recovery of such advertising when it is directed toward encouraging connection to gas in under and unserved areas. </w:t>
      </w:r>
    </w:p>
    <w:p w14:paraId="09B4ABAF" w14:textId="77777777" w:rsidR="001D53DD" w:rsidRDefault="001D53DD" w:rsidP="001D53DD">
      <w:pPr>
        <w:pStyle w:val="Default"/>
        <w:rPr>
          <w:rFonts w:asciiTheme="minorHAnsi" w:hAnsiTheme="minorHAnsi"/>
          <w:b/>
          <w:color w:val="auto"/>
        </w:rPr>
      </w:pPr>
    </w:p>
    <w:p w14:paraId="09B4ABB0" w14:textId="4730D289" w:rsidR="001133D9" w:rsidRPr="001133D9" w:rsidRDefault="00F04E8F" w:rsidP="001133D9">
      <w:pPr>
        <w:pStyle w:val="Heading2"/>
        <w:rPr>
          <w:rFonts w:asciiTheme="minorHAnsi" w:eastAsiaTheme="minorHAnsi" w:hAnsiTheme="minorHAnsi"/>
          <w:color w:val="auto"/>
          <w:sz w:val="24"/>
          <w:szCs w:val="24"/>
        </w:rPr>
      </w:pPr>
      <w:r w:rsidRPr="00F04E8F">
        <w:rPr>
          <w:rFonts w:asciiTheme="minorHAnsi" w:eastAsiaTheme="minorHAnsi" w:hAnsiTheme="minorHAnsi"/>
          <w:bCs/>
          <w:color w:val="auto"/>
          <w:sz w:val="24"/>
          <w:szCs w:val="24"/>
        </w:rPr>
        <w:t>WAC 480-90-223 currently prohibits the collection of costs for “promotional advertising,” and defines “promotional advertising” in such a way that would likely capture the types of advertising described by the Commission.</w:t>
      </w:r>
      <w:r>
        <w:rPr>
          <w:rFonts w:asciiTheme="minorHAnsi" w:eastAsiaTheme="minorHAnsi" w:hAnsiTheme="minorHAnsi"/>
          <w:bCs/>
          <w:color w:val="auto"/>
          <w:sz w:val="24"/>
          <w:szCs w:val="24"/>
        </w:rPr>
        <w:t xml:space="preserve">  </w:t>
      </w:r>
      <w:r w:rsidR="00206341">
        <w:rPr>
          <w:rFonts w:asciiTheme="minorHAnsi" w:eastAsiaTheme="minorHAnsi" w:hAnsiTheme="minorHAnsi"/>
          <w:bCs/>
          <w:color w:val="auto"/>
          <w:sz w:val="24"/>
          <w:szCs w:val="24"/>
        </w:rPr>
        <w:t xml:space="preserve">Thus, </w:t>
      </w:r>
      <w:r w:rsidR="00206341">
        <w:rPr>
          <w:rFonts w:asciiTheme="minorHAnsi" w:eastAsiaTheme="minorHAnsi" w:hAnsiTheme="minorHAnsi"/>
          <w:color w:val="auto"/>
          <w:sz w:val="24"/>
          <w:szCs w:val="24"/>
        </w:rPr>
        <w:t>i</w:t>
      </w:r>
      <w:r w:rsidR="0067361C">
        <w:rPr>
          <w:rFonts w:asciiTheme="minorHAnsi" w:eastAsiaTheme="minorHAnsi" w:hAnsiTheme="minorHAnsi"/>
          <w:color w:val="auto"/>
          <w:sz w:val="24"/>
          <w:szCs w:val="24"/>
        </w:rPr>
        <w:t xml:space="preserve">n order for the Commission to implement such a </w:t>
      </w:r>
      <w:r w:rsidR="00206341">
        <w:rPr>
          <w:rFonts w:asciiTheme="minorHAnsi" w:eastAsiaTheme="minorHAnsi" w:hAnsiTheme="minorHAnsi"/>
          <w:color w:val="auto"/>
          <w:sz w:val="24"/>
          <w:szCs w:val="24"/>
        </w:rPr>
        <w:t>revision to the rule</w:t>
      </w:r>
      <w:r w:rsidR="0067361C">
        <w:rPr>
          <w:rFonts w:asciiTheme="minorHAnsi" w:eastAsiaTheme="minorHAnsi" w:hAnsiTheme="minorHAnsi"/>
          <w:color w:val="auto"/>
          <w:sz w:val="24"/>
          <w:szCs w:val="24"/>
        </w:rPr>
        <w:t>, t</w:t>
      </w:r>
      <w:r w:rsidR="001133D9">
        <w:rPr>
          <w:rFonts w:asciiTheme="minorHAnsi" w:eastAsiaTheme="minorHAnsi" w:hAnsiTheme="minorHAnsi"/>
          <w:color w:val="auto"/>
          <w:sz w:val="24"/>
          <w:szCs w:val="24"/>
        </w:rPr>
        <w:t>he</w:t>
      </w:r>
      <w:r w:rsidR="001133D9" w:rsidRPr="001133D9">
        <w:rPr>
          <w:rFonts w:asciiTheme="minorHAnsi" w:eastAsiaTheme="minorHAnsi" w:hAnsiTheme="minorHAnsi"/>
          <w:color w:val="auto"/>
          <w:sz w:val="24"/>
          <w:szCs w:val="24"/>
        </w:rPr>
        <w:t xml:space="preserve"> Commission would </w:t>
      </w:r>
      <w:r>
        <w:rPr>
          <w:rFonts w:asciiTheme="minorHAnsi" w:eastAsiaTheme="minorHAnsi" w:hAnsiTheme="minorHAnsi"/>
          <w:color w:val="auto"/>
          <w:sz w:val="24"/>
          <w:szCs w:val="24"/>
        </w:rPr>
        <w:t xml:space="preserve">be required </w:t>
      </w:r>
      <w:r w:rsidR="001133D9" w:rsidRPr="001133D9">
        <w:rPr>
          <w:rFonts w:asciiTheme="minorHAnsi" w:eastAsiaTheme="minorHAnsi" w:hAnsiTheme="minorHAnsi"/>
          <w:color w:val="auto"/>
          <w:sz w:val="24"/>
          <w:szCs w:val="24"/>
        </w:rPr>
        <w:t xml:space="preserve">to </w:t>
      </w:r>
      <w:r>
        <w:rPr>
          <w:rFonts w:asciiTheme="minorHAnsi" w:eastAsiaTheme="minorHAnsi" w:hAnsiTheme="minorHAnsi"/>
          <w:color w:val="auto"/>
          <w:sz w:val="24"/>
          <w:szCs w:val="24"/>
        </w:rPr>
        <w:t xml:space="preserve">conduct a rule-making proceeding in compliance with </w:t>
      </w:r>
      <w:r w:rsidRPr="00F265E9">
        <w:rPr>
          <w:rFonts w:asciiTheme="minorHAnsi" w:eastAsiaTheme="minorHAnsi" w:hAnsiTheme="minorHAnsi"/>
          <w:color w:val="auto"/>
          <w:sz w:val="24"/>
          <w:szCs w:val="24"/>
        </w:rPr>
        <w:t xml:space="preserve">RCW 34.05.310 through 34.05.395. </w:t>
      </w:r>
      <w:r w:rsidR="0067361C">
        <w:rPr>
          <w:rFonts w:asciiTheme="minorHAnsi" w:eastAsiaTheme="minorHAnsi" w:hAnsiTheme="minorHAnsi"/>
          <w:color w:val="auto"/>
          <w:sz w:val="24"/>
          <w:szCs w:val="24"/>
        </w:rPr>
        <w:t xml:space="preserve">  </w:t>
      </w:r>
      <w:r w:rsidR="00204507">
        <w:rPr>
          <w:rFonts w:asciiTheme="minorHAnsi" w:eastAsiaTheme="minorHAnsi" w:hAnsiTheme="minorHAnsi"/>
          <w:color w:val="auto"/>
          <w:sz w:val="24"/>
          <w:szCs w:val="24"/>
        </w:rPr>
        <w:t xml:space="preserve"> </w:t>
      </w:r>
    </w:p>
    <w:p w14:paraId="09B4ABB1" w14:textId="77777777" w:rsidR="001133D9" w:rsidRPr="00F265E9" w:rsidRDefault="001133D9" w:rsidP="001D53DD">
      <w:pPr>
        <w:pStyle w:val="Default"/>
        <w:rPr>
          <w:rFonts w:asciiTheme="minorHAnsi" w:hAnsiTheme="minorHAnsi"/>
          <w:color w:val="auto"/>
        </w:rPr>
      </w:pPr>
      <w:r w:rsidRPr="00F265E9">
        <w:rPr>
          <w:rFonts w:asciiTheme="minorHAnsi" w:hAnsiTheme="minorHAnsi"/>
          <w:color w:val="auto"/>
        </w:rPr>
        <w:t xml:space="preserve">  </w:t>
      </w:r>
    </w:p>
    <w:p w14:paraId="09B4ABB2" w14:textId="2D82E9C1" w:rsidR="00200FCF" w:rsidRPr="00200FCF" w:rsidRDefault="00200FCF" w:rsidP="001D53DD">
      <w:pPr>
        <w:pStyle w:val="Default"/>
        <w:rPr>
          <w:rFonts w:asciiTheme="minorHAnsi" w:hAnsiTheme="minorHAnsi"/>
          <w:color w:val="auto"/>
        </w:rPr>
      </w:pPr>
      <w:r>
        <w:rPr>
          <w:rFonts w:asciiTheme="minorHAnsi" w:hAnsiTheme="minorHAnsi"/>
          <w:color w:val="auto"/>
        </w:rPr>
        <w:t xml:space="preserve">While this is an interesting idea and NW Natural would support it, by itself recovery of promotional advertising would </w:t>
      </w:r>
      <w:r w:rsidR="0067361C">
        <w:rPr>
          <w:rFonts w:asciiTheme="minorHAnsi" w:hAnsiTheme="minorHAnsi"/>
          <w:color w:val="auto"/>
        </w:rPr>
        <w:t xml:space="preserve">likely </w:t>
      </w:r>
      <w:r>
        <w:rPr>
          <w:rFonts w:asciiTheme="minorHAnsi" w:hAnsiTheme="minorHAnsi"/>
          <w:color w:val="auto"/>
        </w:rPr>
        <w:t xml:space="preserve">not </w:t>
      </w:r>
      <w:r w:rsidR="0067361C">
        <w:rPr>
          <w:rFonts w:asciiTheme="minorHAnsi" w:hAnsiTheme="minorHAnsi"/>
          <w:color w:val="auto"/>
        </w:rPr>
        <w:t xml:space="preserve">result in significant system expansion, given that the advertising itself would not </w:t>
      </w:r>
      <w:r>
        <w:rPr>
          <w:rFonts w:asciiTheme="minorHAnsi" w:hAnsiTheme="minorHAnsi"/>
          <w:color w:val="auto"/>
        </w:rPr>
        <w:t xml:space="preserve">address the </w:t>
      </w:r>
      <w:r w:rsidR="00D20A76">
        <w:rPr>
          <w:rFonts w:asciiTheme="minorHAnsi" w:hAnsiTheme="minorHAnsi"/>
          <w:color w:val="auto"/>
        </w:rPr>
        <w:t>consumers</w:t>
      </w:r>
      <w:r w:rsidR="0067361C">
        <w:rPr>
          <w:rFonts w:asciiTheme="minorHAnsi" w:hAnsiTheme="minorHAnsi"/>
          <w:color w:val="auto"/>
        </w:rPr>
        <w:t>’</w:t>
      </w:r>
      <w:r w:rsidR="00D20A76">
        <w:rPr>
          <w:rFonts w:asciiTheme="minorHAnsi" w:hAnsiTheme="minorHAnsi"/>
          <w:color w:val="auto"/>
        </w:rPr>
        <w:t xml:space="preserve"> </w:t>
      </w:r>
      <w:r>
        <w:rPr>
          <w:rFonts w:asciiTheme="minorHAnsi" w:hAnsiTheme="minorHAnsi"/>
          <w:color w:val="auto"/>
        </w:rPr>
        <w:t>first cost barrier</w:t>
      </w:r>
      <w:r w:rsidR="0067361C">
        <w:rPr>
          <w:rFonts w:asciiTheme="minorHAnsi" w:hAnsiTheme="minorHAnsi"/>
          <w:color w:val="auto"/>
        </w:rPr>
        <w:t>s</w:t>
      </w:r>
      <w:r>
        <w:rPr>
          <w:rFonts w:asciiTheme="minorHAnsi" w:hAnsiTheme="minorHAnsi"/>
          <w:color w:val="auto"/>
        </w:rPr>
        <w:t xml:space="preserve"> associated with </w:t>
      </w:r>
      <w:r w:rsidR="00D20A76">
        <w:rPr>
          <w:rFonts w:asciiTheme="minorHAnsi" w:hAnsiTheme="minorHAnsi"/>
          <w:color w:val="auto"/>
        </w:rPr>
        <w:t xml:space="preserve">the </w:t>
      </w:r>
      <w:r>
        <w:rPr>
          <w:rFonts w:asciiTheme="minorHAnsi" w:hAnsiTheme="minorHAnsi"/>
          <w:color w:val="auto"/>
        </w:rPr>
        <w:t>conversion</w:t>
      </w:r>
      <w:r w:rsidR="00D20A76">
        <w:rPr>
          <w:rFonts w:asciiTheme="minorHAnsi" w:hAnsiTheme="minorHAnsi"/>
          <w:color w:val="auto"/>
        </w:rPr>
        <w:t xml:space="preserve"> to natural gas from another fuel</w:t>
      </w:r>
      <w:r>
        <w:rPr>
          <w:rFonts w:asciiTheme="minorHAnsi" w:hAnsiTheme="minorHAnsi"/>
          <w:color w:val="auto"/>
        </w:rPr>
        <w:t xml:space="preserve">. </w:t>
      </w:r>
      <w:r w:rsidR="00F47769">
        <w:rPr>
          <w:rFonts w:asciiTheme="minorHAnsi" w:hAnsiTheme="minorHAnsi"/>
          <w:color w:val="auto"/>
        </w:rPr>
        <w:t xml:space="preserve"> </w:t>
      </w:r>
      <w:r w:rsidR="0067361C">
        <w:rPr>
          <w:rFonts w:asciiTheme="minorHAnsi" w:hAnsiTheme="minorHAnsi"/>
          <w:color w:val="auto"/>
        </w:rPr>
        <w:t xml:space="preserve">Such an approach to advertising costs could, however, be an effective part of a more integrated approach to removing cost barriers for new customers, and communicating those programs to customers.  </w:t>
      </w:r>
    </w:p>
    <w:p w14:paraId="09B4ABB3" w14:textId="77777777" w:rsidR="00200FCF" w:rsidRPr="001D53DD" w:rsidRDefault="00200FCF" w:rsidP="001D53DD">
      <w:pPr>
        <w:pStyle w:val="Default"/>
        <w:rPr>
          <w:rFonts w:asciiTheme="minorHAnsi" w:hAnsiTheme="minorHAnsi"/>
          <w:b/>
          <w:color w:val="auto"/>
        </w:rPr>
      </w:pPr>
    </w:p>
    <w:p w14:paraId="09B4ABB4" w14:textId="77777777" w:rsidR="001D53DD" w:rsidRPr="001D53DD" w:rsidRDefault="001D53DD" w:rsidP="001D53DD">
      <w:pPr>
        <w:pStyle w:val="Default"/>
        <w:rPr>
          <w:rFonts w:asciiTheme="minorHAnsi" w:hAnsiTheme="minorHAnsi"/>
          <w:b/>
          <w:color w:val="auto"/>
        </w:rPr>
      </w:pPr>
      <w:r w:rsidRPr="001D53DD">
        <w:rPr>
          <w:rFonts w:asciiTheme="minorHAnsi" w:hAnsiTheme="minorHAnsi"/>
          <w:b/>
          <w:color w:val="auto"/>
        </w:rPr>
        <w:t xml:space="preserve">5. </w:t>
      </w:r>
      <w:r w:rsidRPr="001D53DD">
        <w:rPr>
          <w:rFonts w:asciiTheme="minorHAnsi" w:hAnsiTheme="minorHAnsi"/>
          <w:b/>
          <w:i/>
          <w:iCs/>
          <w:color w:val="auto"/>
        </w:rPr>
        <w:t xml:space="preserve">On-Bill Financing. </w:t>
      </w:r>
      <w:r w:rsidRPr="001D53DD">
        <w:rPr>
          <w:rFonts w:asciiTheme="minorHAnsi" w:hAnsiTheme="minorHAnsi"/>
          <w:b/>
          <w:color w:val="auto"/>
        </w:rPr>
        <w:t xml:space="preserve">RCW 80.28.065 authorizes local distribution companies to offer on-bill financing for energy conservation measures. The Commission seeks comments on whether local distribution companies are interested in pursuing on-bill financing as an option for customers to finance line extensions over a longer period of time than current tariffs allow. </w:t>
      </w:r>
    </w:p>
    <w:p w14:paraId="09B4ABB5" w14:textId="77777777" w:rsidR="001D53DD" w:rsidRDefault="001D53DD" w:rsidP="001D53DD">
      <w:pPr>
        <w:pStyle w:val="Default"/>
        <w:rPr>
          <w:rFonts w:asciiTheme="minorHAnsi" w:hAnsiTheme="minorHAnsi"/>
          <w:color w:val="auto"/>
        </w:rPr>
      </w:pPr>
    </w:p>
    <w:p w14:paraId="09B4ABB6" w14:textId="11E36411" w:rsidR="00457D09" w:rsidRDefault="001133D9" w:rsidP="00457D09">
      <w:pPr>
        <w:pStyle w:val="Default"/>
        <w:rPr>
          <w:rFonts w:asciiTheme="minorHAnsi" w:hAnsiTheme="minorHAnsi"/>
          <w:color w:val="auto"/>
        </w:rPr>
      </w:pPr>
      <w:r w:rsidRPr="00457D09">
        <w:rPr>
          <w:rFonts w:asciiTheme="minorHAnsi" w:hAnsiTheme="minorHAnsi"/>
          <w:color w:val="auto"/>
        </w:rPr>
        <w:t>RCW 80.28.065</w:t>
      </w:r>
      <w:r w:rsidR="009709C2">
        <w:rPr>
          <w:rFonts w:asciiTheme="minorHAnsi" w:hAnsiTheme="minorHAnsi"/>
          <w:color w:val="auto"/>
        </w:rPr>
        <w:t xml:space="preserve"> </w:t>
      </w:r>
      <w:r w:rsidR="00457D09" w:rsidRPr="00457D09">
        <w:rPr>
          <w:rFonts w:asciiTheme="minorHAnsi" w:hAnsiTheme="minorHAnsi"/>
          <w:color w:val="auto"/>
        </w:rPr>
        <w:t xml:space="preserve">allows a utility to carry the repayment </w:t>
      </w:r>
      <w:r w:rsidR="009709C2">
        <w:rPr>
          <w:rFonts w:asciiTheme="minorHAnsi" w:hAnsiTheme="minorHAnsi"/>
          <w:color w:val="auto"/>
        </w:rPr>
        <w:t>charges</w:t>
      </w:r>
      <w:r w:rsidR="00457D09" w:rsidRPr="00457D09">
        <w:rPr>
          <w:rFonts w:asciiTheme="minorHAnsi" w:hAnsiTheme="minorHAnsi"/>
          <w:color w:val="auto"/>
        </w:rPr>
        <w:t xml:space="preserve"> on a customer’</w:t>
      </w:r>
      <w:r w:rsidR="00457D09">
        <w:rPr>
          <w:rFonts w:asciiTheme="minorHAnsi" w:hAnsiTheme="minorHAnsi"/>
          <w:color w:val="auto"/>
        </w:rPr>
        <w:t xml:space="preserve">s </w:t>
      </w:r>
      <w:r w:rsidR="00457D09" w:rsidRPr="00457D09">
        <w:rPr>
          <w:rFonts w:asciiTheme="minorHAnsi" w:hAnsiTheme="minorHAnsi"/>
          <w:color w:val="auto"/>
        </w:rPr>
        <w:t xml:space="preserve">energy bill when the funds borrowed </w:t>
      </w:r>
      <w:r w:rsidR="009709C2">
        <w:rPr>
          <w:rFonts w:asciiTheme="minorHAnsi" w:hAnsiTheme="minorHAnsi"/>
          <w:color w:val="auto"/>
        </w:rPr>
        <w:t>ar</w:t>
      </w:r>
      <w:r w:rsidR="00457D09" w:rsidRPr="00457D09">
        <w:rPr>
          <w:rFonts w:asciiTheme="minorHAnsi" w:hAnsiTheme="minorHAnsi"/>
          <w:color w:val="auto"/>
        </w:rPr>
        <w:t xml:space="preserve">e used </w:t>
      </w:r>
      <w:r w:rsidR="00376A90">
        <w:rPr>
          <w:rFonts w:asciiTheme="minorHAnsi" w:hAnsiTheme="minorHAnsi"/>
          <w:color w:val="auto"/>
        </w:rPr>
        <w:t>to cover the installed</w:t>
      </w:r>
      <w:r w:rsidR="00457D09" w:rsidRPr="00457D09">
        <w:rPr>
          <w:rFonts w:asciiTheme="minorHAnsi" w:hAnsiTheme="minorHAnsi"/>
          <w:color w:val="auto"/>
        </w:rPr>
        <w:t xml:space="preserve"> </w:t>
      </w:r>
      <w:r w:rsidR="00376A90">
        <w:rPr>
          <w:rFonts w:asciiTheme="minorHAnsi" w:hAnsiTheme="minorHAnsi"/>
          <w:color w:val="auto"/>
        </w:rPr>
        <w:t xml:space="preserve">cost of a </w:t>
      </w:r>
      <w:r w:rsidR="00457D09" w:rsidRPr="00457D09">
        <w:rPr>
          <w:rFonts w:asciiTheme="minorHAnsi" w:hAnsiTheme="minorHAnsi"/>
          <w:color w:val="auto"/>
        </w:rPr>
        <w:t xml:space="preserve">conservation measure.  </w:t>
      </w:r>
      <w:r w:rsidR="006260E7">
        <w:rPr>
          <w:rFonts w:asciiTheme="minorHAnsi" w:hAnsiTheme="minorHAnsi"/>
          <w:color w:val="auto"/>
        </w:rPr>
        <w:t>Although NW Natural may be supportive of the option described by the Commission, i</w:t>
      </w:r>
      <w:r w:rsidR="00457D09">
        <w:rPr>
          <w:rFonts w:asciiTheme="minorHAnsi" w:hAnsiTheme="minorHAnsi"/>
          <w:color w:val="auto"/>
        </w:rPr>
        <w:t>t</w:t>
      </w:r>
      <w:r w:rsidR="00376A90">
        <w:rPr>
          <w:rFonts w:asciiTheme="minorHAnsi" w:hAnsiTheme="minorHAnsi"/>
          <w:color w:val="auto"/>
        </w:rPr>
        <w:t xml:space="preserve"> is not clear if the installation of </w:t>
      </w:r>
      <w:r w:rsidR="00457D09">
        <w:rPr>
          <w:rFonts w:asciiTheme="minorHAnsi" w:hAnsiTheme="minorHAnsi"/>
          <w:color w:val="auto"/>
        </w:rPr>
        <w:t xml:space="preserve">a gas main and service line </w:t>
      </w:r>
      <w:r w:rsidR="009709C2">
        <w:rPr>
          <w:rFonts w:asciiTheme="minorHAnsi" w:hAnsiTheme="minorHAnsi"/>
          <w:color w:val="auto"/>
        </w:rPr>
        <w:t xml:space="preserve">would qualify </w:t>
      </w:r>
      <w:r w:rsidR="00376A90">
        <w:rPr>
          <w:rFonts w:asciiTheme="minorHAnsi" w:hAnsiTheme="minorHAnsi"/>
          <w:color w:val="auto"/>
        </w:rPr>
        <w:t xml:space="preserve">as part of the installed cost </w:t>
      </w:r>
      <w:r w:rsidR="009709C2">
        <w:rPr>
          <w:rFonts w:asciiTheme="minorHAnsi" w:hAnsiTheme="minorHAnsi"/>
          <w:color w:val="auto"/>
        </w:rPr>
        <w:t>for financing under this statute</w:t>
      </w:r>
      <w:r w:rsidR="00457D09">
        <w:rPr>
          <w:rFonts w:asciiTheme="minorHAnsi" w:hAnsiTheme="minorHAnsi"/>
          <w:color w:val="auto"/>
        </w:rPr>
        <w:t xml:space="preserve">.  </w:t>
      </w:r>
      <w:r w:rsidR="006260E7">
        <w:rPr>
          <w:rFonts w:asciiTheme="minorHAnsi" w:hAnsiTheme="minorHAnsi"/>
          <w:color w:val="auto"/>
        </w:rPr>
        <w:t xml:space="preserve">NW Natural believes that the Commission could </w:t>
      </w:r>
      <w:r w:rsidR="00206341">
        <w:rPr>
          <w:rFonts w:asciiTheme="minorHAnsi" w:hAnsiTheme="minorHAnsi"/>
          <w:color w:val="auto"/>
        </w:rPr>
        <w:t xml:space="preserve">reasonably </w:t>
      </w:r>
      <w:r w:rsidR="006260E7">
        <w:rPr>
          <w:rFonts w:asciiTheme="minorHAnsi" w:hAnsiTheme="minorHAnsi"/>
          <w:color w:val="auto"/>
        </w:rPr>
        <w:t xml:space="preserve">interpret the law as applying, if it determined that </w:t>
      </w:r>
      <w:r w:rsidR="00984C62">
        <w:rPr>
          <w:rFonts w:asciiTheme="minorHAnsi" w:hAnsiTheme="minorHAnsi"/>
          <w:color w:val="auto"/>
        </w:rPr>
        <w:t>replacing existing non-gas fired-heating equipment with</w:t>
      </w:r>
      <w:r w:rsidR="00457D09">
        <w:rPr>
          <w:rFonts w:asciiTheme="minorHAnsi" w:hAnsiTheme="minorHAnsi"/>
          <w:color w:val="auto"/>
        </w:rPr>
        <w:t xml:space="preserve"> high efficiency natural gas</w:t>
      </w:r>
      <w:r w:rsidR="00984C62">
        <w:rPr>
          <w:rFonts w:asciiTheme="minorHAnsi" w:hAnsiTheme="minorHAnsi"/>
          <w:color w:val="auto"/>
        </w:rPr>
        <w:t>-</w:t>
      </w:r>
      <w:r w:rsidR="00457D09">
        <w:rPr>
          <w:rFonts w:asciiTheme="minorHAnsi" w:hAnsiTheme="minorHAnsi"/>
          <w:color w:val="auto"/>
        </w:rPr>
        <w:t xml:space="preserve">fired </w:t>
      </w:r>
      <w:r w:rsidR="00984C62">
        <w:rPr>
          <w:rFonts w:asciiTheme="minorHAnsi" w:hAnsiTheme="minorHAnsi"/>
          <w:color w:val="auto"/>
        </w:rPr>
        <w:t>equipment</w:t>
      </w:r>
      <w:r w:rsidR="006260E7">
        <w:rPr>
          <w:rFonts w:asciiTheme="minorHAnsi" w:hAnsiTheme="minorHAnsi"/>
          <w:color w:val="auto"/>
        </w:rPr>
        <w:t xml:space="preserve"> was a cost effective method of attaining energy conservation</w:t>
      </w:r>
      <w:r w:rsidR="00984C62">
        <w:rPr>
          <w:rFonts w:asciiTheme="minorHAnsi" w:hAnsiTheme="minorHAnsi"/>
          <w:color w:val="auto"/>
        </w:rPr>
        <w:t>.</w:t>
      </w:r>
      <w:r w:rsidR="00457D09">
        <w:rPr>
          <w:rFonts w:asciiTheme="minorHAnsi" w:hAnsiTheme="minorHAnsi"/>
          <w:color w:val="auto"/>
        </w:rPr>
        <w:t xml:space="preserve">  </w:t>
      </w:r>
    </w:p>
    <w:p w14:paraId="09B4ABB7" w14:textId="77777777" w:rsidR="00457D09" w:rsidRDefault="00457D09" w:rsidP="00457D09">
      <w:pPr>
        <w:pStyle w:val="Default"/>
        <w:rPr>
          <w:rFonts w:asciiTheme="minorHAnsi" w:hAnsiTheme="minorHAnsi"/>
          <w:color w:val="auto"/>
        </w:rPr>
      </w:pPr>
    </w:p>
    <w:p w14:paraId="09B4ABB8" w14:textId="22BA4732" w:rsidR="001133D9" w:rsidRDefault="001133D9" w:rsidP="001D53DD">
      <w:pPr>
        <w:pStyle w:val="Default"/>
        <w:rPr>
          <w:rFonts w:asciiTheme="minorHAnsi" w:hAnsiTheme="minorHAnsi"/>
          <w:color w:val="auto"/>
        </w:rPr>
      </w:pPr>
      <w:r>
        <w:rPr>
          <w:rFonts w:asciiTheme="minorHAnsi" w:hAnsiTheme="minorHAnsi"/>
          <w:color w:val="auto"/>
        </w:rPr>
        <w:t xml:space="preserve">The Company </w:t>
      </w:r>
      <w:r w:rsidR="006260E7">
        <w:rPr>
          <w:rFonts w:asciiTheme="minorHAnsi" w:hAnsiTheme="minorHAnsi"/>
          <w:color w:val="auto"/>
        </w:rPr>
        <w:t xml:space="preserve">supports the development of </w:t>
      </w:r>
      <w:r>
        <w:rPr>
          <w:rFonts w:asciiTheme="minorHAnsi" w:hAnsiTheme="minorHAnsi"/>
          <w:color w:val="auto"/>
        </w:rPr>
        <w:t xml:space="preserve">financing options for customers to convert to natural gas.  The first cost barrier could be </w:t>
      </w:r>
      <w:r w:rsidR="006260E7">
        <w:rPr>
          <w:rFonts w:asciiTheme="minorHAnsi" w:hAnsiTheme="minorHAnsi"/>
          <w:color w:val="auto"/>
        </w:rPr>
        <w:t xml:space="preserve">significantly mitigated or removed </w:t>
      </w:r>
      <w:r>
        <w:rPr>
          <w:rFonts w:asciiTheme="minorHAnsi" w:hAnsiTheme="minorHAnsi"/>
          <w:color w:val="auto"/>
        </w:rPr>
        <w:t>if low interest lo</w:t>
      </w:r>
      <w:r w:rsidR="00654B40">
        <w:rPr>
          <w:rFonts w:asciiTheme="minorHAnsi" w:hAnsiTheme="minorHAnsi"/>
          <w:color w:val="auto"/>
        </w:rPr>
        <w:t>ans</w:t>
      </w:r>
      <w:r>
        <w:rPr>
          <w:rFonts w:asciiTheme="minorHAnsi" w:hAnsiTheme="minorHAnsi"/>
          <w:color w:val="auto"/>
        </w:rPr>
        <w:t xml:space="preserve"> with flexible underwriting criteria were </w:t>
      </w:r>
      <w:r w:rsidR="006260E7">
        <w:rPr>
          <w:rFonts w:asciiTheme="minorHAnsi" w:hAnsiTheme="minorHAnsi"/>
          <w:color w:val="auto"/>
        </w:rPr>
        <w:t xml:space="preserve">made </w:t>
      </w:r>
      <w:r>
        <w:rPr>
          <w:rFonts w:asciiTheme="minorHAnsi" w:hAnsiTheme="minorHAnsi"/>
          <w:color w:val="auto"/>
        </w:rPr>
        <w:t>available</w:t>
      </w:r>
      <w:r w:rsidR="006260E7">
        <w:rPr>
          <w:rFonts w:asciiTheme="minorHAnsi" w:hAnsiTheme="minorHAnsi"/>
          <w:color w:val="auto"/>
        </w:rPr>
        <w:t xml:space="preserve"> to prospective customers</w:t>
      </w:r>
      <w:r>
        <w:rPr>
          <w:rFonts w:asciiTheme="minorHAnsi" w:hAnsiTheme="minorHAnsi"/>
          <w:color w:val="auto"/>
        </w:rPr>
        <w:t xml:space="preserve">.  </w:t>
      </w:r>
    </w:p>
    <w:p w14:paraId="09B4ABB9" w14:textId="77777777" w:rsidR="00654B40" w:rsidRDefault="00654B40" w:rsidP="001D53DD">
      <w:pPr>
        <w:pStyle w:val="Default"/>
        <w:rPr>
          <w:rFonts w:asciiTheme="minorHAnsi" w:hAnsiTheme="minorHAnsi"/>
          <w:color w:val="auto"/>
        </w:rPr>
      </w:pPr>
    </w:p>
    <w:p w14:paraId="09B4ABBB" w14:textId="71A1F220" w:rsidR="00984C62" w:rsidRDefault="00654B40" w:rsidP="001D53DD">
      <w:pPr>
        <w:pStyle w:val="Default"/>
        <w:rPr>
          <w:rFonts w:asciiTheme="minorHAnsi" w:hAnsiTheme="minorHAnsi"/>
          <w:color w:val="auto"/>
        </w:rPr>
      </w:pPr>
      <w:r>
        <w:rPr>
          <w:rFonts w:asciiTheme="minorHAnsi" w:hAnsiTheme="minorHAnsi"/>
          <w:color w:val="auto"/>
        </w:rPr>
        <w:t>When NW Natural has looked into this type of program in the past, we found that the primary challenge is in finding a third-party financ</w:t>
      </w:r>
      <w:r w:rsidR="0053430F">
        <w:rPr>
          <w:rFonts w:asciiTheme="minorHAnsi" w:hAnsiTheme="minorHAnsi"/>
          <w:color w:val="auto"/>
        </w:rPr>
        <w:t>ial institution</w:t>
      </w:r>
      <w:r>
        <w:rPr>
          <w:rFonts w:asciiTheme="minorHAnsi" w:hAnsiTheme="minorHAnsi"/>
          <w:color w:val="auto"/>
        </w:rPr>
        <w:t xml:space="preserve"> that is interested in financing these </w:t>
      </w:r>
      <w:r>
        <w:rPr>
          <w:rFonts w:asciiTheme="minorHAnsi" w:hAnsiTheme="minorHAnsi"/>
          <w:color w:val="auto"/>
        </w:rPr>
        <w:lastRenderedPageBreak/>
        <w:t>types of consumer loans</w:t>
      </w:r>
      <w:r w:rsidR="00040D58">
        <w:rPr>
          <w:rFonts w:asciiTheme="minorHAnsi" w:hAnsiTheme="minorHAnsi"/>
          <w:color w:val="auto"/>
        </w:rPr>
        <w:t xml:space="preserve"> without having the utility secure the loan portfolio</w:t>
      </w:r>
      <w:r>
        <w:rPr>
          <w:rFonts w:asciiTheme="minorHAnsi" w:hAnsiTheme="minorHAnsi"/>
          <w:color w:val="auto"/>
        </w:rPr>
        <w:t xml:space="preserve">.  </w:t>
      </w:r>
      <w:r w:rsidR="00113AEF">
        <w:rPr>
          <w:rFonts w:asciiTheme="minorHAnsi" w:hAnsiTheme="minorHAnsi"/>
          <w:color w:val="auto"/>
        </w:rPr>
        <w:t>Additionally, i</w:t>
      </w:r>
      <w:r w:rsidR="00040D58">
        <w:rPr>
          <w:rFonts w:asciiTheme="minorHAnsi" w:hAnsiTheme="minorHAnsi"/>
          <w:color w:val="auto"/>
        </w:rPr>
        <w:t>f the loan</w:t>
      </w:r>
      <w:r w:rsidR="006260E7">
        <w:rPr>
          <w:rFonts w:asciiTheme="minorHAnsi" w:hAnsiTheme="minorHAnsi"/>
          <w:color w:val="auto"/>
        </w:rPr>
        <w:t>s</w:t>
      </w:r>
      <w:r w:rsidR="00040D58">
        <w:rPr>
          <w:rFonts w:asciiTheme="minorHAnsi" w:hAnsiTheme="minorHAnsi"/>
          <w:color w:val="auto"/>
        </w:rPr>
        <w:t xml:space="preserve"> are secured against the customer’s home,</w:t>
      </w:r>
      <w:r>
        <w:rPr>
          <w:rFonts w:asciiTheme="minorHAnsi" w:hAnsiTheme="minorHAnsi"/>
          <w:color w:val="auto"/>
        </w:rPr>
        <w:t xml:space="preserve"> </w:t>
      </w:r>
      <w:r w:rsidR="00040D58">
        <w:rPr>
          <w:rFonts w:asciiTheme="minorHAnsi" w:hAnsiTheme="minorHAnsi"/>
          <w:color w:val="auto"/>
        </w:rPr>
        <w:t>the utility then must comply with a number of</w:t>
      </w:r>
      <w:r>
        <w:rPr>
          <w:rFonts w:asciiTheme="minorHAnsi" w:hAnsiTheme="minorHAnsi"/>
          <w:color w:val="auto"/>
        </w:rPr>
        <w:t xml:space="preserve"> federal financing laws that </w:t>
      </w:r>
      <w:r w:rsidR="00113AEF">
        <w:rPr>
          <w:rFonts w:asciiTheme="minorHAnsi" w:hAnsiTheme="minorHAnsi"/>
          <w:color w:val="auto"/>
        </w:rPr>
        <w:t xml:space="preserve">may </w:t>
      </w:r>
      <w:r>
        <w:rPr>
          <w:rFonts w:asciiTheme="minorHAnsi" w:hAnsiTheme="minorHAnsi"/>
          <w:color w:val="auto"/>
        </w:rPr>
        <w:t xml:space="preserve">create </w:t>
      </w:r>
      <w:r w:rsidR="00113AEF">
        <w:rPr>
          <w:rFonts w:asciiTheme="minorHAnsi" w:hAnsiTheme="minorHAnsi"/>
          <w:color w:val="auto"/>
        </w:rPr>
        <w:t>significant</w:t>
      </w:r>
      <w:r>
        <w:rPr>
          <w:rFonts w:asciiTheme="minorHAnsi" w:hAnsiTheme="minorHAnsi"/>
          <w:color w:val="auto"/>
        </w:rPr>
        <w:t xml:space="preserve"> additional compliance and administrative cost</w:t>
      </w:r>
      <w:r w:rsidR="00984C62">
        <w:rPr>
          <w:rFonts w:asciiTheme="minorHAnsi" w:hAnsiTheme="minorHAnsi"/>
          <w:color w:val="auto"/>
        </w:rPr>
        <w:t>s</w:t>
      </w:r>
      <w:r>
        <w:rPr>
          <w:rFonts w:asciiTheme="minorHAnsi" w:hAnsiTheme="minorHAnsi"/>
          <w:color w:val="auto"/>
        </w:rPr>
        <w:t xml:space="preserve"> that the utility </w:t>
      </w:r>
      <w:r w:rsidR="00113AEF">
        <w:rPr>
          <w:rFonts w:asciiTheme="minorHAnsi" w:hAnsiTheme="minorHAnsi"/>
          <w:color w:val="auto"/>
        </w:rPr>
        <w:t xml:space="preserve">may </w:t>
      </w:r>
      <w:r>
        <w:rPr>
          <w:rFonts w:asciiTheme="minorHAnsi" w:hAnsiTheme="minorHAnsi"/>
          <w:color w:val="auto"/>
        </w:rPr>
        <w:t xml:space="preserve">not </w:t>
      </w:r>
      <w:r w:rsidR="00113AEF">
        <w:rPr>
          <w:rFonts w:asciiTheme="minorHAnsi" w:hAnsiTheme="minorHAnsi"/>
          <w:color w:val="auto"/>
        </w:rPr>
        <w:t>be able to</w:t>
      </w:r>
      <w:r>
        <w:rPr>
          <w:rFonts w:asciiTheme="minorHAnsi" w:hAnsiTheme="minorHAnsi"/>
          <w:color w:val="auto"/>
        </w:rPr>
        <w:t xml:space="preserve"> support.   Ideally, an on-the-bill payment program would need to be a tariffed service that can be structured so as to fall outside of the federal financing laws.</w:t>
      </w:r>
      <w:r w:rsidR="00113AEF">
        <w:rPr>
          <w:rFonts w:asciiTheme="minorHAnsi" w:hAnsiTheme="minorHAnsi"/>
          <w:color w:val="auto"/>
        </w:rPr>
        <w:t xml:space="preserve">  </w:t>
      </w:r>
    </w:p>
    <w:p w14:paraId="334318B1" w14:textId="77777777" w:rsidR="00F265E9" w:rsidRDefault="00F265E9" w:rsidP="001D53DD">
      <w:pPr>
        <w:pStyle w:val="Default"/>
        <w:rPr>
          <w:rFonts w:asciiTheme="minorHAnsi" w:hAnsiTheme="minorHAnsi"/>
          <w:color w:val="auto"/>
        </w:rPr>
      </w:pPr>
    </w:p>
    <w:p w14:paraId="09B4ABBC" w14:textId="22BC778D" w:rsidR="00984C62" w:rsidRPr="001133D9" w:rsidRDefault="00113AEF" w:rsidP="001D53DD">
      <w:pPr>
        <w:pStyle w:val="Default"/>
        <w:rPr>
          <w:rFonts w:asciiTheme="minorHAnsi" w:hAnsiTheme="minorHAnsi"/>
          <w:color w:val="auto"/>
        </w:rPr>
      </w:pPr>
      <w:r>
        <w:rPr>
          <w:rFonts w:asciiTheme="minorHAnsi" w:hAnsiTheme="minorHAnsi"/>
          <w:color w:val="auto"/>
        </w:rPr>
        <w:t xml:space="preserve">Additionally, we believe it would be important that any </w:t>
      </w:r>
      <w:r w:rsidR="00984C62">
        <w:rPr>
          <w:rFonts w:asciiTheme="minorHAnsi" w:hAnsiTheme="minorHAnsi"/>
          <w:color w:val="auto"/>
        </w:rPr>
        <w:t>type of financing program for a substantial investment include a</w:t>
      </w:r>
      <w:r>
        <w:rPr>
          <w:rFonts w:asciiTheme="minorHAnsi" w:hAnsiTheme="minorHAnsi"/>
          <w:color w:val="auto"/>
        </w:rPr>
        <w:t xml:space="preserve">n authorization for </w:t>
      </w:r>
      <w:r w:rsidR="00984C62">
        <w:rPr>
          <w:rFonts w:asciiTheme="minorHAnsi" w:hAnsiTheme="minorHAnsi"/>
          <w:color w:val="auto"/>
        </w:rPr>
        <w:t>utilities to disconnect for nonpayment</w:t>
      </w:r>
      <w:r>
        <w:rPr>
          <w:rFonts w:asciiTheme="minorHAnsi" w:hAnsiTheme="minorHAnsi"/>
          <w:color w:val="auto"/>
        </w:rPr>
        <w:t xml:space="preserve"> of such financing (in order to protect other customers)</w:t>
      </w:r>
      <w:r w:rsidR="00984C62">
        <w:rPr>
          <w:rFonts w:asciiTheme="minorHAnsi" w:hAnsiTheme="minorHAnsi"/>
          <w:color w:val="auto"/>
        </w:rPr>
        <w:t>, and it would be necessary to revise the existing rules around prior obligations as well.</w:t>
      </w:r>
    </w:p>
    <w:p w14:paraId="09B4ABBD" w14:textId="77777777" w:rsidR="001133D9" w:rsidRPr="001133D9" w:rsidRDefault="001133D9" w:rsidP="001D53DD">
      <w:pPr>
        <w:pStyle w:val="Default"/>
        <w:rPr>
          <w:rFonts w:asciiTheme="minorHAnsi" w:hAnsiTheme="minorHAnsi"/>
          <w:color w:val="auto"/>
        </w:rPr>
      </w:pPr>
    </w:p>
    <w:p w14:paraId="09B4ABBE" w14:textId="77777777" w:rsidR="001D53DD" w:rsidRDefault="001D53DD" w:rsidP="001D53DD">
      <w:pPr>
        <w:pStyle w:val="Default"/>
        <w:rPr>
          <w:rFonts w:asciiTheme="minorHAnsi" w:hAnsiTheme="minorHAnsi"/>
          <w:b/>
          <w:color w:val="auto"/>
        </w:rPr>
      </w:pPr>
      <w:r w:rsidRPr="001D53DD">
        <w:rPr>
          <w:rFonts w:asciiTheme="minorHAnsi" w:hAnsiTheme="minorHAnsi"/>
          <w:b/>
          <w:color w:val="auto"/>
        </w:rPr>
        <w:t xml:space="preserve">6. </w:t>
      </w:r>
      <w:r w:rsidRPr="001D53DD">
        <w:rPr>
          <w:rFonts w:asciiTheme="minorHAnsi" w:hAnsiTheme="minorHAnsi"/>
          <w:b/>
          <w:i/>
          <w:iCs/>
          <w:color w:val="auto"/>
        </w:rPr>
        <w:t xml:space="preserve">Infrastructure Fund. </w:t>
      </w:r>
      <w:r w:rsidRPr="001D53DD">
        <w:rPr>
          <w:rFonts w:asciiTheme="minorHAnsi" w:hAnsiTheme="minorHAnsi"/>
          <w:b/>
          <w:color w:val="auto"/>
        </w:rPr>
        <w:t xml:space="preserve">To the extent that installation of new infrastructure would result in incremental tax revenues (such as public utility taxes), the incremental revenues could be used to secure bond financing for some of the infrastructure. </w:t>
      </w:r>
    </w:p>
    <w:p w14:paraId="09B4ABBF" w14:textId="77777777" w:rsidR="00457D09" w:rsidRDefault="00457D09" w:rsidP="001D53DD">
      <w:pPr>
        <w:pStyle w:val="Default"/>
        <w:rPr>
          <w:rFonts w:asciiTheme="minorHAnsi" w:hAnsiTheme="minorHAnsi"/>
          <w:b/>
          <w:color w:val="auto"/>
        </w:rPr>
      </w:pPr>
    </w:p>
    <w:p w14:paraId="09B4ABC0" w14:textId="0EEDD6F0" w:rsidR="00630D7E" w:rsidRPr="00F0224D" w:rsidRDefault="000A239C" w:rsidP="001D53DD">
      <w:pPr>
        <w:pStyle w:val="Default"/>
        <w:rPr>
          <w:rFonts w:asciiTheme="minorHAnsi" w:hAnsiTheme="minorHAnsi"/>
          <w:color w:val="auto"/>
        </w:rPr>
      </w:pPr>
      <w:r w:rsidRPr="00F547F2">
        <w:rPr>
          <w:rFonts w:asciiTheme="minorHAnsi" w:hAnsiTheme="minorHAnsi"/>
          <w:color w:val="auto"/>
        </w:rPr>
        <w:t xml:space="preserve">NW Natural would support </w:t>
      </w:r>
      <w:r w:rsidR="009272F4" w:rsidRPr="00F547F2">
        <w:rPr>
          <w:rFonts w:asciiTheme="minorHAnsi" w:hAnsiTheme="minorHAnsi"/>
          <w:color w:val="auto"/>
        </w:rPr>
        <w:t xml:space="preserve">the Commission promoting </w:t>
      </w:r>
      <w:r w:rsidR="00B245EA" w:rsidRPr="00F547F2">
        <w:rPr>
          <w:rFonts w:asciiTheme="minorHAnsi" w:hAnsiTheme="minorHAnsi"/>
          <w:color w:val="auto"/>
        </w:rPr>
        <w:t>expanded infrastructure projects</w:t>
      </w:r>
      <w:r w:rsidR="009272F4" w:rsidRPr="00F547F2">
        <w:rPr>
          <w:rFonts w:asciiTheme="minorHAnsi" w:hAnsiTheme="minorHAnsi"/>
          <w:color w:val="auto"/>
        </w:rPr>
        <w:t xml:space="preserve"> through tax increment financing. </w:t>
      </w:r>
      <w:r w:rsidR="000D0A76" w:rsidRPr="00F547F2">
        <w:rPr>
          <w:rFonts w:asciiTheme="minorHAnsi" w:hAnsiTheme="minorHAnsi"/>
          <w:color w:val="auto"/>
        </w:rPr>
        <w:t>The Washington legislature approved this type of “Community Revitalization Financing” in Chapter 39.89 of the Revised Code of Washington.  The purpose of Chapter 39.89</w:t>
      </w:r>
      <w:r w:rsidR="009272F4" w:rsidRPr="00F547F2">
        <w:rPr>
          <w:rFonts w:asciiTheme="minorHAnsi" w:hAnsiTheme="minorHAnsi"/>
          <w:color w:val="auto"/>
        </w:rPr>
        <w:t xml:space="preserve"> </w:t>
      </w:r>
      <w:r w:rsidR="000D0A76" w:rsidRPr="00F547F2">
        <w:rPr>
          <w:rFonts w:asciiTheme="minorHAnsi" w:hAnsiTheme="minorHAnsi"/>
          <w:color w:val="auto"/>
        </w:rPr>
        <w:t>is to “</w:t>
      </w:r>
      <w:r w:rsidR="000D0A76" w:rsidRPr="00F547F2">
        <w:rPr>
          <w:rFonts w:asciiTheme="minorHAnsi" w:hAnsiTheme="minorHAnsi"/>
          <w:bCs/>
          <w:color w:val="auto"/>
        </w:rPr>
        <w:t xml:space="preserve">finance public improvements that are designed to encourage economic growth and development in geographic areas characterized by high levels of unemployment and stagnate employment and income growth.”  RCW 39.89.10.  </w:t>
      </w:r>
      <w:r w:rsidRPr="00F547F2">
        <w:rPr>
          <w:rFonts w:asciiTheme="minorHAnsi" w:hAnsiTheme="minorHAnsi"/>
          <w:color w:val="auto"/>
        </w:rPr>
        <w:t>T</w:t>
      </w:r>
      <w:r w:rsidR="00630D7E" w:rsidRPr="00F547F2">
        <w:rPr>
          <w:rFonts w:asciiTheme="minorHAnsi" w:hAnsiTheme="minorHAnsi"/>
          <w:color w:val="auto"/>
        </w:rPr>
        <w:t xml:space="preserve">he </w:t>
      </w:r>
      <w:r w:rsidR="009272F4" w:rsidRPr="00F547F2">
        <w:rPr>
          <w:rFonts w:asciiTheme="minorHAnsi" w:hAnsiTheme="minorHAnsi"/>
          <w:color w:val="auto"/>
        </w:rPr>
        <w:t xml:space="preserve">local government </w:t>
      </w:r>
      <w:r w:rsidR="00630D7E" w:rsidRPr="00F547F2">
        <w:rPr>
          <w:rFonts w:asciiTheme="minorHAnsi" w:hAnsiTheme="minorHAnsi"/>
          <w:color w:val="auto"/>
        </w:rPr>
        <w:t xml:space="preserve">that would benefit from incremental tax revenue resulting from utility franchise or privilege taxes could </w:t>
      </w:r>
      <w:r w:rsidR="00B245EA" w:rsidRPr="00F547F2">
        <w:rPr>
          <w:rFonts w:asciiTheme="minorHAnsi" w:hAnsiTheme="minorHAnsi"/>
          <w:color w:val="auto"/>
        </w:rPr>
        <w:t>seek</w:t>
      </w:r>
      <w:r w:rsidR="00630D7E" w:rsidRPr="00F547F2">
        <w:rPr>
          <w:rFonts w:asciiTheme="minorHAnsi" w:hAnsiTheme="minorHAnsi"/>
          <w:color w:val="auto"/>
        </w:rPr>
        <w:t xml:space="preserve"> bond approval to support the expansion of gas service into Washington state communities</w:t>
      </w:r>
      <w:r w:rsidR="009272F4" w:rsidRPr="00F547F2">
        <w:rPr>
          <w:rFonts w:asciiTheme="minorHAnsi" w:hAnsiTheme="minorHAnsi"/>
          <w:color w:val="auto"/>
        </w:rPr>
        <w:t xml:space="preserve"> pursuant to Chapter 39.89 of the Revised Code of Washington</w:t>
      </w:r>
      <w:r w:rsidR="000D0A76" w:rsidRPr="00F547F2">
        <w:rPr>
          <w:rFonts w:asciiTheme="minorHAnsi" w:hAnsiTheme="minorHAnsi"/>
          <w:color w:val="auto"/>
        </w:rPr>
        <w:t xml:space="preserve">.  If the Commission sought to expand tax increment financing beyond geographic areas marked by unemployment and stagnate income growth, it would likely need a legislative action expanding the tax increment financing for public utility infrastructure projects. </w:t>
      </w:r>
    </w:p>
    <w:p w14:paraId="09B4ABC1" w14:textId="77777777" w:rsidR="00630D7E" w:rsidRPr="001D53DD" w:rsidRDefault="00630D7E" w:rsidP="001D53DD">
      <w:pPr>
        <w:pStyle w:val="Default"/>
        <w:rPr>
          <w:rFonts w:asciiTheme="minorHAnsi" w:hAnsiTheme="minorHAnsi"/>
          <w:b/>
          <w:color w:val="auto"/>
        </w:rPr>
      </w:pPr>
    </w:p>
    <w:p w14:paraId="09B4ABC2" w14:textId="77777777" w:rsidR="001D53DD" w:rsidRPr="001D53DD" w:rsidRDefault="001D53DD" w:rsidP="001D53DD">
      <w:pPr>
        <w:pStyle w:val="Default"/>
        <w:rPr>
          <w:rFonts w:asciiTheme="minorHAnsi" w:hAnsiTheme="minorHAnsi"/>
          <w:b/>
          <w:color w:val="auto"/>
        </w:rPr>
      </w:pPr>
      <w:r w:rsidRPr="001D53DD">
        <w:rPr>
          <w:rFonts w:asciiTheme="minorHAnsi" w:hAnsiTheme="minorHAnsi"/>
          <w:b/>
          <w:color w:val="auto"/>
        </w:rPr>
        <w:t xml:space="preserve">7. </w:t>
      </w:r>
      <w:r w:rsidRPr="001D53DD">
        <w:rPr>
          <w:rFonts w:asciiTheme="minorHAnsi" w:hAnsiTheme="minorHAnsi"/>
          <w:b/>
          <w:i/>
          <w:iCs/>
          <w:color w:val="auto"/>
        </w:rPr>
        <w:t xml:space="preserve">Pilot Rules. </w:t>
      </w:r>
      <w:r w:rsidRPr="001D53DD">
        <w:rPr>
          <w:rFonts w:asciiTheme="minorHAnsi" w:hAnsiTheme="minorHAnsi"/>
          <w:b/>
          <w:color w:val="auto"/>
        </w:rPr>
        <w:t xml:space="preserve">To the extent it may be necessary to develop different policies for different geographic locations, or to experiment with one or more methods or strategies discussed in this notice, it may be useful to adopt “pilot rules” under the Administrative Procedure Act, which authorizes such rules. RCW 34.05.310(2)(b); 34.05.313. </w:t>
      </w:r>
    </w:p>
    <w:p w14:paraId="09B4ABC3" w14:textId="77777777" w:rsidR="001D53DD" w:rsidRDefault="001D53DD" w:rsidP="001D53DD">
      <w:pPr>
        <w:pStyle w:val="Default"/>
        <w:rPr>
          <w:rFonts w:asciiTheme="minorHAnsi" w:hAnsiTheme="minorHAnsi"/>
          <w:color w:val="auto"/>
        </w:rPr>
      </w:pPr>
    </w:p>
    <w:p w14:paraId="09B4ABC4" w14:textId="32683CDD" w:rsidR="001C689E" w:rsidRDefault="00113AEF" w:rsidP="001D53DD">
      <w:pPr>
        <w:pStyle w:val="Default"/>
        <w:rPr>
          <w:rFonts w:asciiTheme="minorHAnsi" w:hAnsiTheme="minorHAnsi"/>
          <w:color w:val="auto"/>
        </w:rPr>
      </w:pPr>
      <w:r>
        <w:rPr>
          <w:rFonts w:asciiTheme="minorHAnsi" w:hAnsiTheme="minorHAnsi"/>
          <w:color w:val="auto"/>
        </w:rPr>
        <w:t>NW Natural agree</w:t>
      </w:r>
      <w:r w:rsidR="00F265E9">
        <w:rPr>
          <w:rFonts w:asciiTheme="minorHAnsi" w:hAnsiTheme="minorHAnsi"/>
          <w:color w:val="auto"/>
        </w:rPr>
        <w:t>s</w:t>
      </w:r>
      <w:r>
        <w:rPr>
          <w:rFonts w:asciiTheme="minorHAnsi" w:hAnsiTheme="minorHAnsi"/>
          <w:color w:val="auto"/>
        </w:rPr>
        <w:t xml:space="preserve"> that it may be appropriate for pilot rules to be established as the Commission works to determine the appropriate approach to </w:t>
      </w:r>
      <w:r w:rsidR="00482EC8">
        <w:rPr>
          <w:rFonts w:asciiTheme="minorHAnsi" w:hAnsiTheme="minorHAnsi"/>
          <w:color w:val="auto"/>
        </w:rPr>
        <w:t xml:space="preserve">system expansion.  </w:t>
      </w:r>
    </w:p>
    <w:p w14:paraId="09B4ABC5" w14:textId="77777777" w:rsidR="001C689E" w:rsidRPr="001D53DD" w:rsidRDefault="001C689E" w:rsidP="001D53DD">
      <w:pPr>
        <w:pStyle w:val="Default"/>
        <w:rPr>
          <w:rFonts w:asciiTheme="minorHAnsi" w:hAnsiTheme="minorHAnsi"/>
          <w:color w:val="auto"/>
        </w:rPr>
      </w:pPr>
    </w:p>
    <w:p w14:paraId="09B4ABC6" w14:textId="77777777" w:rsidR="001D53DD" w:rsidRPr="001D53DD" w:rsidRDefault="001D53DD" w:rsidP="001D53DD">
      <w:pPr>
        <w:pStyle w:val="Default"/>
        <w:rPr>
          <w:rFonts w:asciiTheme="minorHAnsi" w:hAnsiTheme="minorHAnsi"/>
          <w:b/>
          <w:color w:val="auto"/>
        </w:rPr>
      </w:pPr>
      <w:r w:rsidRPr="001D53DD">
        <w:rPr>
          <w:rFonts w:asciiTheme="minorHAnsi" w:hAnsiTheme="minorHAnsi"/>
          <w:b/>
          <w:color w:val="auto"/>
        </w:rPr>
        <w:t xml:space="preserve">8. </w:t>
      </w:r>
      <w:r w:rsidRPr="001D53DD">
        <w:rPr>
          <w:rFonts w:asciiTheme="minorHAnsi" w:hAnsiTheme="minorHAnsi"/>
          <w:b/>
          <w:i/>
          <w:iCs/>
          <w:color w:val="auto"/>
        </w:rPr>
        <w:t>Local Construction Costs and Impact Fees</w:t>
      </w:r>
      <w:r w:rsidRPr="001D53DD">
        <w:rPr>
          <w:rFonts w:asciiTheme="minorHAnsi" w:hAnsiTheme="minorHAnsi"/>
          <w:b/>
          <w:color w:val="auto"/>
        </w:rPr>
        <w:t xml:space="preserve">. The Commission seeks data or specific examples from local distribution companies concerning the specific costs companies or their customers have experienced when constructing or expanding gas distribution infrastructure including impact fees and the costs of other local requirements. </w:t>
      </w:r>
    </w:p>
    <w:p w14:paraId="09B4ABC7" w14:textId="77777777" w:rsidR="001D53DD" w:rsidRDefault="001D53DD" w:rsidP="001D53DD">
      <w:pPr>
        <w:pStyle w:val="Default"/>
        <w:rPr>
          <w:rFonts w:asciiTheme="minorHAnsi" w:hAnsiTheme="minorHAnsi"/>
          <w:b/>
          <w:color w:val="auto"/>
        </w:rPr>
      </w:pPr>
    </w:p>
    <w:p w14:paraId="406637BE" w14:textId="77777777" w:rsidR="007858ED" w:rsidRDefault="007858ED" w:rsidP="007858ED">
      <w:pPr>
        <w:pStyle w:val="Default"/>
        <w:rPr>
          <w:rFonts w:asciiTheme="minorHAnsi" w:hAnsiTheme="minorHAnsi"/>
          <w:color w:val="auto"/>
        </w:rPr>
      </w:pPr>
    </w:p>
    <w:p w14:paraId="2C755D00" w14:textId="77777777" w:rsidR="007858ED" w:rsidRPr="00940F2D" w:rsidRDefault="007858ED" w:rsidP="007858ED">
      <w:pPr>
        <w:pStyle w:val="Default"/>
        <w:rPr>
          <w:rFonts w:asciiTheme="minorHAnsi" w:hAnsiTheme="minorHAnsi"/>
          <w:color w:val="auto"/>
        </w:rPr>
      </w:pPr>
      <w:r w:rsidRPr="00940F2D">
        <w:rPr>
          <w:rFonts w:asciiTheme="minorHAnsi" w:hAnsiTheme="minorHAnsi"/>
          <w:color w:val="auto"/>
        </w:rPr>
        <w:lastRenderedPageBreak/>
        <w:t>Jurisdictional fees and access restrictions can burden new customers with incremental and sometimes excessive costs, which may make the upfront cost of service prohibitive.  Construction permits for a typical gas conversion job average around $180 in the City of Vancouver.  In cases where customers are required to contribute for service, this permitting fee alone would add an additional contribution of approximately $230 when grossed up for taxes.</w:t>
      </w:r>
    </w:p>
    <w:p w14:paraId="2D7D8ED6" w14:textId="77777777" w:rsidR="007858ED" w:rsidRPr="00940F2D" w:rsidRDefault="007858ED" w:rsidP="007858ED">
      <w:pPr>
        <w:pStyle w:val="Default"/>
        <w:rPr>
          <w:rFonts w:asciiTheme="minorHAnsi" w:hAnsiTheme="minorHAnsi"/>
          <w:color w:val="auto"/>
        </w:rPr>
      </w:pPr>
    </w:p>
    <w:p w14:paraId="44DD664F" w14:textId="643A8D08" w:rsidR="007858ED" w:rsidRPr="00940F2D" w:rsidRDefault="007858ED" w:rsidP="007858ED">
      <w:pPr>
        <w:pStyle w:val="Default"/>
        <w:rPr>
          <w:rFonts w:asciiTheme="minorHAnsi" w:hAnsiTheme="minorHAnsi"/>
          <w:color w:val="auto"/>
        </w:rPr>
      </w:pPr>
      <w:r w:rsidRPr="00940F2D">
        <w:rPr>
          <w:rFonts w:asciiTheme="minorHAnsi" w:hAnsiTheme="minorHAnsi"/>
          <w:color w:val="auto"/>
        </w:rPr>
        <w:t xml:space="preserve">A larger barrier exists when </w:t>
      </w:r>
      <w:r w:rsidR="00CB6F94">
        <w:rPr>
          <w:rFonts w:asciiTheme="minorHAnsi" w:hAnsiTheme="minorHAnsi"/>
          <w:color w:val="auto"/>
        </w:rPr>
        <w:t xml:space="preserve">utility construction </w:t>
      </w:r>
      <w:r w:rsidRPr="00940F2D">
        <w:rPr>
          <w:rFonts w:asciiTheme="minorHAnsi" w:hAnsiTheme="minorHAnsi"/>
          <w:color w:val="auto"/>
        </w:rPr>
        <w:t xml:space="preserve">access is denied </w:t>
      </w:r>
      <w:r w:rsidR="00CB6F94">
        <w:rPr>
          <w:rFonts w:asciiTheme="minorHAnsi" w:hAnsiTheme="minorHAnsi"/>
          <w:color w:val="auto"/>
        </w:rPr>
        <w:t xml:space="preserve">because of a </w:t>
      </w:r>
      <w:r w:rsidRPr="00940F2D">
        <w:rPr>
          <w:rFonts w:asciiTheme="minorHAnsi" w:hAnsiTheme="minorHAnsi"/>
          <w:color w:val="auto"/>
        </w:rPr>
        <w:t>paving</w:t>
      </w:r>
      <w:r>
        <w:rPr>
          <w:rFonts w:asciiTheme="minorHAnsi" w:hAnsiTheme="minorHAnsi"/>
          <w:color w:val="auto"/>
        </w:rPr>
        <w:t xml:space="preserve"> </w:t>
      </w:r>
      <w:r w:rsidR="00CB6F94">
        <w:rPr>
          <w:rFonts w:asciiTheme="minorHAnsi" w:hAnsiTheme="minorHAnsi"/>
          <w:color w:val="auto"/>
        </w:rPr>
        <w:t>moratorium</w:t>
      </w:r>
      <w:r w:rsidRPr="00940F2D">
        <w:rPr>
          <w:rFonts w:asciiTheme="minorHAnsi" w:hAnsiTheme="minorHAnsi"/>
          <w:color w:val="auto"/>
        </w:rPr>
        <w:t xml:space="preserve">.   </w:t>
      </w:r>
      <w:r w:rsidR="003E28E5">
        <w:rPr>
          <w:rFonts w:asciiTheme="minorHAnsi" w:hAnsiTheme="minorHAnsi"/>
          <w:color w:val="auto"/>
        </w:rPr>
        <w:t xml:space="preserve">Below </w:t>
      </w:r>
      <w:r w:rsidR="00563261">
        <w:rPr>
          <w:rFonts w:asciiTheme="minorHAnsi" w:hAnsiTheme="minorHAnsi"/>
          <w:color w:val="auto"/>
        </w:rPr>
        <w:t>are some</w:t>
      </w:r>
      <w:r w:rsidR="00563261" w:rsidRPr="00940F2D">
        <w:rPr>
          <w:rFonts w:asciiTheme="minorHAnsi" w:hAnsiTheme="minorHAnsi"/>
          <w:color w:val="auto"/>
        </w:rPr>
        <w:t xml:space="preserve"> </w:t>
      </w:r>
      <w:r w:rsidRPr="00940F2D">
        <w:rPr>
          <w:rFonts w:asciiTheme="minorHAnsi" w:hAnsiTheme="minorHAnsi"/>
          <w:color w:val="auto"/>
        </w:rPr>
        <w:t>typical scenario</w:t>
      </w:r>
      <w:r w:rsidR="00563261">
        <w:rPr>
          <w:rFonts w:asciiTheme="minorHAnsi" w:hAnsiTheme="minorHAnsi"/>
          <w:color w:val="auto"/>
        </w:rPr>
        <w:t>s, which NW Natural hopes may help illuminate the relevant issues for the Commission.</w:t>
      </w:r>
    </w:p>
    <w:p w14:paraId="7CAAB1DF" w14:textId="77777777" w:rsidR="007858ED" w:rsidRDefault="007858ED" w:rsidP="007858ED">
      <w:pPr>
        <w:pStyle w:val="Default"/>
        <w:rPr>
          <w:rFonts w:asciiTheme="minorHAnsi" w:hAnsiTheme="minorHAnsi"/>
          <w:color w:val="auto"/>
        </w:rPr>
      </w:pPr>
    </w:p>
    <w:p w14:paraId="3B76BBA9" w14:textId="281FB3E4" w:rsidR="007858ED" w:rsidRPr="007858ED" w:rsidRDefault="00563261" w:rsidP="00FD2268">
      <w:pPr>
        <w:rPr>
          <w:rFonts w:asciiTheme="minorHAnsi" w:eastAsiaTheme="minorHAnsi" w:hAnsiTheme="minorHAnsi"/>
          <w:bCs w:val="0"/>
          <w:kern w:val="0"/>
          <w:sz w:val="24"/>
          <w:szCs w:val="24"/>
        </w:rPr>
      </w:pPr>
      <w:r>
        <w:rPr>
          <w:rFonts w:asciiTheme="minorHAnsi" w:eastAsiaTheme="minorHAnsi" w:hAnsiTheme="minorHAnsi"/>
          <w:bCs w:val="0"/>
          <w:kern w:val="0"/>
          <w:sz w:val="24"/>
          <w:szCs w:val="24"/>
        </w:rPr>
        <w:t>Typically, paving m</w:t>
      </w:r>
      <w:r w:rsidR="007858ED" w:rsidRPr="007858ED">
        <w:rPr>
          <w:rFonts w:asciiTheme="minorHAnsi" w:eastAsiaTheme="minorHAnsi" w:hAnsiTheme="minorHAnsi"/>
          <w:bCs w:val="0"/>
          <w:kern w:val="0"/>
          <w:sz w:val="24"/>
          <w:szCs w:val="24"/>
        </w:rPr>
        <w:t>oratoriums last 3 to 5 years</w:t>
      </w:r>
      <w:r>
        <w:rPr>
          <w:rFonts w:asciiTheme="minorHAnsi" w:eastAsiaTheme="minorHAnsi" w:hAnsiTheme="minorHAnsi"/>
          <w:bCs w:val="0"/>
          <w:kern w:val="0"/>
          <w:sz w:val="24"/>
          <w:szCs w:val="24"/>
        </w:rPr>
        <w:t>,</w:t>
      </w:r>
      <w:r w:rsidR="007858ED" w:rsidRPr="007858ED">
        <w:rPr>
          <w:rFonts w:asciiTheme="minorHAnsi" w:eastAsiaTheme="minorHAnsi" w:hAnsiTheme="minorHAnsi"/>
          <w:bCs w:val="0"/>
          <w:kern w:val="0"/>
          <w:sz w:val="24"/>
          <w:szCs w:val="24"/>
        </w:rPr>
        <w:t xml:space="preserve"> but </w:t>
      </w:r>
      <w:r>
        <w:rPr>
          <w:rFonts w:asciiTheme="minorHAnsi" w:eastAsiaTheme="minorHAnsi" w:hAnsiTheme="minorHAnsi"/>
          <w:bCs w:val="0"/>
          <w:kern w:val="0"/>
          <w:sz w:val="24"/>
          <w:szCs w:val="24"/>
        </w:rPr>
        <w:t xml:space="preserve">they </w:t>
      </w:r>
      <w:r w:rsidR="007858ED" w:rsidRPr="007858ED">
        <w:rPr>
          <w:rFonts w:asciiTheme="minorHAnsi" w:eastAsiaTheme="minorHAnsi" w:hAnsiTheme="minorHAnsi"/>
          <w:bCs w:val="0"/>
          <w:kern w:val="0"/>
          <w:sz w:val="24"/>
          <w:szCs w:val="24"/>
        </w:rPr>
        <w:t>can be extended by jurisdiction.</w:t>
      </w:r>
    </w:p>
    <w:p w14:paraId="550A21C7" w14:textId="77777777" w:rsidR="007858ED" w:rsidRPr="007858ED" w:rsidRDefault="007858ED" w:rsidP="003E28E5">
      <w:pPr>
        <w:ind w:left="720"/>
        <w:rPr>
          <w:rFonts w:asciiTheme="minorHAnsi" w:eastAsiaTheme="minorHAnsi" w:hAnsiTheme="minorHAnsi"/>
          <w:bCs w:val="0"/>
          <w:kern w:val="0"/>
          <w:sz w:val="24"/>
          <w:szCs w:val="24"/>
        </w:rPr>
      </w:pPr>
    </w:p>
    <w:p w14:paraId="00BEB1E7" w14:textId="68C9A8B7" w:rsidR="007858ED" w:rsidRPr="007858ED" w:rsidRDefault="007858ED" w:rsidP="00FD2268">
      <w:pPr>
        <w:rPr>
          <w:rFonts w:asciiTheme="minorHAnsi" w:eastAsiaTheme="minorHAnsi" w:hAnsiTheme="minorHAnsi"/>
          <w:bCs w:val="0"/>
          <w:kern w:val="0"/>
          <w:sz w:val="24"/>
          <w:szCs w:val="24"/>
        </w:rPr>
      </w:pPr>
      <w:r w:rsidRPr="007858ED">
        <w:rPr>
          <w:rFonts w:asciiTheme="minorHAnsi" w:eastAsiaTheme="minorHAnsi" w:hAnsiTheme="minorHAnsi"/>
          <w:bCs w:val="0"/>
          <w:kern w:val="0"/>
          <w:sz w:val="24"/>
          <w:szCs w:val="24"/>
        </w:rPr>
        <w:t xml:space="preserve">If we identify a moratorium prior to </w:t>
      </w:r>
      <w:r w:rsidR="00563261">
        <w:rPr>
          <w:rFonts w:asciiTheme="minorHAnsi" w:eastAsiaTheme="minorHAnsi" w:hAnsiTheme="minorHAnsi"/>
          <w:bCs w:val="0"/>
          <w:kern w:val="0"/>
          <w:sz w:val="24"/>
          <w:szCs w:val="24"/>
        </w:rPr>
        <w:t>installing a new service, then</w:t>
      </w:r>
      <w:r w:rsidRPr="007858ED">
        <w:rPr>
          <w:rFonts w:asciiTheme="minorHAnsi" w:eastAsiaTheme="minorHAnsi" w:hAnsiTheme="minorHAnsi"/>
          <w:bCs w:val="0"/>
          <w:kern w:val="0"/>
          <w:sz w:val="24"/>
          <w:szCs w:val="24"/>
        </w:rPr>
        <w:t xml:space="preserve"> the job is measured, and if we are unable to identify an alternate route</w:t>
      </w:r>
      <w:r w:rsidR="003E28E5">
        <w:rPr>
          <w:rFonts w:asciiTheme="minorHAnsi" w:eastAsiaTheme="minorHAnsi" w:hAnsiTheme="minorHAnsi"/>
          <w:bCs w:val="0"/>
          <w:kern w:val="0"/>
          <w:sz w:val="24"/>
          <w:szCs w:val="24"/>
        </w:rPr>
        <w:t>,</w:t>
      </w:r>
      <w:r w:rsidRPr="007858ED">
        <w:rPr>
          <w:rFonts w:asciiTheme="minorHAnsi" w:eastAsiaTheme="minorHAnsi" w:hAnsiTheme="minorHAnsi"/>
          <w:bCs w:val="0"/>
          <w:kern w:val="0"/>
          <w:sz w:val="24"/>
          <w:szCs w:val="24"/>
        </w:rPr>
        <w:t xml:space="preserve"> the incremental costs </w:t>
      </w:r>
      <w:r w:rsidR="00563261">
        <w:rPr>
          <w:rFonts w:asciiTheme="minorHAnsi" w:eastAsiaTheme="minorHAnsi" w:hAnsiTheme="minorHAnsi"/>
          <w:bCs w:val="0"/>
          <w:kern w:val="0"/>
          <w:sz w:val="24"/>
          <w:szCs w:val="24"/>
        </w:rPr>
        <w:t xml:space="preserve">associated with the moratorium </w:t>
      </w:r>
      <w:r w:rsidRPr="007858ED">
        <w:rPr>
          <w:rFonts w:asciiTheme="minorHAnsi" w:eastAsiaTheme="minorHAnsi" w:hAnsiTheme="minorHAnsi"/>
          <w:bCs w:val="0"/>
          <w:kern w:val="0"/>
          <w:sz w:val="24"/>
          <w:szCs w:val="24"/>
        </w:rPr>
        <w:t xml:space="preserve">are passed </w:t>
      </w:r>
      <w:r w:rsidR="00563261">
        <w:rPr>
          <w:rFonts w:asciiTheme="minorHAnsi" w:eastAsiaTheme="minorHAnsi" w:hAnsiTheme="minorHAnsi"/>
          <w:bCs w:val="0"/>
          <w:kern w:val="0"/>
          <w:sz w:val="24"/>
          <w:szCs w:val="24"/>
        </w:rPr>
        <w:t xml:space="preserve">on </w:t>
      </w:r>
      <w:r w:rsidRPr="007858ED">
        <w:rPr>
          <w:rFonts w:asciiTheme="minorHAnsi" w:eastAsiaTheme="minorHAnsi" w:hAnsiTheme="minorHAnsi"/>
          <w:bCs w:val="0"/>
          <w:kern w:val="0"/>
          <w:sz w:val="24"/>
          <w:szCs w:val="24"/>
        </w:rPr>
        <w:t xml:space="preserve">to the </w:t>
      </w:r>
      <w:r w:rsidR="00CB6F94">
        <w:rPr>
          <w:rFonts w:asciiTheme="minorHAnsi" w:eastAsiaTheme="minorHAnsi" w:hAnsiTheme="minorHAnsi"/>
          <w:bCs w:val="0"/>
          <w:kern w:val="0"/>
          <w:sz w:val="24"/>
          <w:szCs w:val="24"/>
        </w:rPr>
        <w:t>consumer.</w:t>
      </w:r>
      <w:r w:rsidRPr="007858ED">
        <w:rPr>
          <w:rFonts w:asciiTheme="minorHAnsi" w:eastAsiaTheme="minorHAnsi" w:hAnsiTheme="minorHAnsi"/>
          <w:bCs w:val="0"/>
          <w:kern w:val="0"/>
          <w:sz w:val="24"/>
          <w:szCs w:val="24"/>
        </w:rPr>
        <w:t xml:space="preserve">  In most cases the </w:t>
      </w:r>
      <w:r w:rsidR="00CB6F94">
        <w:rPr>
          <w:rFonts w:asciiTheme="minorHAnsi" w:eastAsiaTheme="minorHAnsi" w:hAnsiTheme="minorHAnsi"/>
          <w:bCs w:val="0"/>
          <w:kern w:val="0"/>
          <w:sz w:val="24"/>
          <w:szCs w:val="24"/>
        </w:rPr>
        <w:t>consumer</w:t>
      </w:r>
      <w:r w:rsidRPr="007858ED">
        <w:rPr>
          <w:rFonts w:asciiTheme="minorHAnsi" w:eastAsiaTheme="minorHAnsi" w:hAnsiTheme="minorHAnsi"/>
          <w:bCs w:val="0"/>
          <w:kern w:val="0"/>
          <w:sz w:val="24"/>
          <w:szCs w:val="24"/>
        </w:rPr>
        <w:t xml:space="preserve"> declines</w:t>
      </w:r>
      <w:r w:rsidR="00CB6F94">
        <w:rPr>
          <w:rFonts w:asciiTheme="minorHAnsi" w:eastAsiaTheme="minorHAnsi" w:hAnsiTheme="minorHAnsi"/>
          <w:bCs w:val="0"/>
          <w:kern w:val="0"/>
          <w:sz w:val="24"/>
          <w:szCs w:val="24"/>
        </w:rPr>
        <w:t xml:space="preserve"> to move forward with the installation</w:t>
      </w:r>
      <w:r w:rsidR="00563261">
        <w:rPr>
          <w:rFonts w:asciiTheme="minorHAnsi" w:eastAsiaTheme="minorHAnsi" w:hAnsiTheme="minorHAnsi"/>
          <w:bCs w:val="0"/>
          <w:kern w:val="0"/>
          <w:sz w:val="24"/>
          <w:szCs w:val="24"/>
        </w:rPr>
        <w:t xml:space="preserve"> because these costs are prohibitive</w:t>
      </w:r>
      <w:r w:rsidRPr="007858ED">
        <w:rPr>
          <w:rFonts w:asciiTheme="minorHAnsi" w:eastAsiaTheme="minorHAnsi" w:hAnsiTheme="minorHAnsi"/>
          <w:bCs w:val="0"/>
          <w:kern w:val="0"/>
          <w:sz w:val="24"/>
          <w:szCs w:val="24"/>
        </w:rPr>
        <w:t>.</w:t>
      </w:r>
    </w:p>
    <w:p w14:paraId="2EBB9FE5" w14:textId="77777777" w:rsidR="007858ED" w:rsidRPr="007858ED" w:rsidRDefault="007858ED" w:rsidP="003E28E5">
      <w:pPr>
        <w:ind w:left="720"/>
        <w:rPr>
          <w:rFonts w:asciiTheme="minorHAnsi" w:eastAsiaTheme="minorHAnsi" w:hAnsiTheme="minorHAnsi"/>
          <w:bCs w:val="0"/>
          <w:kern w:val="0"/>
          <w:sz w:val="24"/>
          <w:szCs w:val="24"/>
        </w:rPr>
      </w:pPr>
    </w:p>
    <w:p w14:paraId="79F463C0" w14:textId="77777777" w:rsidR="00FD2268" w:rsidRDefault="007858ED" w:rsidP="00FD2268">
      <w:pPr>
        <w:rPr>
          <w:rFonts w:asciiTheme="minorHAnsi" w:eastAsiaTheme="minorHAnsi" w:hAnsiTheme="minorHAnsi"/>
          <w:bCs w:val="0"/>
          <w:kern w:val="0"/>
          <w:sz w:val="24"/>
          <w:szCs w:val="24"/>
        </w:rPr>
      </w:pPr>
      <w:r w:rsidRPr="007858ED">
        <w:rPr>
          <w:rFonts w:asciiTheme="minorHAnsi" w:eastAsiaTheme="minorHAnsi" w:hAnsiTheme="minorHAnsi"/>
          <w:bCs w:val="0"/>
          <w:kern w:val="0"/>
          <w:sz w:val="24"/>
          <w:szCs w:val="24"/>
        </w:rPr>
        <w:t>In some cases</w:t>
      </w:r>
      <w:r w:rsidR="00563261">
        <w:rPr>
          <w:rFonts w:asciiTheme="minorHAnsi" w:eastAsiaTheme="minorHAnsi" w:hAnsiTheme="minorHAnsi"/>
          <w:bCs w:val="0"/>
          <w:kern w:val="0"/>
          <w:sz w:val="24"/>
          <w:szCs w:val="24"/>
        </w:rPr>
        <w:t xml:space="preserve">, a </w:t>
      </w:r>
      <w:r w:rsidR="00FD2268">
        <w:rPr>
          <w:rFonts w:asciiTheme="minorHAnsi" w:eastAsiaTheme="minorHAnsi" w:hAnsiTheme="minorHAnsi"/>
          <w:bCs w:val="0"/>
          <w:kern w:val="0"/>
          <w:sz w:val="24"/>
          <w:szCs w:val="24"/>
        </w:rPr>
        <w:t>consumer</w:t>
      </w:r>
      <w:r w:rsidR="00563261">
        <w:rPr>
          <w:rFonts w:asciiTheme="minorHAnsi" w:eastAsiaTheme="minorHAnsi" w:hAnsiTheme="minorHAnsi"/>
          <w:bCs w:val="0"/>
          <w:kern w:val="0"/>
          <w:sz w:val="24"/>
          <w:szCs w:val="24"/>
        </w:rPr>
        <w:t xml:space="preserve"> and the utility agree</w:t>
      </w:r>
      <w:r w:rsidR="00FD2268">
        <w:rPr>
          <w:rFonts w:asciiTheme="minorHAnsi" w:eastAsiaTheme="minorHAnsi" w:hAnsiTheme="minorHAnsi"/>
          <w:bCs w:val="0"/>
          <w:kern w:val="0"/>
          <w:sz w:val="24"/>
          <w:szCs w:val="24"/>
        </w:rPr>
        <w:t xml:space="preserve"> to a new service installation </w:t>
      </w:r>
      <w:r w:rsidR="00353870">
        <w:rPr>
          <w:rFonts w:asciiTheme="minorHAnsi" w:eastAsiaTheme="minorHAnsi" w:hAnsiTheme="minorHAnsi"/>
          <w:bCs w:val="0"/>
          <w:kern w:val="0"/>
          <w:sz w:val="24"/>
          <w:szCs w:val="24"/>
        </w:rPr>
        <w:t xml:space="preserve">before </w:t>
      </w:r>
      <w:r w:rsidR="00CB6F94">
        <w:rPr>
          <w:rFonts w:asciiTheme="minorHAnsi" w:eastAsiaTheme="minorHAnsi" w:hAnsiTheme="minorHAnsi"/>
          <w:bCs w:val="0"/>
          <w:kern w:val="0"/>
          <w:sz w:val="24"/>
          <w:szCs w:val="24"/>
        </w:rPr>
        <w:t xml:space="preserve">the utility </w:t>
      </w:r>
      <w:r w:rsidR="00353870">
        <w:rPr>
          <w:rFonts w:asciiTheme="minorHAnsi" w:eastAsiaTheme="minorHAnsi" w:hAnsiTheme="minorHAnsi"/>
          <w:bCs w:val="0"/>
          <w:kern w:val="0"/>
          <w:sz w:val="24"/>
          <w:szCs w:val="24"/>
        </w:rPr>
        <w:t>knows</w:t>
      </w:r>
      <w:r w:rsidRPr="007858ED">
        <w:rPr>
          <w:rFonts w:asciiTheme="minorHAnsi" w:eastAsiaTheme="minorHAnsi" w:hAnsiTheme="minorHAnsi"/>
          <w:bCs w:val="0"/>
          <w:kern w:val="0"/>
          <w:sz w:val="24"/>
          <w:szCs w:val="24"/>
        </w:rPr>
        <w:t xml:space="preserve"> </w:t>
      </w:r>
      <w:r w:rsidR="00CB6F94">
        <w:rPr>
          <w:rFonts w:asciiTheme="minorHAnsi" w:eastAsiaTheme="minorHAnsi" w:hAnsiTheme="minorHAnsi"/>
          <w:bCs w:val="0"/>
          <w:kern w:val="0"/>
          <w:sz w:val="24"/>
          <w:szCs w:val="24"/>
        </w:rPr>
        <w:t xml:space="preserve">that a </w:t>
      </w:r>
      <w:r w:rsidRPr="007858ED">
        <w:rPr>
          <w:rFonts w:asciiTheme="minorHAnsi" w:eastAsiaTheme="minorHAnsi" w:hAnsiTheme="minorHAnsi"/>
          <w:bCs w:val="0"/>
          <w:kern w:val="0"/>
          <w:sz w:val="24"/>
          <w:szCs w:val="24"/>
        </w:rPr>
        <w:t xml:space="preserve">moratorium </w:t>
      </w:r>
      <w:r w:rsidR="00CB6F94">
        <w:rPr>
          <w:rFonts w:asciiTheme="minorHAnsi" w:eastAsiaTheme="minorHAnsi" w:hAnsiTheme="minorHAnsi"/>
          <w:bCs w:val="0"/>
          <w:kern w:val="0"/>
          <w:sz w:val="24"/>
          <w:szCs w:val="24"/>
        </w:rPr>
        <w:t>is in effect</w:t>
      </w:r>
      <w:r w:rsidRPr="007858ED">
        <w:rPr>
          <w:rFonts w:asciiTheme="minorHAnsi" w:eastAsiaTheme="minorHAnsi" w:hAnsiTheme="minorHAnsi"/>
          <w:bCs w:val="0"/>
          <w:kern w:val="0"/>
          <w:sz w:val="24"/>
          <w:szCs w:val="24"/>
        </w:rPr>
        <w:t xml:space="preserve">.  </w:t>
      </w:r>
      <w:r w:rsidR="00353870">
        <w:rPr>
          <w:rFonts w:asciiTheme="minorHAnsi" w:eastAsiaTheme="minorHAnsi" w:hAnsiTheme="minorHAnsi"/>
          <w:bCs w:val="0"/>
          <w:kern w:val="0"/>
          <w:sz w:val="24"/>
          <w:szCs w:val="24"/>
        </w:rPr>
        <w:t xml:space="preserve">Although it is the Company’s practice to inquire </w:t>
      </w:r>
      <w:r w:rsidR="00563261">
        <w:rPr>
          <w:rFonts w:asciiTheme="minorHAnsi" w:eastAsiaTheme="minorHAnsi" w:hAnsiTheme="minorHAnsi"/>
          <w:bCs w:val="0"/>
          <w:kern w:val="0"/>
          <w:sz w:val="24"/>
          <w:szCs w:val="24"/>
        </w:rPr>
        <w:t xml:space="preserve">about the existence of a moratorium </w:t>
      </w:r>
      <w:r w:rsidR="00353870">
        <w:rPr>
          <w:rFonts w:asciiTheme="minorHAnsi" w:eastAsiaTheme="minorHAnsi" w:hAnsiTheme="minorHAnsi"/>
          <w:bCs w:val="0"/>
          <w:kern w:val="0"/>
          <w:sz w:val="24"/>
          <w:szCs w:val="24"/>
        </w:rPr>
        <w:t>of the consumer, t</w:t>
      </w:r>
      <w:r w:rsidR="00CB6F94">
        <w:rPr>
          <w:rFonts w:asciiTheme="minorHAnsi" w:eastAsiaTheme="minorHAnsi" w:hAnsiTheme="minorHAnsi"/>
          <w:bCs w:val="0"/>
          <w:kern w:val="0"/>
          <w:sz w:val="24"/>
          <w:szCs w:val="24"/>
        </w:rPr>
        <w:t>he requesting consumer also may not know that there is a moratorium in effect in their neighborhood.  NW Natural does not currently have a means to reflect moratorium areas in its mapping system</w:t>
      </w:r>
      <w:r w:rsidR="00353870">
        <w:rPr>
          <w:rFonts w:asciiTheme="minorHAnsi" w:eastAsiaTheme="minorHAnsi" w:hAnsiTheme="minorHAnsi"/>
          <w:bCs w:val="0"/>
          <w:kern w:val="0"/>
          <w:sz w:val="24"/>
          <w:szCs w:val="24"/>
        </w:rPr>
        <w:t xml:space="preserve"> because the local jurisdictions often do not communicate their moratorium decisions</w:t>
      </w:r>
      <w:r w:rsidR="00CB6F94">
        <w:rPr>
          <w:rFonts w:asciiTheme="minorHAnsi" w:eastAsiaTheme="minorHAnsi" w:hAnsiTheme="minorHAnsi"/>
          <w:bCs w:val="0"/>
          <w:kern w:val="0"/>
          <w:sz w:val="24"/>
          <w:szCs w:val="24"/>
        </w:rPr>
        <w:t xml:space="preserve">. </w:t>
      </w:r>
    </w:p>
    <w:p w14:paraId="370AB499" w14:textId="77777777" w:rsidR="00FD2268" w:rsidRDefault="00FD2268" w:rsidP="00FD2268">
      <w:pPr>
        <w:rPr>
          <w:rFonts w:asciiTheme="minorHAnsi" w:eastAsiaTheme="minorHAnsi" w:hAnsiTheme="minorHAnsi"/>
          <w:bCs w:val="0"/>
          <w:kern w:val="0"/>
          <w:sz w:val="24"/>
          <w:szCs w:val="24"/>
        </w:rPr>
      </w:pPr>
    </w:p>
    <w:p w14:paraId="4E656D1E" w14:textId="099AF67F" w:rsidR="007858ED" w:rsidRDefault="00FD2268" w:rsidP="00FD2268">
      <w:pPr>
        <w:rPr>
          <w:rFonts w:asciiTheme="minorHAnsi" w:eastAsiaTheme="minorHAnsi" w:hAnsiTheme="minorHAnsi"/>
          <w:bCs w:val="0"/>
          <w:kern w:val="0"/>
          <w:sz w:val="24"/>
          <w:szCs w:val="24"/>
        </w:rPr>
      </w:pPr>
      <w:r>
        <w:rPr>
          <w:rFonts w:asciiTheme="minorHAnsi" w:eastAsiaTheme="minorHAnsi" w:hAnsiTheme="minorHAnsi"/>
          <w:bCs w:val="0"/>
          <w:kern w:val="0"/>
          <w:sz w:val="24"/>
          <w:szCs w:val="24"/>
        </w:rPr>
        <w:t xml:space="preserve">In the </w:t>
      </w:r>
      <w:r w:rsidR="00563261">
        <w:rPr>
          <w:rFonts w:asciiTheme="minorHAnsi" w:eastAsiaTheme="minorHAnsi" w:hAnsiTheme="minorHAnsi"/>
          <w:bCs w:val="0"/>
          <w:kern w:val="0"/>
          <w:sz w:val="24"/>
          <w:szCs w:val="24"/>
        </w:rPr>
        <w:t>instances where a new service is agreed to before the existence of a moratorium is known, t</w:t>
      </w:r>
      <w:r w:rsidR="00CB6F94">
        <w:rPr>
          <w:rFonts w:asciiTheme="minorHAnsi" w:eastAsiaTheme="minorHAnsi" w:hAnsiTheme="minorHAnsi"/>
          <w:bCs w:val="0"/>
          <w:kern w:val="0"/>
          <w:sz w:val="24"/>
          <w:szCs w:val="24"/>
        </w:rPr>
        <w:t xml:space="preserve">he utility may not become aware that a moratorium is in effect until it finishes the </w:t>
      </w:r>
      <w:r w:rsidR="007858ED" w:rsidRPr="007858ED">
        <w:rPr>
          <w:rFonts w:asciiTheme="minorHAnsi" w:eastAsiaTheme="minorHAnsi" w:hAnsiTheme="minorHAnsi"/>
          <w:bCs w:val="0"/>
          <w:kern w:val="0"/>
          <w:sz w:val="24"/>
          <w:szCs w:val="24"/>
        </w:rPr>
        <w:t>permitting process (</w:t>
      </w:r>
      <w:r w:rsidR="00CB6F94">
        <w:rPr>
          <w:rFonts w:asciiTheme="minorHAnsi" w:eastAsiaTheme="minorHAnsi" w:hAnsiTheme="minorHAnsi"/>
          <w:bCs w:val="0"/>
          <w:kern w:val="0"/>
          <w:sz w:val="24"/>
          <w:szCs w:val="24"/>
        </w:rPr>
        <w:t>which</w:t>
      </w:r>
      <w:r w:rsidR="00353870">
        <w:rPr>
          <w:rFonts w:asciiTheme="minorHAnsi" w:eastAsiaTheme="minorHAnsi" w:hAnsiTheme="minorHAnsi"/>
          <w:bCs w:val="0"/>
          <w:kern w:val="0"/>
          <w:sz w:val="24"/>
          <w:szCs w:val="24"/>
        </w:rPr>
        <w:t>,</w:t>
      </w:r>
      <w:r w:rsidR="00CB6F94">
        <w:rPr>
          <w:rFonts w:asciiTheme="minorHAnsi" w:eastAsiaTheme="minorHAnsi" w:hAnsiTheme="minorHAnsi"/>
          <w:bCs w:val="0"/>
          <w:kern w:val="0"/>
          <w:sz w:val="24"/>
          <w:szCs w:val="24"/>
        </w:rPr>
        <w:t xml:space="preserve"> </w:t>
      </w:r>
      <w:r w:rsidR="007858ED" w:rsidRPr="007858ED">
        <w:rPr>
          <w:rFonts w:asciiTheme="minorHAnsi" w:eastAsiaTheme="minorHAnsi" w:hAnsiTheme="minorHAnsi"/>
          <w:bCs w:val="0"/>
          <w:kern w:val="0"/>
          <w:sz w:val="24"/>
          <w:szCs w:val="24"/>
        </w:rPr>
        <w:t xml:space="preserve">depending on </w:t>
      </w:r>
      <w:r w:rsidR="007858ED">
        <w:rPr>
          <w:rFonts w:asciiTheme="minorHAnsi" w:eastAsiaTheme="minorHAnsi" w:hAnsiTheme="minorHAnsi"/>
          <w:bCs w:val="0"/>
          <w:kern w:val="0"/>
          <w:sz w:val="24"/>
          <w:szCs w:val="24"/>
        </w:rPr>
        <w:t xml:space="preserve">the </w:t>
      </w:r>
      <w:r w:rsidR="007858ED" w:rsidRPr="007858ED">
        <w:rPr>
          <w:rFonts w:asciiTheme="minorHAnsi" w:eastAsiaTheme="minorHAnsi" w:hAnsiTheme="minorHAnsi"/>
          <w:bCs w:val="0"/>
          <w:kern w:val="0"/>
          <w:sz w:val="24"/>
          <w:szCs w:val="24"/>
        </w:rPr>
        <w:t>jurisdiction</w:t>
      </w:r>
      <w:r w:rsidR="007858ED">
        <w:rPr>
          <w:rFonts w:asciiTheme="minorHAnsi" w:eastAsiaTheme="minorHAnsi" w:hAnsiTheme="minorHAnsi"/>
          <w:bCs w:val="0"/>
          <w:kern w:val="0"/>
          <w:sz w:val="24"/>
          <w:szCs w:val="24"/>
        </w:rPr>
        <w:t>,</w:t>
      </w:r>
      <w:r w:rsidR="007858ED" w:rsidRPr="007858ED">
        <w:rPr>
          <w:rFonts w:asciiTheme="minorHAnsi" w:eastAsiaTheme="minorHAnsi" w:hAnsiTheme="minorHAnsi"/>
          <w:bCs w:val="0"/>
          <w:kern w:val="0"/>
          <w:sz w:val="24"/>
          <w:szCs w:val="24"/>
        </w:rPr>
        <w:t xml:space="preserve"> could take 1 to 3 weeks)</w:t>
      </w:r>
      <w:r w:rsidR="00353870">
        <w:rPr>
          <w:rFonts w:asciiTheme="minorHAnsi" w:eastAsiaTheme="minorHAnsi" w:hAnsiTheme="minorHAnsi"/>
          <w:bCs w:val="0"/>
          <w:kern w:val="0"/>
          <w:sz w:val="24"/>
          <w:szCs w:val="24"/>
        </w:rPr>
        <w:t xml:space="preserve">.  </w:t>
      </w:r>
      <w:r w:rsidR="00563261">
        <w:rPr>
          <w:rFonts w:asciiTheme="minorHAnsi" w:eastAsiaTheme="minorHAnsi" w:hAnsiTheme="minorHAnsi"/>
          <w:bCs w:val="0"/>
          <w:kern w:val="0"/>
          <w:sz w:val="24"/>
          <w:szCs w:val="24"/>
        </w:rPr>
        <w:t>In some instances, b</w:t>
      </w:r>
      <w:r w:rsidR="00CB6F94">
        <w:rPr>
          <w:rFonts w:asciiTheme="minorHAnsi" w:eastAsiaTheme="minorHAnsi" w:hAnsiTheme="minorHAnsi"/>
          <w:bCs w:val="0"/>
          <w:kern w:val="0"/>
          <w:sz w:val="24"/>
          <w:szCs w:val="24"/>
        </w:rPr>
        <w:t>y the</w:t>
      </w:r>
      <w:r w:rsidR="00353870">
        <w:rPr>
          <w:rFonts w:asciiTheme="minorHAnsi" w:eastAsiaTheme="minorHAnsi" w:hAnsiTheme="minorHAnsi"/>
          <w:bCs w:val="0"/>
          <w:kern w:val="0"/>
          <w:sz w:val="24"/>
          <w:szCs w:val="24"/>
        </w:rPr>
        <w:t xml:space="preserve"> time we discover that a </w:t>
      </w:r>
      <w:r w:rsidR="00CB6F94">
        <w:rPr>
          <w:rFonts w:asciiTheme="minorHAnsi" w:eastAsiaTheme="minorHAnsi" w:hAnsiTheme="minorHAnsi"/>
          <w:bCs w:val="0"/>
          <w:kern w:val="0"/>
          <w:sz w:val="24"/>
          <w:szCs w:val="24"/>
        </w:rPr>
        <w:t xml:space="preserve">moratorium is in effect, the consumer may have already begun </w:t>
      </w:r>
      <w:r w:rsidR="00353870">
        <w:rPr>
          <w:rFonts w:asciiTheme="minorHAnsi" w:eastAsiaTheme="minorHAnsi" w:hAnsiTheme="minorHAnsi"/>
          <w:bCs w:val="0"/>
          <w:kern w:val="0"/>
          <w:sz w:val="24"/>
          <w:szCs w:val="24"/>
        </w:rPr>
        <w:t xml:space="preserve">making </w:t>
      </w:r>
      <w:r w:rsidR="00CB6F94">
        <w:rPr>
          <w:rFonts w:asciiTheme="minorHAnsi" w:eastAsiaTheme="minorHAnsi" w:hAnsiTheme="minorHAnsi"/>
          <w:bCs w:val="0"/>
          <w:kern w:val="0"/>
          <w:sz w:val="24"/>
          <w:szCs w:val="24"/>
        </w:rPr>
        <w:t>the</w:t>
      </w:r>
      <w:r w:rsidR="007858ED" w:rsidRPr="007858ED">
        <w:rPr>
          <w:rFonts w:asciiTheme="minorHAnsi" w:eastAsiaTheme="minorHAnsi" w:hAnsiTheme="minorHAnsi"/>
          <w:bCs w:val="0"/>
          <w:kern w:val="0"/>
          <w:sz w:val="24"/>
          <w:szCs w:val="24"/>
        </w:rPr>
        <w:t xml:space="preserve"> interior </w:t>
      </w:r>
      <w:r w:rsidR="00353870">
        <w:rPr>
          <w:rFonts w:asciiTheme="minorHAnsi" w:eastAsiaTheme="minorHAnsi" w:hAnsiTheme="minorHAnsi"/>
          <w:bCs w:val="0"/>
          <w:kern w:val="0"/>
          <w:sz w:val="24"/>
          <w:szCs w:val="24"/>
        </w:rPr>
        <w:t>changes needed</w:t>
      </w:r>
      <w:r w:rsidR="00CB6F94">
        <w:rPr>
          <w:rFonts w:asciiTheme="minorHAnsi" w:eastAsiaTheme="minorHAnsi" w:hAnsiTheme="minorHAnsi"/>
          <w:bCs w:val="0"/>
          <w:kern w:val="0"/>
          <w:sz w:val="24"/>
          <w:szCs w:val="24"/>
        </w:rPr>
        <w:t xml:space="preserve"> to accommodate the </w:t>
      </w:r>
      <w:r w:rsidR="007858ED" w:rsidRPr="007858ED">
        <w:rPr>
          <w:rFonts w:asciiTheme="minorHAnsi" w:eastAsiaTheme="minorHAnsi" w:hAnsiTheme="minorHAnsi"/>
          <w:bCs w:val="0"/>
          <w:kern w:val="0"/>
          <w:sz w:val="24"/>
          <w:szCs w:val="24"/>
        </w:rPr>
        <w:t>equipment</w:t>
      </w:r>
      <w:r w:rsidR="00CB6F94">
        <w:rPr>
          <w:rFonts w:asciiTheme="minorHAnsi" w:eastAsiaTheme="minorHAnsi" w:hAnsiTheme="minorHAnsi"/>
          <w:bCs w:val="0"/>
          <w:kern w:val="0"/>
          <w:sz w:val="24"/>
          <w:szCs w:val="24"/>
        </w:rPr>
        <w:t xml:space="preserve"> installation</w:t>
      </w:r>
      <w:r w:rsidR="007858ED" w:rsidRPr="007858ED">
        <w:rPr>
          <w:rFonts w:asciiTheme="minorHAnsi" w:eastAsiaTheme="minorHAnsi" w:hAnsiTheme="minorHAnsi"/>
          <w:bCs w:val="0"/>
          <w:kern w:val="0"/>
          <w:sz w:val="24"/>
          <w:szCs w:val="24"/>
        </w:rPr>
        <w:t>.</w:t>
      </w:r>
      <w:r w:rsidR="00FE7DB1">
        <w:rPr>
          <w:rFonts w:asciiTheme="minorHAnsi" w:eastAsiaTheme="minorHAnsi" w:hAnsiTheme="minorHAnsi"/>
          <w:bCs w:val="0"/>
          <w:kern w:val="0"/>
          <w:sz w:val="24"/>
          <w:szCs w:val="24"/>
        </w:rPr>
        <w:t xml:space="preserve">  </w:t>
      </w:r>
      <w:r w:rsidR="00353870">
        <w:rPr>
          <w:rFonts w:asciiTheme="minorHAnsi" w:eastAsiaTheme="minorHAnsi" w:hAnsiTheme="minorHAnsi"/>
          <w:bCs w:val="0"/>
          <w:kern w:val="0"/>
          <w:sz w:val="24"/>
          <w:szCs w:val="24"/>
        </w:rPr>
        <w:t xml:space="preserve">In </w:t>
      </w:r>
      <w:r>
        <w:rPr>
          <w:rFonts w:asciiTheme="minorHAnsi" w:eastAsiaTheme="minorHAnsi" w:hAnsiTheme="minorHAnsi"/>
          <w:bCs w:val="0"/>
          <w:kern w:val="0"/>
          <w:sz w:val="24"/>
          <w:szCs w:val="24"/>
        </w:rPr>
        <w:t xml:space="preserve">this case, </w:t>
      </w:r>
      <w:r w:rsidR="00353870">
        <w:rPr>
          <w:rFonts w:asciiTheme="minorHAnsi" w:eastAsiaTheme="minorHAnsi" w:hAnsiTheme="minorHAnsi"/>
          <w:bCs w:val="0"/>
          <w:kern w:val="0"/>
          <w:sz w:val="24"/>
          <w:szCs w:val="24"/>
        </w:rPr>
        <w:t>the</w:t>
      </w:r>
      <w:r w:rsidR="007858ED" w:rsidRPr="007858ED">
        <w:rPr>
          <w:rFonts w:asciiTheme="minorHAnsi" w:eastAsiaTheme="minorHAnsi" w:hAnsiTheme="minorHAnsi"/>
          <w:bCs w:val="0"/>
          <w:kern w:val="0"/>
          <w:sz w:val="24"/>
          <w:szCs w:val="24"/>
        </w:rPr>
        <w:t xml:space="preserve"> </w:t>
      </w:r>
      <w:r w:rsidR="00353870">
        <w:rPr>
          <w:rFonts w:asciiTheme="minorHAnsi" w:eastAsiaTheme="minorHAnsi" w:hAnsiTheme="minorHAnsi"/>
          <w:bCs w:val="0"/>
          <w:kern w:val="0"/>
          <w:sz w:val="24"/>
          <w:szCs w:val="24"/>
        </w:rPr>
        <w:t xml:space="preserve">utility must mobilize </w:t>
      </w:r>
      <w:r w:rsidR="007858ED" w:rsidRPr="007858ED">
        <w:rPr>
          <w:rFonts w:asciiTheme="minorHAnsi" w:eastAsiaTheme="minorHAnsi" w:hAnsiTheme="minorHAnsi"/>
          <w:bCs w:val="0"/>
          <w:kern w:val="0"/>
          <w:sz w:val="24"/>
          <w:szCs w:val="24"/>
        </w:rPr>
        <w:t xml:space="preserve">resources to find </w:t>
      </w:r>
      <w:r w:rsidR="00353870">
        <w:rPr>
          <w:rFonts w:asciiTheme="minorHAnsi" w:eastAsiaTheme="minorHAnsi" w:hAnsiTheme="minorHAnsi"/>
          <w:bCs w:val="0"/>
          <w:kern w:val="0"/>
          <w:sz w:val="24"/>
          <w:szCs w:val="24"/>
        </w:rPr>
        <w:t xml:space="preserve">an alternate route for providing service, </w:t>
      </w:r>
      <w:r w:rsidR="007858ED">
        <w:rPr>
          <w:rFonts w:asciiTheme="minorHAnsi" w:eastAsiaTheme="minorHAnsi" w:hAnsiTheme="minorHAnsi"/>
          <w:bCs w:val="0"/>
          <w:kern w:val="0"/>
          <w:sz w:val="24"/>
          <w:szCs w:val="24"/>
        </w:rPr>
        <w:t>which ma</w:t>
      </w:r>
      <w:r w:rsidR="007858ED" w:rsidRPr="007858ED">
        <w:rPr>
          <w:rFonts w:asciiTheme="minorHAnsi" w:eastAsiaTheme="minorHAnsi" w:hAnsiTheme="minorHAnsi"/>
          <w:bCs w:val="0"/>
          <w:kern w:val="0"/>
          <w:sz w:val="24"/>
          <w:szCs w:val="24"/>
        </w:rPr>
        <w:t xml:space="preserve">y include </w:t>
      </w:r>
      <w:r w:rsidR="00353870">
        <w:rPr>
          <w:rFonts w:asciiTheme="minorHAnsi" w:eastAsiaTheme="minorHAnsi" w:hAnsiTheme="minorHAnsi"/>
          <w:bCs w:val="0"/>
          <w:kern w:val="0"/>
          <w:sz w:val="24"/>
          <w:szCs w:val="24"/>
        </w:rPr>
        <w:t xml:space="preserve">a service </w:t>
      </w:r>
      <w:r w:rsidR="007858ED" w:rsidRPr="007858ED">
        <w:rPr>
          <w:rFonts w:asciiTheme="minorHAnsi" w:eastAsiaTheme="minorHAnsi" w:hAnsiTheme="minorHAnsi"/>
          <w:bCs w:val="0"/>
          <w:kern w:val="0"/>
          <w:sz w:val="24"/>
          <w:szCs w:val="24"/>
        </w:rPr>
        <w:t>double off</w:t>
      </w:r>
      <w:r w:rsidR="00353870">
        <w:rPr>
          <w:rFonts w:asciiTheme="minorHAnsi" w:eastAsiaTheme="minorHAnsi" w:hAnsiTheme="minorHAnsi"/>
          <w:bCs w:val="0"/>
          <w:kern w:val="0"/>
          <w:sz w:val="24"/>
          <w:szCs w:val="24"/>
        </w:rPr>
        <w:t xml:space="preserve"> from a nearby neighbor</w:t>
      </w:r>
      <w:r w:rsidR="007858ED" w:rsidRPr="007858ED">
        <w:rPr>
          <w:rFonts w:asciiTheme="minorHAnsi" w:eastAsiaTheme="minorHAnsi" w:hAnsiTheme="minorHAnsi"/>
          <w:bCs w:val="0"/>
          <w:kern w:val="0"/>
          <w:sz w:val="24"/>
          <w:szCs w:val="24"/>
        </w:rPr>
        <w:t xml:space="preserve">, </w:t>
      </w:r>
      <w:r w:rsidR="00353870">
        <w:rPr>
          <w:rFonts w:asciiTheme="minorHAnsi" w:eastAsiaTheme="minorHAnsi" w:hAnsiTheme="minorHAnsi"/>
          <w:bCs w:val="0"/>
          <w:kern w:val="0"/>
          <w:sz w:val="24"/>
          <w:szCs w:val="24"/>
        </w:rPr>
        <w:t xml:space="preserve">or the need for </w:t>
      </w:r>
      <w:r w:rsidR="007858ED" w:rsidRPr="007858ED">
        <w:rPr>
          <w:rFonts w:asciiTheme="minorHAnsi" w:eastAsiaTheme="minorHAnsi" w:hAnsiTheme="minorHAnsi"/>
          <w:bCs w:val="0"/>
          <w:kern w:val="0"/>
          <w:sz w:val="24"/>
          <w:szCs w:val="24"/>
        </w:rPr>
        <w:t>specialty equipment (</w:t>
      </w:r>
      <w:r w:rsidR="00563261">
        <w:rPr>
          <w:rFonts w:asciiTheme="minorHAnsi" w:eastAsiaTheme="minorHAnsi" w:hAnsiTheme="minorHAnsi"/>
          <w:bCs w:val="0"/>
          <w:kern w:val="0"/>
          <w:sz w:val="24"/>
          <w:szCs w:val="24"/>
        </w:rPr>
        <w:t>e.g. an</w:t>
      </w:r>
      <w:r w:rsidR="007858ED" w:rsidRPr="007858ED">
        <w:rPr>
          <w:rFonts w:asciiTheme="minorHAnsi" w:eastAsiaTheme="minorHAnsi" w:hAnsiTheme="minorHAnsi"/>
          <w:bCs w:val="0"/>
          <w:kern w:val="0"/>
          <w:sz w:val="24"/>
          <w:szCs w:val="24"/>
        </w:rPr>
        <w:t xml:space="preserve"> expensive drill</w:t>
      </w:r>
      <w:r w:rsidR="00563261">
        <w:rPr>
          <w:rFonts w:asciiTheme="minorHAnsi" w:eastAsiaTheme="minorHAnsi" w:hAnsiTheme="minorHAnsi"/>
          <w:bCs w:val="0"/>
          <w:kern w:val="0"/>
          <w:sz w:val="24"/>
          <w:szCs w:val="24"/>
        </w:rPr>
        <w:t xml:space="preserve"> operation</w:t>
      </w:r>
      <w:r w:rsidR="007858ED" w:rsidRPr="007858ED">
        <w:rPr>
          <w:rFonts w:asciiTheme="minorHAnsi" w:eastAsiaTheme="minorHAnsi" w:hAnsiTheme="minorHAnsi"/>
          <w:bCs w:val="0"/>
          <w:kern w:val="0"/>
          <w:sz w:val="24"/>
          <w:szCs w:val="24"/>
        </w:rPr>
        <w:t>) –</w:t>
      </w:r>
      <w:r w:rsidR="00353870">
        <w:rPr>
          <w:rFonts w:asciiTheme="minorHAnsi" w:eastAsiaTheme="minorHAnsi" w:hAnsiTheme="minorHAnsi"/>
          <w:bCs w:val="0"/>
          <w:kern w:val="0"/>
          <w:sz w:val="24"/>
          <w:szCs w:val="24"/>
        </w:rPr>
        <w:t xml:space="preserve"> and </w:t>
      </w:r>
      <w:r w:rsidR="007858ED" w:rsidRPr="007858ED">
        <w:rPr>
          <w:rFonts w:asciiTheme="minorHAnsi" w:eastAsiaTheme="minorHAnsi" w:hAnsiTheme="minorHAnsi"/>
          <w:bCs w:val="0"/>
          <w:kern w:val="0"/>
          <w:sz w:val="24"/>
          <w:szCs w:val="24"/>
        </w:rPr>
        <w:t xml:space="preserve">possibly </w:t>
      </w:r>
      <w:r w:rsidR="00353870">
        <w:rPr>
          <w:rFonts w:asciiTheme="minorHAnsi" w:eastAsiaTheme="minorHAnsi" w:hAnsiTheme="minorHAnsi"/>
          <w:bCs w:val="0"/>
          <w:kern w:val="0"/>
          <w:sz w:val="24"/>
          <w:szCs w:val="24"/>
        </w:rPr>
        <w:t xml:space="preserve">a </w:t>
      </w:r>
      <w:r w:rsidR="007858ED" w:rsidRPr="007858ED">
        <w:rPr>
          <w:rFonts w:asciiTheme="minorHAnsi" w:eastAsiaTheme="minorHAnsi" w:hAnsiTheme="minorHAnsi"/>
          <w:bCs w:val="0"/>
          <w:kern w:val="0"/>
          <w:sz w:val="24"/>
          <w:szCs w:val="24"/>
        </w:rPr>
        <w:t xml:space="preserve">main extension from a different street. </w:t>
      </w:r>
      <w:r w:rsidR="00353870">
        <w:rPr>
          <w:rFonts w:asciiTheme="minorHAnsi" w:eastAsiaTheme="minorHAnsi" w:hAnsiTheme="minorHAnsi"/>
          <w:bCs w:val="0"/>
          <w:kern w:val="0"/>
          <w:sz w:val="24"/>
          <w:szCs w:val="24"/>
        </w:rPr>
        <w:t xml:space="preserve"> </w:t>
      </w:r>
      <w:r w:rsidR="007858ED" w:rsidRPr="007858ED">
        <w:rPr>
          <w:rFonts w:asciiTheme="minorHAnsi" w:eastAsiaTheme="minorHAnsi" w:hAnsiTheme="minorHAnsi"/>
          <w:bCs w:val="0"/>
          <w:kern w:val="0"/>
          <w:sz w:val="24"/>
          <w:szCs w:val="24"/>
        </w:rPr>
        <w:t xml:space="preserve">This </w:t>
      </w:r>
      <w:r w:rsidR="00353870">
        <w:rPr>
          <w:rFonts w:asciiTheme="minorHAnsi" w:eastAsiaTheme="minorHAnsi" w:hAnsiTheme="minorHAnsi"/>
          <w:bCs w:val="0"/>
          <w:kern w:val="0"/>
          <w:sz w:val="24"/>
          <w:szCs w:val="24"/>
        </w:rPr>
        <w:t xml:space="preserve">then not only increases the cost of providing service, but </w:t>
      </w:r>
      <w:r w:rsidR="007858ED" w:rsidRPr="007858ED">
        <w:rPr>
          <w:rFonts w:asciiTheme="minorHAnsi" w:eastAsiaTheme="minorHAnsi" w:hAnsiTheme="minorHAnsi"/>
          <w:bCs w:val="0"/>
          <w:kern w:val="0"/>
          <w:sz w:val="24"/>
          <w:szCs w:val="24"/>
        </w:rPr>
        <w:t xml:space="preserve">typically </w:t>
      </w:r>
      <w:r w:rsidR="00353870">
        <w:rPr>
          <w:rFonts w:asciiTheme="minorHAnsi" w:eastAsiaTheme="minorHAnsi" w:hAnsiTheme="minorHAnsi"/>
          <w:bCs w:val="0"/>
          <w:kern w:val="0"/>
          <w:sz w:val="24"/>
          <w:szCs w:val="24"/>
        </w:rPr>
        <w:t xml:space="preserve">extends the time to provide service an additional </w:t>
      </w:r>
      <w:r w:rsidR="007858ED" w:rsidRPr="007858ED">
        <w:rPr>
          <w:rFonts w:asciiTheme="minorHAnsi" w:eastAsiaTheme="minorHAnsi" w:hAnsiTheme="minorHAnsi"/>
          <w:bCs w:val="0"/>
          <w:kern w:val="0"/>
          <w:sz w:val="24"/>
          <w:szCs w:val="24"/>
        </w:rPr>
        <w:t xml:space="preserve">4 to 6 weeks.  For commercial applications this may </w:t>
      </w:r>
      <w:r w:rsidR="00353870">
        <w:rPr>
          <w:rFonts w:asciiTheme="minorHAnsi" w:eastAsiaTheme="minorHAnsi" w:hAnsiTheme="minorHAnsi"/>
          <w:bCs w:val="0"/>
          <w:kern w:val="0"/>
          <w:sz w:val="24"/>
          <w:szCs w:val="24"/>
        </w:rPr>
        <w:t xml:space="preserve">also </w:t>
      </w:r>
      <w:r w:rsidR="007858ED" w:rsidRPr="007858ED">
        <w:rPr>
          <w:rFonts w:asciiTheme="minorHAnsi" w:eastAsiaTheme="minorHAnsi" w:hAnsiTheme="minorHAnsi"/>
          <w:bCs w:val="0"/>
          <w:kern w:val="0"/>
          <w:sz w:val="24"/>
          <w:szCs w:val="24"/>
        </w:rPr>
        <w:t xml:space="preserve">include performing the work at night.  </w:t>
      </w:r>
    </w:p>
    <w:p w14:paraId="15995B58" w14:textId="77777777" w:rsidR="00FE7DB1" w:rsidRDefault="00FE7DB1" w:rsidP="003E28E5">
      <w:pPr>
        <w:ind w:left="720"/>
        <w:rPr>
          <w:rFonts w:asciiTheme="minorHAnsi" w:eastAsiaTheme="minorHAnsi" w:hAnsiTheme="minorHAnsi"/>
          <w:bCs w:val="0"/>
          <w:kern w:val="0"/>
          <w:sz w:val="24"/>
          <w:szCs w:val="24"/>
        </w:rPr>
      </w:pPr>
    </w:p>
    <w:p w14:paraId="3AE9B09F" w14:textId="0630B7F6" w:rsidR="00563261" w:rsidRPr="007858ED" w:rsidRDefault="00563261" w:rsidP="00FE7DB1">
      <w:pPr>
        <w:rPr>
          <w:rFonts w:asciiTheme="minorHAnsi" w:eastAsiaTheme="minorHAnsi" w:hAnsiTheme="minorHAnsi"/>
          <w:bCs w:val="0"/>
          <w:kern w:val="0"/>
          <w:sz w:val="24"/>
          <w:szCs w:val="24"/>
        </w:rPr>
      </w:pPr>
      <w:r>
        <w:rPr>
          <w:rFonts w:asciiTheme="minorHAnsi" w:eastAsiaTheme="minorHAnsi" w:hAnsiTheme="minorHAnsi"/>
          <w:bCs w:val="0"/>
          <w:kern w:val="0"/>
          <w:sz w:val="24"/>
          <w:szCs w:val="24"/>
        </w:rPr>
        <w:t xml:space="preserve">NW Natural offers these examples of recent experience to highlight that local jurisdictional requirements often add significant costs and complexity to new service installations and system expansions.  </w:t>
      </w:r>
    </w:p>
    <w:p w14:paraId="09B4ABC9" w14:textId="77777777" w:rsidR="00DA06BC" w:rsidRPr="001D53DD" w:rsidRDefault="00DA06BC" w:rsidP="001D53DD">
      <w:pPr>
        <w:pStyle w:val="Default"/>
        <w:rPr>
          <w:rFonts w:asciiTheme="minorHAnsi" w:hAnsiTheme="minorHAnsi"/>
          <w:b/>
          <w:color w:val="auto"/>
        </w:rPr>
      </w:pPr>
    </w:p>
    <w:p w14:paraId="09B4ABCA" w14:textId="496CC203" w:rsidR="001D53DD" w:rsidRPr="001D53DD" w:rsidRDefault="001D53DD" w:rsidP="001D53DD">
      <w:pPr>
        <w:pStyle w:val="Default"/>
        <w:rPr>
          <w:rFonts w:asciiTheme="minorHAnsi" w:hAnsiTheme="minorHAnsi"/>
          <w:b/>
          <w:color w:val="auto"/>
        </w:rPr>
      </w:pPr>
      <w:r w:rsidRPr="001D53DD">
        <w:rPr>
          <w:rFonts w:asciiTheme="minorHAnsi" w:hAnsiTheme="minorHAnsi"/>
          <w:b/>
          <w:color w:val="auto"/>
        </w:rPr>
        <w:t xml:space="preserve">9. </w:t>
      </w:r>
      <w:r w:rsidRPr="001D53DD">
        <w:rPr>
          <w:rFonts w:asciiTheme="minorHAnsi" w:hAnsiTheme="minorHAnsi"/>
          <w:b/>
          <w:i/>
          <w:iCs/>
          <w:color w:val="auto"/>
        </w:rPr>
        <w:t xml:space="preserve">Concurrent Construction Projects. </w:t>
      </w:r>
      <w:r w:rsidRPr="001D53DD">
        <w:rPr>
          <w:rFonts w:asciiTheme="minorHAnsi" w:hAnsiTheme="minorHAnsi"/>
          <w:b/>
          <w:color w:val="auto"/>
        </w:rPr>
        <w:t xml:space="preserve">The Commission seeks comments on how it might assess the economic feasibility of expanding natural gas service concurrently with other utility infrastructure or construction projects </w:t>
      </w:r>
    </w:p>
    <w:p w14:paraId="09B4ABCB" w14:textId="77777777" w:rsidR="001D53DD" w:rsidRDefault="001D53DD" w:rsidP="001D53DD">
      <w:pPr>
        <w:pStyle w:val="Default"/>
        <w:rPr>
          <w:rFonts w:asciiTheme="minorHAnsi" w:hAnsiTheme="minorHAnsi"/>
          <w:b/>
          <w:color w:val="auto"/>
        </w:rPr>
      </w:pPr>
    </w:p>
    <w:p w14:paraId="67A3C923" w14:textId="32B6AF12" w:rsidR="00B06142" w:rsidRDefault="006B5510" w:rsidP="001D53DD">
      <w:pPr>
        <w:pStyle w:val="Default"/>
        <w:rPr>
          <w:rFonts w:asciiTheme="minorHAnsi" w:hAnsiTheme="minorHAnsi"/>
          <w:color w:val="auto"/>
        </w:rPr>
      </w:pPr>
      <w:r>
        <w:rPr>
          <w:rFonts w:asciiTheme="minorHAnsi" w:hAnsiTheme="minorHAnsi"/>
          <w:color w:val="auto"/>
        </w:rPr>
        <w:t xml:space="preserve">NW Natural believes that it is important for the Commission to view utility investments in the context of all factors that bear on the economics of those investments.  As the Commission notes, in certain instances, the timing of other utility infrastructure or construction projects may make it economic for a gas company to coordinate a project with those projects, even though the timing of the gas company’s project would otherwise be later.  While allowing a utility to make such determinations clearly would be in the interest of customers (because it would take advantage of more favorable economics), utilities can sometimes be concerned about whether such investments would be viewed as “used and useful” if accelerated.  For this reason, it would be useful for the Commission to clarify that investments that are accelerated in order to take advantage of favorable economics are used and useful in providing utility service.  </w:t>
      </w:r>
    </w:p>
    <w:p w14:paraId="09B4ABCF" w14:textId="77777777" w:rsidR="00F0224D" w:rsidRPr="00F0224D" w:rsidRDefault="00F0224D" w:rsidP="001D53DD">
      <w:pPr>
        <w:pStyle w:val="Default"/>
        <w:rPr>
          <w:rFonts w:asciiTheme="minorHAnsi" w:hAnsiTheme="minorHAnsi"/>
          <w:color w:val="auto"/>
        </w:rPr>
      </w:pPr>
    </w:p>
    <w:p w14:paraId="09B4ABD0" w14:textId="77777777" w:rsidR="001D53DD" w:rsidRPr="001D53DD" w:rsidRDefault="001D53DD" w:rsidP="001D53DD">
      <w:pPr>
        <w:pStyle w:val="Default"/>
        <w:rPr>
          <w:rFonts w:asciiTheme="minorHAnsi" w:hAnsiTheme="minorHAnsi"/>
          <w:b/>
          <w:color w:val="auto"/>
        </w:rPr>
      </w:pPr>
      <w:r w:rsidRPr="001D53DD">
        <w:rPr>
          <w:rFonts w:asciiTheme="minorHAnsi" w:hAnsiTheme="minorHAnsi"/>
          <w:b/>
          <w:color w:val="auto"/>
        </w:rPr>
        <w:t xml:space="preserve">10. </w:t>
      </w:r>
      <w:r w:rsidRPr="001D53DD">
        <w:rPr>
          <w:rFonts w:asciiTheme="minorHAnsi" w:hAnsiTheme="minorHAnsi"/>
          <w:b/>
          <w:i/>
          <w:iCs/>
          <w:color w:val="auto"/>
        </w:rPr>
        <w:t>Other Strategies and Methods</w:t>
      </w:r>
      <w:r w:rsidRPr="001D53DD">
        <w:rPr>
          <w:rFonts w:asciiTheme="minorHAnsi" w:hAnsiTheme="minorHAnsi"/>
          <w:b/>
          <w:color w:val="auto"/>
        </w:rPr>
        <w:t xml:space="preserve">. Interested parties should submit comments to the Commission concerning any other strategies or methods that would be useful to consider in taking action or developing rules to expand natural gas infrastructure to unserved and underserved areas in Washington. </w:t>
      </w:r>
    </w:p>
    <w:p w14:paraId="09B4ABD1" w14:textId="77777777" w:rsidR="001D53DD" w:rsidRPr="001D53DD" w:rsidRDefault="001D53DD" w:rsidP="0087055D">
      <w:pPr>
        <w:rPr>
          <w:rFonts w:asciiTheme="minorHAnsi" w:hAnsiTheme="minorHAnsi"/>
          <w:sz w:val="24"/>
          <w:szCs w:val="24"/>
        </w:rPr>
      </w:pPr>
    </w:p>
    <w:p w14:paraId="16B9DF47" w14:textId="24B8CF60" w:rsidR="009770CF" w:rsidRDefault="009770CF" w:rsidP="0087055D">
      <w:pPr>
        <w:rPr>
          <w:rFonts w:asciiTheme="minorHAnsi" w:hAnsiTheme="minorHAnsi"/>
          <w:sz w:val="24"/>
          <w:szCs w:val="24"/>
        </w:rPr>
      </w:pPr>
      <w:r>
        <w:rPr>
          <w:rFonts w:asciiTheme="minorHAnsi" w:hAnsiTheme="minorHAnsi"/>
          <w:sz w:val="24"/>
          <w:szCs w:val="24"/>
        </w:rPr>
        <w:t>NW Natural believes that capital cost recovery mechanisms are an important tool that the Commission should consider</w:t>
      </w:r>
      <w:r w:rsidR="00206341">
        <w:rPr>
          <w:rFonts w:asciiTheme="minorHAnsi" w:hAnsiTheme="minorHAnsi"/>
          <w:sz w:val="24"/>
          <w:szCs w:val="24"/>
        </w:rPr>
        <w:t xml:space="preserve"> to encourage the expansion of natural gas infrastructure</w:t>
      </w:r>
      <w:r>
        <w:rPr>
          <w:rFonts w:asciiTheme="minorHAnsi" w:hAnsiTheme="minorHAnsi"/>
          <w:sz w:val="24"/>
          <w:szCs w:val="24"/>
        </w:rPr>
        <w:t xml:space="preserve">.  To the extent that gas utilities are able to recover their investments in a timely manner, NW Natural believes that they will make those investments.  As is the case with safety-related system investments, NW Natural believes a cost tracking mechanism would also be appropriate for infrastructure expansion projects.  </w:t>
      </w:r>
    </w:p>
    <w:p w14:paraId="09B4ABD3" w14:textId="77777777" w:rsidR="00B17310" w:rsidRDefault="00B17310" w:rsidP="00230DD1">
      <w:pPr>
        <w:rPr>
          <w:rFonts w:asciiTheme="minorHAnsi" w:hAnsiTheme="minorHAnsi"/>
          <w:b/>
          <w:sz w:val="24"/>
          <w:szCs w:val="24"/>
        </w:rPr>
      </w:pPr>
    </w:p>
    <w:p w14:paraId="09B4ABD4" w14:textId="5E373D82" w:rsidR="009B36B1" w:rsidRPr="001D53DD" w:rsidRDefault="009B36B1" w:rsidP="00BE0A62">
      <w:pPr>
        <w:rPr>
          <w:rFonts w:asciiTheme="minorHAnsi" w:hAnsiTheme="minorHAnsi" w:cs="Arial"/>
          <w:bCs w:val="0"/>
          <w:kern w:val="0"/>
          <w:sz w:val="24"/>
          <w:szCs w:val="24"/>
        </w:rPr>
      </w:pPr>
      <w:r w:rsidRPr="001D53DD">
        <w:rPr>
          <w:rFonts w:asciiTheme="minorHAnsi" w:hAnsiTheme="minorHAnsi" w:cs="Arial"/>
          <w:bCs w:val="0"/>
          <w:kern w:val="0"/>
          <w:sz w:val="24"/>
          <w:szCs w:val="24"/>
        </w:rPr>
        <w:t>NW Natural appreciates the opportunity to comment in this docket.  Please contact Jennifer Gross at (503)</w:t>
      </w:r>
      <w:r w:rsidR="00F771D0">
        <w:rPr>
          <w:rFonts w:asciiTheme="minorHAnsi" w:hAnsiTheme="minorHAnsi" w:cs="Arial"/>
          <w:bCs w:val="0"/>
          <w:kern w:val="0"/>
          <w:sz w:val="24"/>
          <w:szCs w:val="24"/>
        </w:rPr>
        <w:t xml:space="preserve"> </w:t>
      </w:r>
      <w:r w:rsidRPr="001D53DD">
        <w:rPr>
          <w:rFonts w:asciiTheme="minorHAnsi" w:hAnsiTheme="minorHAnsi" w:cs="Arial"/>
          <w:bCs w:val="0"/>
          <w:kern w:val="0"/>
          <w:sz w:val="24"/>
          <w:szCs w:val="24"/>
        </w:rPr>
        <w:t xml:space="preserve">226-4211, extension 3590, if you have questions regarding our comments.  </w:t>
      </w:r>
    </w:p>
    <w:p w14:paraId="09B4ABD5" w14:textId="77777777" w:rsidR="009B36B1" w:rsidRPr="001D53DD" w:rsidRDefault="009B36B1" w:rsidP="00230DD1">
      <w:pPr>
        <w:ind w:firstLine="720"/>
        <w:rPr>
          <w:rFonts w:asciiTheme="minorHAnsi" w:hAnsiTheme="minorHAnsi" w:cs="Arial"/>
          <w:bCs w:val="0"/>
          <w:kern w:val="0"/>
          <w:sz w:val="24"/>
          <w:szCs w:val="24"/>
        </w:rPr>
      </w:pPr>
    </w:p>
    <w:p w14:paraId="09B4ABD6" w14:textId="77777777" w:rsidR="009B36B1" w:rsidRPr="001D53DD" w:rsidRDefault="009B36B1" w:rsidP="00230DD1">
      <w:pPr>
        <w:rPr>
          <w:rFonts w:asciiTheme="minorHAnsi" w:hAnsiTheme="minorHAnsi" w:cs="Arial"/>
          <w:bCs w:val="0"/>
          <w:kern w:val="0"/>
          <w:sz w:val="24"/>
          <w:szCs w:val="24"/>
        </w:rPr>
      </w:pPr>
      <w:r w:rsidRPr="001D53DD">
        <w:rPr>
          <w:rFonts w:asciiTheme="minorHAnsi" w:hAnsiTheme="minorHAnsi" w:cs="Arial"/>
          <w:bCs w:val="0"/>
          <w:kern w:val="0"/>
          <w:sz w:val="24"/>
          <w:szCs w:val="24"/>
        </w:rPr>
        <w:t xml:space="preserve">Thank you. </w:t>
      </w:r>
    </w:p>
    <w:p w14:paraId="09B4ABD7" w14:textId="77777777" w:rsidR="009B36B1" w:rsidRPr="001D53DD" w:rsidRDefault="009B36B1" w:rsidP="00230DD1">
      <w:pPr>
        <w:rPr>
          <w:rFonts w:asciiTheme="minorHAnsi" w:hAnsiTheme="minorHAnsi" w:cs="Arial"/>
          <w:bCs w:val="0"/>
          <w:kern w:val="0"/>
          <w:sz w:val="24"/>
          <w:szCs w:val="24"/>
        </w:rPr>
      </w:pPr>
    </w:p>
    <w:p w14:paraId="09B4ABD8" w14:textId="77777777" w:rsidR="009B36B1" w:rsidRPr="001D53DD" w:rsidRDefault="009B36B1" w:rsidP="00230DD1">
      <w:pPr>
        <w:rPr>
          <w:rFonts w:asciiTheme="minorHAnsi" w:hAnsiTheme="minorHAnsi" w:cs="Arial"/>
          <w:bCs w:val="0"/>
          <w:kern w:val="0"/>
          <w:sz w:val="24"/>
          <w:szCs w:val="24"/>
        </w:rPr>
      </w:pPr>
    </w:p>
    <w:p w14:paraId="09B4ABD9" w14:textId="77777777" w:rsidR="009B36B1" w:rsidRPr="001D53DD" w:rsidRDefault="009B36B1" w:rsidP="00230DD1">
      <w:pPr>
        <w:rPr>
          <w:rFonts w:asciiTheme="minorHAnsi" w:hAnsiTheme="minorHAnsi" w:cs="Arial"/>
          <w:bCs w:val="0"/>
          <w:kern w:val="0"/>
          <w:sz w:val="24"/>
          <w:szCs w:val="24"/>
        </w:rPr>
      </w:pPr>
      <w:r w:rsidRPr="001D53DD">
        <w:rPr>
          <w:rFonts w:asciiTheme="minorHAnsi" w:hAnsiTheme="minorHAnsi" w:cs="Arial"/>
          <w:bCs w:val="0"/>
          <w:kern w:val="0"/>
          <w:sz w:val="24"/>
          <w:szCs w:val="24"/>
        </w:rPr>
        <w:t xml:space="preserve">Sincerely, </w:t>
      </w:r>
    </w:p>
    <w:p w14:paraId="09B4ABDA" w14:textId="77777777" w:rsidR="009B36B1" w:rsidRPr="001D53DD" w:rsidRDefault="009B36B1" w:rsidP="00230DD1">
      <w:pPr>
        <w:rPr>
          <w:rFonts w:asciiTheme="minorHAnsi" w:hAnsiTheme="minorHAnsi" w:cs="Arial"/>
          <w:bCs w:val="0"/>
          <w:kern w:val="0"/>
          <w:sz w:val="24"/>
          <w:szCs w:val="24"/>
        </w:rPr>
      </w:pPr>
    </w:p>
    <w:p w14:paraId="09B4ABDB" w14:textId="77777777" w:rsidR="009B36B1" w:rsidRPr="001D53DD" w:rsidRDefault="009D1E8D" w:rsidP="00230DD1">
      <w:pPr>
        <w:rPr>
          <w:rFonts w:asciiTheme="minorHAnsi" w:hAnsiTheme="minorHAnsi" w:cs="Arial"/>
          <w:bCs w:val="0"/>
          <w:i/>
          <w:kern w:val="0"/>
          <w:sz w:val="24"/>
          <w:szCs w:val="24"/>
        </w:rPr>
      </w:pPr>
      <w:r w:rsidRPr="001D53DD">
        <w:rPr>
          <w:rFonts w:asciiTheme="minorHAnsi" w:hAnsiTheme="minorHAnsi" w:cs="Arial"/>
          <w:bCs w:val="0"/>
          <w:i/>
          <w:kern w:val="0"/>
          <w:sz w:val="24"/>
          <w:szCs w:val="24"/>
        </w:rPr>
        <w:t>/s/ Mark R. Thompson</w:t>
      </w:r>
    </w:p>
    <w:p w14:paraId="09B4ABDC" w14:textId="77777777" w:rsidR="009D1E8D" w:rsidRPr="001D53DD" w:rsidRDefault="009D1E8D" w:rsidP="00230DD1">
      <w:pPr>
        <w:rPr>
          <w:rFonts w:asciiTheme="minorHAnsi" w:hAnsiTheme="minorHAnsi" w:cs="Arial"/>
          <w:bCs w:val="0"/>
          <w:kern w:val="0"/>
          <w:sz w:val="24"/>
          <w:szCs w:val="24"/>
        </w:rPr>
      </w:pPr>
    </w:p>
    <w:p w14:paraId="09B4ABDD" w14:textId="77777777" w:rsidR="009B36B1" w:rsidRPr="001D53DD" w:rsidRDefault="009B36B1" w:rsidP="00230DD1">
      <w:pPr>
        <w:rPr>
          <w:rFonts w:asciiTheme="minorHAnsi" w:hAnsiTheme="minorHAnsi" w:cs="Arial"/>
          <w:bCs w:val="0"/>
          <w:kern w:val="0"/>
          <w:sz w:val="24"/>
          <w:szCs w:val="24"/>
        </w:rPr>
      </w:pPr>
      <w:r w:rsidRPr="001D53DD">
        <w:rPr>
          <w:rFonts w:asciiTheme="minorHAnsi" w:hAnsiTheme="minorHAnsi" w:cs="Arial"/>
          <w:bCs w:val="0"/>
          <w:kern w:val="0"/>
          <w:sz w:val="24"/>
          <w:szCs w:val="24"/>
        </w:rPr>
        <w:t>Mark R. Thompson</w:t>
      </w:r>
    </w:p>
    <w:p w14:paraId="09B4ABDE" w14:textId="77777777" w:rsidR="00452EE7" w:rsidRPr="001D53DD" w:rsidRDefault="00452EE7" w:rsidP="00230DD1">
      <w:pPr>
        <w:rPr>
          <w:rFonts w:asciiTheme="minorHAnsi" w:hAnsiTheme="minorHAnsi"/>
          <w:sz w:val="24"/>
          <w:szCs w:val="24"/>
        </w:rPr>
      </w:pPr>
    </w:p>
    <w:sectPr w:rsidR="00452EE7" w:rsidRPr="001D53DD" w:rsidSect="00234EC0">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8F3EA" w14:textId="77777777" w:rsidR="00F265E9" w:rsidRDefault="00F265E9" w:rsidP="002D0798">
      <w:r>
        <w:separator/>
      </w:r>
    </w:p>
  </w:endnote>
  <w:endnote w:type="continuationSeparator" w:id="0">
    <w:p w14:paraId="0CC4AD56" w14:textId="77777777" w:rsidR="00F265E9" w:rsidRDefault="00F265E9" w:rsidP="002D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5B9A7" w14:textId="77777777" w:rsidR="00F265E9" w:rsidRDefault="00F265E9" w:rsidP="002D0798">
      <w:r>
        <w:separator/>
      </w:r>
    </w:p>
  </w:footnote>
  <w:footnote w:type="continuationSeparator" w:id="0">
    <w:p w14:paraId="6CFB05C0" w14:textId="77777777" w:rsidR="00F265E9" w:rsidRDefault="00F265E9" w:rsidP="002D0798">
      <w:r>
        <w:continuationSeparator/>
      </w:r>
    </w:p>
  </w:footnote>
  <w:footnote w:id="1">
    <w:p w14:paraId="088C4B51" w14:textId="2586A058" w:rsidR="00F265E9" w:rsidRDefault="00F265E9">
      <w:pPr>
        <w:pStyle w:val="FootnoteText"/>
      </w:pPr>
      <w:r>
        <w:rPr>
          <w:rStyle w:val="FootnoteReference"/>
        </w:rPr>
        <w:footnoteRef/>
      </w:r>
      <w:r>
        <w:t xml:space="preserve"> </w:t>
      </w:r>
      <w:r>
        <w:rPr>
          <w:rFonts w:asciiTheme="minorHAnsi" w:hAnsiTheme="minorHAnsi"/>
        </w:rPr>
        <w:t>RCW 80.01.040(3)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4ABE7" w14:textId="77777777" w:rsidR="00F265E9" w:rsidRPr="00E95714" w:rsidRDefault="00F265E9">
    <w:pPr>
      <w:pStyle w:val="Header"/>
      <w:rPr>
        <w:rFonts w:asciiTheme="minorHAnsi" w:hAnsiTheme="minorHAnsi" w:cstheme="minorHAnsi"/>
        <w:sz w:val="22"/>
        <w:szCs w:val="22"/>
      </w:rPr>
    </w:pPr>
    <w:r w:rsidRPr="00E95714">
      <w:rPr>
        <w:rFonts w:asciiTheme="minorHAnsi" w:hAnsiTheme="minorHAnsi" w:cstheme="minorHAnsi"/>
        <w:sz w:val="22"/>
        <w:szCs w:val="22"/>
      </w:rPr>
      <w:t>NWN Comments in UG-143616</w:t>
    </w:r>
  </w:p>
  <w:p w14:paraId="09B4ABE8" w14:textId="77777777" w:rsidR="00F265E9" w:rsidRPr="00E95714" w:rsidRDefault="00F265E9">
    <w:pPr>
      <w:pStyle w:val="Header"/>
      <w:rPr>
        <w:rFonts w:asciiTheme="minorHAnsi" w:hAnsiTheme="minorHAnsi" w:cstheme="minorHAnsi"/>
        <w:sz w:val="22"/>
        <w:szCs w:val="22"/>
      </w:rPr>
    </w:pPr>
    <w:r w:rsidRPr="00E95714">
      <w:rPr>
        <w:rFonts w:asciiTheme="minorHAnsi" w:hAnsiTheme="minorHAnsi" w:cstheme="minorHAnsi"/>
        <w:sz w:val="22"/>
        <w:szCs w:val="22"/>
      </w:rPr>
      <w:t>December 15, 2014</w:t>
    </w:r>
  </w:p>
  <w:p w14:paraId="09B4ABE9" w14:textId="77777777" w:rsidR="00F265E9" w:rsidRPr="00E95714" w:rsidRDefault="00F265E9">
    <w:pPr>
      <w:pStyle w:val="Header"/>
      <w:rPr>
        <w:rFonts w:asciiTheme="minorHAnsi" w:hAnsiTheme="minorHAnsi" w:cstheme="minorHAnsi"/>
        <w:sz w:val="22"/>
        <w:szCs w:val="22"/>
      </w:rPr>
    </w:pPr>
    <w:r w:rsidRPr="00E95714">
      <w:rPr>
        <w:rFonts w:asciiTheme="minorHAnsi" w:hAnsiTheme="minorHAnsi" w:cstheme="minorHAnsi"/>
        <w:sz w:val="22"/>
        <w:szCs w:val="22"/>
      </w:rPr>
      <w:t xml:space="preserve">Page </w:t>
    </w:r>
    <w:r w:rsidRPr="00E95714">
      <w:rPr>
        <w:rFonts w:asciiTheme="minorHAnsi" w:hAnsiTheme="minorHAnsi" w:cstheme="minorHAnsi"/>
        <w:sz w:val="22"/>
        <w:szCs w:val="22"/>
      </w:rPr>
      <w:fldChar w:fldCharType="begin"/>
    </w:r>
    <w:r w:rsidRPr="00E95714">
      <w:rPr>
        <w:rFonts w:asciiTheme="minorHAnsi" w:hAnsiTheme="minorHAnsi" w:cstheme="minorHAnsi"/>
        <w:sz w:val="22"/>
        <w:szCs w:val="22"/>
      </w:rPr>
      <w:instrText xml:space="preserve"> PAGE   \* MERGEFORMAT </w:instrText>
    </w:r>
    <w:r w:rsidRPr="00E95714">
      <w:rPr>
        <w:rFonts w:asciiTheme="minorHAnsi" w:hAnsiTheme="minorHAnsi" w:cstheme="minorHAnsi"/>
        <w:sz w:val="22"/>
        <w:szCs w:val="22"/>
      </w:rPr>
      <w:fldChar w:fldCharType="separate"/>
    </w:r>
    <w:r w:rsidR="00E95714">
      <w:rPr>
        <w:rFonts w:asciiTheme="minorHAnsi" w:hAnsiTheme="minorHAnsi" w:cstheme="minorHAnsi"/>
        <w:noProof/>
        <w:sz w:val="22"/>
        <w:szCs w:val="22"/>
      </w:rPr>
      <w:t>2</w:t>
    </w:r>
    <w:r w:rsidRPr="00E95714">
      <w:rPr>
        <w:rFonts w:asciiTheme="minorHAnsi" w:hAnsiTheme="minorHAnsi" w:cstheme="minorHAnsi"/>
        <w:noProof/>
        <w:sz w:val="22"/>
        <w:szCs w:val="22"/>
      </w:rPr>
      <w:fldChar w:fldCharType="end"/>
    </w:r>
  </w:p>
  <w:p w14:paraId="09B4ABEA" w14:textId="77777777" w:rsidR="00F265E9" w:rsidRDefault="00F265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86D87"/>
    <w:multiLevelType w:val="hybridMultilevel"/>
    <w:tmpl w:val="3476F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5E3B83"/>
    <w:multiLevelType w:val="hybridMultilevel"/>
    <w:tmpl w:val="BBC0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266F2C"/>
    <w:multiLevelType w:val="hybridMultilevel"/>
    <w:tmpl w:val="2CAAC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EE7"/>
    <w:rsid w:val="00040D58"/>
    <w:rsid w:val="000622F8"/>
    <w:rsid w:val="00074015"/>
    <w:rsid w:val="000A239C"/>
    <w:rsid w:val="000B3039"/>
    <w:rsid w:val="000B627A"/>
    <w:rsid w:val="000D0A76"/>
    <w:rsid w:val="000E1046"/>
    <w:rsid w:val="000E3F0B"/>
    <w:rsid w:val="000F7C24"/>
    <w:rsid w:val="001133D9"/>
    <w:rsid w:val="00113AEF"/>
    <w:rsid w:val="00137F95"/>
    <w:rsid w:val="00154A99"/>
    <w:rsid w:val="00171802"/>
    <w:rsid w:val="00173CDA"/>
    <w:rsid w:val="00195994"/>
    <w:rsid w:val="001B33E9"/>
    <w:rsid w:val="001B4A66"/>
    <w:rsid w:val="001B5C64"/>
    <w:rsid w:val="001C689E"/>
    <w:rsid w:val="001D53DD"/>
    <w:rsid w:val="001E694E"/>
    <w:rsid w:val="001F4889"/>
    <w:rsid w:val="00200FCF"/>
    <w:rsid w:val="00204507"/>
    <w:rsid w:val="00205D6D"/>
    <w:rsid w:val="00205DC0"/>
    <w:rsid w:val="00206341"/>
    <w:rsid w:val="00210DD7"/>
    <w:rsid w:val="00226924"/>
    <w:rsid w:val="00230DD1"/>
    <w:rsid w:val="00234EC0"/>
    <w:rsid w:val="002606DE"/>
    <w:rsid w:val="002624CF"/>
    <w:rsid w:val="0027043C"/>
    <w:rsid w:val="00275D81"/>
    <w:rsid w:val="00277D89"/>
    <w:rsid w:val="00290ADC"/>
    <w:rsid w:val="002D0798"/>
    <w:rsid w:val="002E666D"/>
    <w:rsid w:val="00326D77"/>
    <w:rsid w:val="00345065"/>
    <w:rsid w:val="00353870"/>
    <w:rsid w:val="00376A90"/>
    <w:rsid w:val="003A03D4"/>
    <w:rsid w:val="003B1081"/>
    <w:rsid w:val="003B38A6"/>
    <w:rsid w:val="003C52FF"/>
    <w:rsid w:val="003E28E5"/>
    <w:rsid w:val="003E4C3D"/>
    <w:rsid w:val="00400A0C"/>
    <w:rsid w:val="00401B14"/>
    <w:rsid w:val="00402036"/>
    <w:rsid w:val="00452EE7"/>
    <w:rsid w:val="00457D09"/>
    <w:rsid w:val="00482EC8"/>
    <w:rsid w:val="004858A3"/>
    <w:rsid w:val="004931F4"/>
    <w:rsid w:val="004C26D1"/>
    <w:rsid w:val="004C3BCA"/>
    <w:rsid w:val="00501040"/>
    <w:rsid w:val="00533E4A"/>
    <w:rsid w:val="0053430F"/>
    <w:rsid w:val="005441D1"/>
    <w:rsid w:val="00544587"/>
    <w:rsid w:val="00563261"/>
    <w:rsid w:val="0058567D"/>
    <w:rsid w:val="005A14CC"/>
    <w:rsid w:val="005C399F"/>
    <w:rsid w:val="005C40D3"/>
    <w:rsid w:val="006142B7"/>
    <w:rsid w:val="00617ADB"/>
    <w:rsid w:val="0062094C"/>
    <w:rsid w:val="006260E7"/>
    <w:rsid w:val="00630D7E"/>
    <w:rsid w:val="006333F6"/>
    <w:rsid w:val="00654992"/>
    <w:rsid w:val="00654B40"/>
    <w:rsid w:val="00654D26"/>
    <w:rsid w:val="006575D6"/>
    <w:rsid w:val="006728A1"/>
    <w:rsid w:val="0067361C"/>
    <w:rsid w:val="006B5510"/>
    <w:rsid w:val="006C776E"/>
    <w:rsid w:val="006D7890"/>
    <w:rsid w:val="007033A0"/>
    <w:rsid w:val="00762F0B"/>
    <w:rsid w:val="00763DD5"/>
    <w:rsid w:val="0076504B"/>
    <w:rsid w:val="007858ED"/>
    <w:rsid w:val="0079351B"/>
    <w:rsid w:val="007F1E23"/>
    <w:rsid w:val="007F64A2"/>
    <w:rsid w:val="0086219F"/>
    <w:rsid w:val="0087055D"/>
    <w:rsid w:val="00880D2D"/>
    <w:rsid w:val="00881E4F"/>
    <w:rsid w:val="00886CC5"/>
    <w:rsid w:val="00893B9C"/>
    <w:rsid w:val="0089621B"/>
    <w:rsid w:val="008978F3"/>
    <w:rsid w:val="008A6DED"/>
    <w:rsid w:val="008A7306"/>
    <w:rsid w:val="008F46E2"/>
    <w:rsid w:val="00915E31"/>
    <w:rsid w:val="009272F4"/>
    <w:rsid w:val="0093359A"/>
    <w:rsid w:val="00946814"/>
    <w:rsid w:val="009709C2"/>
    <w:rsid w:val="009770CF"/>
    <w:rsid w:val="00984C62"/>
    <w:rsid w:val="009A3B28"/>
    <w:rsid w:val="009B36B1"/>
    <w:rsid w:val="009C67D1"/>
    <w:rsid w:val="009D04FD"/>
    <w:rsid w:val="009D1E8D"/>
    <w:rsid w:val="009E3E30"/>
    <w:rsid w:val="00A05E84"/>
    <w:rsid w:val="00A30A90"/>
    <w:rsid w:val="00A30E89"/>
    <w:rsid w:val="00A34175"/>
    <w:rsid w:val="00A70552"/>
    <w:rsid w:val="00A71C3C"/>
    <w:rsid w:val="00A8676E"/>
    <w:rsid w:val="00AB7C98"/>
    <w:rsid w:val="00AD566A"/>
    <w:rsid w:val="00AE1053"/>
    <w:rsid w:val="00AF0D8E"/>
    <w:rsid w:val="00B06142"/>
    <w:rsid w:val="00B17310"/>
    <w:rsid w:val="00B245EA"/>
    <w:rsid w:val="00B5018F"/>
    <w:rsid w:val="00B51F0E"/>
    <w:rsid w:val="00B67A62"/>
    <w:rsid w:val="00BE0A62"/>
    <w:rsid w:val="00BE5CFE"/>
    <w:rsid w:val="00C01508"/>
    <w:rsid w:val="00C10862"/>
    <w:rsid w:val="00C21CB6"/>
    <w:rsid w:val="00C67049"/>
    <w:rsid w:val="00CB6F94"/>
    <w:rsid w:val="00CD5691"/>
    <w:rsid w:val="00CE4A17"/>
    <w:rsid w:val="00CF72A9"/>
    <w:rsid w:val="00D17912"/>
    <w:rsid w:val="00D20A76"/>
    <w:rsid w:val="00D46028"/>
    <w:rsid w:val="00D46046"/>
    <w:rsid w:val="00D51C33"/>
    <w:rsid w:val="00D5414A"/>
    <w:rsid w:val="00D63F60"/>
    <w:rsid w:val="00D87A75"/>
    <w:rsid w:val="00DA06BC"/>
    <w:rsid w:val="00DB4A85"/>
    <w:rsid w:val="00DC17CC"/>
    <w:rsid w:val="00DC7AEE"/>
    <w:rsid w:val="00DF3C09"/>
    <w:rsid w:val="00E22D70"/>
    <w:rsid w:val="00E27612"/>
    <w:rsid w:val="00E71836"/>
    <w:rsid w:val="00E720A1"/>
    <w:rsid w:val="00E770EB"/>
    <w:rsid w:val="00E95714"/>
    <w:rsid w:val="00EB21A1"/>
    <w:rsid w:val="00EB3D83"/>
    <w:rsid w:val="00EB4324"/>
    <w:rsid w:val="00EC08D3"/>
    <w:rsid w:val="00ED3C30"/>
    <w:rsid w:val="00EE4312"/>
    <w:rsid w:val="00F01DA5"/>
    <w:rsid w:val="00F0224D"/>
    <w:rsid w:val="00F04E8F"/>
    <w:rsid w:val="00F05E45"/>
    <w:rsid w:val="00F123AE"/>
    <w:rsid w:val="00F157E1"/>
    <w:rsid w:val="00F22C60"/>
    <w:rsid w:val="00F265E9"/>
    <w:rsid w:val="00F47769"/>
    <w:rsid w:val="00F547F2"/>
    <w:rsid w:val="00F674BB"/>
    <w:rsid w:val="00F771D0"/>
    <w:rsid w:val="00F9653E"/>
    <w:rsid w:val="00FB0CEF"/>
    <w:rsid w:val="00FC65FF"/>
    <w:rsid w:val="00FD2268"/>
    <w:rsid w:val="00FE1D15"/>
    <w:rsid w:val="00FE20E0"/>
    <w:rsid w:val="00FE7DB1"/>
    <w:rsid w:val="00FF6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B4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3A0"/>
    <w:rPr>
      <w:rFonts w:ascii="Arial" w:eastAsia="Times New Roman" w:hAnsi="Arial" w:cs="Times New Roman"/>
      <w:bCs/>
      <w:kern w:val="20"/>
      <w:sz w:val="20"/>
      <w:szCs w:val="20"/>
    </w:rPr>
  </w:style>
  <w:style w:type="paragraph" w:styleId="Heading1">
    <w:name w:val="heading 1"/>
    <w:basedOn w:val="Normal"/>
    <w:next w:val="Normal"/>
    <w:link w:val="Heading1Char"/>
    <w:qFormat/>
    <w:rsid w:val="007033A0"/>
    <w:pPr>
      <w:keepNext/>
      <w:keepLines/>
      <w:spacing w:before="480"/>
      <w:outlineLvl w:val="0"/>
    </w:pPr>
    <w:rPr>
      <w:rFonts w:asciiTheme="majorHAnsi" w:eastAsiaTheme="majorEastAsia" w:hAnsiTheme="majorHAnsi" w:cstheme="majorBidi"/>
      <w:b/>
      <w:color w:val="365F91" w:themeColor="accent1" w:themeShade="BF"/>
      <w:kern w:val="0"/>
      <w:sz w:val="28"/>
      <w:szCs w:val="28"/>
    </w:rPr>
  </w:style>
  <w:style w:type="paragraph" w:styleId="Heading2">
    <w:name w:val="heading 2"/>
    <w:basedOn w:val="Normal"/>
    <w:link w:val="Heading2Char"/>
    <w:uiPriority w:val="9"/>
    <w:qFormat/>
    <w:rsid w:val="001133D9"/>
    <w:pPr>
      <w:outlineLvl w:val="1"/>
    </w:pPr>
    <w:rPr>
      <w:rFonts w:ascii="Arial Black" w:hAnsi="Arial Black"/>
      <w:bCs w:val="0"/>
      <w:color w:val="000000"/>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33A0"/>
    <w:rPr>
      <w:rFonts w:asciiTheme="majorHAnsi" w:eastAsiaTheme="majorEastAsia" w:hAnsiTheme="majorHAnsi" w:cstheme="majorBidi"/>
      <w:b/>
      <w:bCs/>
      <w:color w:val="365F91" w:themeColor="accent1" w:themeShade="BF"/>
      <w:sz w:val="28"/>
      <w:szCs w:val="28"/>
    </w:rPr>
  </w:style>
  <w:style w:type="paragraph" w:customStyle="1" w:styleId="Addressee">
    <w:name w:val="Addressee"/>
    <w:basedOn w:val="Normal"/>
    <w:next w:val="Normal"/>
    <w:rsid w:val="007033A0"/>
    <w:rPr>
      <w:bCs w:val="0"/>
      <w:kern w:val="0"/>
      <w:sz w:val="22"/>
    </w:rPr>
  </w:style>
  <w:style w:type="paragraph" w:styleId="FootnoteText">
    <w:name w:val="footnote text"/>
    <w:basedOn w:val="Normal"/>
    <w:link w:val="FootnoteTextChar"/>
    <w:uiPriority w:val="99"/>
    <w:semiHidden/>
    <w:unhideWhenUsed/>
    <w:rsid w:val="002D0798"/>
  </w:style>
  <w:style w:type="character" w:customStyle="1" w:styleId="FootnoteTextChar">
    <w:name w:val="Footnote Text Char"/>
    <w:basedOn w:val="DefaultParagraphFont"/>
    <w:link w:val="FootnoteText"/>
    <w:uiPriority w:val="99"/>
    <w:semiHidden/>
    <w:rsid w:val="002D0798"/>
    <w:rPr>
      <w:rFonts w:ascii="Arial" w:eastAsia="Times New Roman" w:hAnsi="Arial" w:cs="Times New Roman"/>
      <w:bCs/>
      <w:kern w:val="20"/>
      <w:sz w:val="20"/>
      <w:szCs w:val="20"/>
    </w:rPr>
  </w:style>
  <w:style w:type="character" w:styleId="FootnoteReference">
    <w:name w:val="footnote reference"/>
    <w:basedOn w:val="DefaultParagraphFont"/>
    <w:uiPriority w:val="99"/>
    <w:semiHidden/>
    <w:unhideWhenUsed/>
    <w:rsid w:val="002D0798"/>
    <w:rPr>
      <w:vertAlign w:val="superscript"/>
    </w:rPr>
  </w:style>
  <w:style w:type="paragraph" w:styleId="NormalWeb">
    <w:name w:val="Normal (Web)"/>
    <w:basedOn w:val="Normal"/>
    <w:uiPriority w:val="99"/>
    <w:unhideWhenUsed/>
    <w:rsid w:val="00E71836"/>
    <w:pPr>
      <w:spacing w:before="100" w:beforeAutospacing="1" w:after="100" w:afterAutospacing="1"/>
    </w:pPr>
    <w:rPr>
      <w:rFonts w:ascii="Times New Roman" w:hAnsi="Times New Roman"/>
      <w:bCs w:val="0"/>
      <w:kern w:val="0"/>
      <w:sz w:val="24"/>
      <w:szCs w:val="24"/>
    </w:rPr>
  </w:style>
  <w:style w:type="paragraph" w:styleId="Header">
    <w:name w:val="header"/>
    <w:basedOn w:val="Normal"/>
    <w:link w:val="HeaderChar"/>
    <w:uiPriority w:val="99"/>
    <w:unhideWhenUsed/>
    <w:rsid w:val="009B36B1"/>
    <w:pPr>
      <w:tabs>
        <w:tab w:val="center" w:pos="4680"/>
        <w:tab w:val="right" w:pos="9360"/>
      </w:tabs>
    </w:pPr>
  </w:style>
  <w:style w:type="character" w:customStyle="1" w:styleId="HeaderChar">
    <w:name w:val="Header Char"/>
    <w:basedOn w:val="DefaultParagraphFont"/>
    <w:link w:val="Header"/>
    <w:uiPriority w:val="99"/>
    <w:rsid w:val="009B36B1"/>
    <w:rPr>
      <w:rFonts w:ascii="Arial" w:eastAsia="Times New Roman" w:hAnsi="Arial" w:cs="Times New Roman"/>
      <w:bCs/>
      <w:kern w:val="20"/>
      <w:sz w:val="20"/>
      <w:szCs w:val="20"/>
    </w:rPr>
  </w:style>
  <w:style w:type="paragraph" w:styleId="Footer">
    <w:name w:val="footer"/>
    <w:basedOn w:val="Normal"/>
    <w:link w:val="FooterChar"/>
    <w:uiPriority w:val="99"/>
    <w:unhideWhenUsed/>
    <w:rsid w:val="009B36B1"/>
    <w:pPr>
      <w:tabs>
        <w:tab w:val="center" w:pos="4680"/>
        <w:tab w:val="right" w:pos="9360"/>
      </w:tabs>
    </w:pPr>
  </w:style>
  <w:style w:type="character" w:customStyle="1" w:styleId="FooterChar">
    <w:name w:val="Footer Char"/>
    <w:basedOn w:val="DefaultParagraphFont"/>
    <w:link w:val="Footer"/>
    <w:uiPriority w:val="99"/>
    <w:rsid w:val="009B36B1"/>
    <w:rPr>
      <w:rFonts w:ascii="Arial" w:eastAsia="Times New Roman" w:hAnsi="Arial" w:cs="Times New Roman"/>
      <w:bCs/>
      <w:kern w:val="20"/>
      <w:sz w:val="20"/>
      <w:szCs w:val="20"/>
    </w:rPr>
  </w:style>
  <w:style w:type="paragraph" w:styleId="BalloonText">
    <w:name w:val="Balloon Text"/>
    <w:basedOn w:val="Normal"/>
    <w:link w:val="BalloonTextChar"/>
    <w:uiPriority w:val="99"/>
    <w:semiHidden/>
    <w:unhideWhenUsed/>
    <w:rsid w:val="009B36B1"/>
    <w:rPr>
      <w:rFonts w:ascii="Tahoma" w:hAnsi="Tahoma" w:cs="Tahoma"/>
      <w:sz w:val="16"/>
      <w:szCs w:val="16"/>
    </w:rPr>
  </w:style>
  <w:style w:type="character" w:customStyle="1" w:styleId="BalloonTextChar">
    <w:name w:val="Balloon Text Char"/>
    <w:basedOn w:val="DefaultParagraphFont"/>
    <w:link w:val="BalloonText"/>
    <w:uiPriority w:val="99"/>
    <w:semiHidden/>
    <w:rsid w:val="009B36B1"/>
    <w:rPr>
      <w:rFonts w:ascii="Tahoma" w:eastAsia="Times New Roman" w:hAnsi="Tahoma" w:cs="Tahoma"/>
      <w:bCs/>
      <w:kern w:val="20"/>
      <w:sz w:val="16"/>
      <w:szCs w:val="16"/>
    </w:rPr>
  </w:style>
  <w:style w:type="paragraph" w:styleId="ListParagraph">
    <w:name w:val="List Paragraph"/>
    <w:basedOn w:val="Normal"/>
    <w:uiPriority w:val="34"/>
    <w:qFormat/>
    <w:rsid w:val="00B17310"/>
    <w:pPr>
      <w:spacing w:after="200" w:line="276" w:lineRule="auto"/>
      <w:ind w:left="720"/>
      <w:contextualSpacing/>
    </w:pPr>
    <w:rPr>
      <w:rFonts w:asciiTheme="minorHAnsi" w:eastAsiaTheme="minorHAnsi" w:hAnsiTheme="minorHAnsi" w:cstheme="minorBidi"/>
      <w:bCs w:val="0"/>
      <w:kern w:val="0"/>
      <w:sz w:val="22"/>
      <w:szCs w:val="22"/>
    </w:rPr>
  </w:style>
  <w:style w:type="character" w:styleId="CommentReference">
    <w:name w:val="annotation reference"/>
    <w:basedOn w:val="DefaultParagraphFont"/>
    <w:uiPriority w:val="99"/>
    <w:semiHidden/>
    <w:unhideWhenUsed/>
    <w:rsid w:val="00654D26"/>
    <w:rPr>
      <w:sz w:val="16"/>
      <w:szCs w:val="16"/>
    </w:rPr>
  </w:style>
  <w:style w:type="paragraph" w:styleId="CommentText">
    <w:name w:val="annotation text"/>
    <w:basedOn w:val="Normal"/>
    <w:link w:val="CommentTextChar"/>
    <w:uiPriority w:val="99"/>
    <w:semiHidden/>
    <w:unhideWhenUsed/>
    <w:rsid w:val="00654D26"/>
  </w:style>
  <w:style w:type="character" w:customStyle="1" w:styleId="CommentTextChar">
    <w:name w:val="Comment Text Char"/>
    <w:basedOn w:val="DefaultParagraphFont"/>
    <w:link w:val="CommentText"/>
    <w:uiPriority w:val="99"/>
    <w:semiHidden/>
    <w:rsid w:val="00654D26"/>
    <w:rPr>
      <w:rFonts w:ascii="Arial" w:eastAsia="Times New Roman" w:hAnsi="Arial" w:cs="Times New Roman"/>
      <w:bCs/>
      <w:kern w:val="20"/>
      <w:sz w:val="20"/>
      <w:szCs w:val="20"/>
    </w:rPr>
  </w:style>
  <w:style w:type="paragraph" w:styleId="CommentSubject">
    <w:name w:val="annotation subject"/>
    <w:basedOn w:val="CommentText"/>
    <w:next w:val="CommentText"/>
    <w:link w:val="CommentSubjectChar"/>
    <w:uiPriority w:val="99"/>
    <w:semiHidden/>
    <w:unhideWhenUsed/>
    <w:rsid w:val="00654D26"/>
    <w:rPr>
      <w:b/>
    </w:rPr>
  </w:style>
  <w:style w:type="character" w:customStyle="1" w:styleId="CommentSubjectChar">
    <w:name w:val="Comment Subject Char"/>
    <w:basedOn w:val="CommentTextChar"/>
    <w:link w:val="CommentSubject"/>
    <w:uiPriority w:val="99"/>
    <w:semiHidden/>
    <w:rsid w:val="00654D26"/>
    <w:rPr>
      <w:rFonts w:ascii="Arial" w:eastAsia="Times New Roman" w:hAnsi="Arial" w:cs="Times New Roman"/>
      <w:b/>
      <w:bCs/>
      <w:kern w:val="20"/>
      <w:sz w:val="20"/>
      <w:szCs w:val="20"/>
    </w:rPr>
  </w:style>
  <w:style w:type="paragraph" w:customStyle="1" w:styleId="Default">
    <w:name w:val="Default"/>
    <w:rsid w:val="001D53DD"/>
    <w:pPr>
      <w:autoSpaceDE w:val="0"/>
      <w:autoSpaceDN w:val="0"/>
      <w:adjustRightInd w:val="0"/>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1133D9"/>
    <w:rPr>
      <w:rFonts w:ascii="Arial Black" w:eastAsia="Times New Roman" w:hAnsi="Arial Black" w:cs="Times New Roman"/>
      <w:color w:val="000000"/>
      <w:sz w:val="27"/>
      <w:szCs w:val="27"/>
    </w:rPr>
  </w:style>
  <w:style w:type="character" w:styleId="Hyperlink">
    <w:name w:val="Hyperlink"/>
    <w:basedOn w:val="DefaultParagraphFont"/>
    <w:uiPriority w:val="99"/>
    <w:unhideWhenUsed/>
    <w:rsid w:val="00F04E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3A0"/>
    <w:rPr>
      <w:rFonts w:ascii="Arial" w:eastAsia="Times New Roman" w:hAnsi="Arial" w:cs="Times New Roman"/>
      <w:bCs/>
      <w:kern w:val="20"/>
      <w:sz w:val="20"/>
      <w:szCs w:val="20"/>
    </w:rPr>
  </w:style>
  <w:style w:type="paragraph" w:styleId="Heading1">
    <w:name w:val="heading 1"/>
    <w:basedOn w:val="Normal"/>
    <w:next w:val="Normal"/>
    <w:link w:val="Heading1Char"/>
    <w:qFormat/>
    <w:rsid w:val="007033A0"/>
    <w:pPr>
      <w:keepNext/>
      <w:keepLines/>
      <w:spacing w:before="480"/>
      <w:outlineLvl w:val="0"/>
    </w:pPr>
    <w:rPr>
      <w:rFonts w:asciiTheme="majorHAnsi" w:eastAsiaTheme="majorEastAsia" w:hAnsiTheme="majorHAnsi" w:cstheme="majorBidi"/>
      <w:b/>
      <w:color w:val="365F91" w:themeColor="accent1" w:themeShade="BF"/>
      <w:kern w:val="0"/>
      <w:sz w:val="28"/>
      <w:szCs w:val="28"/>
    </w:rPr>
  </w:style>
  <w:style w:type="paragraph" w:styleId="Heading2">
    <w:name w:val="heading 2"/>
    <w:basedOn w:val="Normal"/>
    <w:link w:val="Heading2Char"/>
    <w:uiPriority w:val="9"/>
    <w:qFormat/>
    <w:rsid w:val="001133D9"/>
    <w:pPr>
      <w:outlineLvl w:val="1"/>
    </w:pPr>
    <w:rPr>
      <w:rFonts w:ascii="Arial Black" w:hAnsi="Arial Black"/>
      <w:bCs w:val="0"/>
      <w:color w:val="000000"/>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33A0"/>
    <w:rPr>
      <w:rFonts w:asciiTheme="majorHAnsi" w:eastAsiaTheme="majorEastAsia" w:hAnsiTheme="majorHAnsi" w:cstheme="majorBidi"/>
      <w:b/>
      <w:bCs/>
      <w:color w:val="365F91" w:themeColor="accent1" w:themeShade="BF"/>
      <w:sz w:val="28"/>
      <w:szCs w:val="28"/>
    </w:rPr>
  </w:style>
  <w:style w:type="paragraph" w:customStyle="1" w:styleId="Addressee">
    <w:name w:val="Addressee"/>
    <w:basedOn w:val="Normal"/>
    <w:next w:val="Normal"/>
    <w:rsid w:val="007033A0"/>
    <w:rPr>
      <w:bCs w:val="0"/>
      <w:kern w:val="0"/>
      <w:sz w:val="22"/>
    </w:rPr>
  </w:style>
  <w:style w:type="paragraph" w:styleId="FootnoteText">
    <w:name w:val="footnote text"/>
    <w:basedOn w:val="Normal"/>
    <w:link w:val="FootnoteTextChar"/>
    <w:uiPriority w:val="99"/>
    <w:semiHidden/>
    <w:unhideWhenUsed/>
    <w:rsid w:val="002D0798"/>
  </w:style>
  <w:style w:type="character" w:customStyle="1" w:styleId="FootnoteTextChar">
    <w:name w:val="Footnote Text Char"/>
    <w:basedOn w:val="DefaultParagraphFont"/>
    <w:link w:val="FootnoteText"/>
    <w:uiPriority w:val="99"/>
    <w:semiHidden/>
    <w:rsid w:val="002D0798"/>
    <w:rPr>
      <w:rFonts w:ascii="Arial" w:eastAsia="Times New Roman" w:hAnsi="Arial" w:cs="Times New Roman"/>
      <w:bCs/>
      <w:kern w:val="20"/>
      <w:sz w:val="20"/>
      <w:szCs w:val="20"/>
    </w:rPr>
  </w:style>
  <w:style w:type="character" w:styleId="FootnoteReference">
    <w:name w:val="footnote reference"/>
    <w:basedOn w:val="DefaultParagraphFont"/>
    <w:uiPriority w:val="99"/>
    <w:semiHidden/>
    <w:unhideWhenUsed/>
    <w:rsid w:val="002D0798"/>
    <w:rPr>
      <w:vertAlign w:val="superscript"/>
    </w:rPr>
  </w:style>
  <w:style w:type="paragraph" w:styleId="NormalWeb">
    <w:name w:val="Normal (Web)"/>
    <w:basedOn w:val="Normal"/>
    <w:uiPriority w:val="99"/>
    <w:unhideWhenUsed/>
    <w:rsid w:val="00E71836"/>
    <w:pPr>
      <w:spacing w:before="100" w:beforeAutospacing="1" w:after="100" w:afterAutospacing="1"/>
    </w:pPr>
    <w:rPr>
      <w:rFonts w:ascii="Times New Roman" w:hAnsi="Times New Roman"/>
      <w:bCs w:val="0"/>
      <w:kern w:val="0"/>
      <w:sz w:val="24"/>
      <w:szCs w:val="24"/>
    </w:rPr>
  </w:style>
  <w:style w:type="paragraph" w:styleId="Header">
    <w:name w:val="header"/>
    <w:basedOn w:val="Normal"/>
    <w:link w:val="HeaderChar"/>
    <w:uiPriority w:val="99"/>
    <w:unhideWhenUsed/>
    <w:rsid w:val="009B36B1"/>
    <w:pPr>
      <w:tabs>
        <w:tab w:val="center" w:pos="4680"/>
        <w:tab w:val="right" w:pos="9360"/>
      </w:tabs>
    </w:pPr>
  </w:style>
  <w:style w:type="character" w:customStyle="1" w:styleId="HeaderChar">
    <w:name w:val="Header Char"/>
    <w:basedOn w:val="DefaultParagraphFont"/>
    <w:link w:val="Header"/>
    <w:uiPriority w:val="99"/>
    <w:rsid w:val="009B36B1"/>
    <w:rPr>
      <w:rFonts w:ascii="Arial" w:eastAsia="Times New Roman" w:hAnsi="Arial" w:cs="Times New Roman"/>
      <w:bCs/>
      <w:kern w:val="20"/>
      <w:sz w:val="20"/>
      <w:szCs w:val="20"/>
    </w:rPr>
  </w:style>
  <w:style w:type="paragraph" w:styleId="Footer">
    <w:name w:val="footer"/>
    <w:basedOn w:val="Normal"/>
    <w:link w:val="FooterChar"/>
    <w:uiPriority w:val="99"/>
    <w:unhideWhenUsed/>
    <w:rsid w:val="009B36B1"/>
    <w:pPr>
      <w:tabs>
        <w:tab w:val="center" w:pos="4680"/>
        <w:tab w:val="right" w:pos="9360"/>
      </w:tabs>
    </w:pPr>
  </w:style>
  <w:style w:type="character" w:customStyle="1" w:styleId="FooterChar">
    <w:name w:val="Footer Char"/>
    <w:basedOn w:val="DefaultParagraphFont"/>
    <w:link w:val="Footer"/>
    <w:uiPriority w:val="99"/>
    <w:rsid w:val="009B36B1"/>
    <w:rPr>
      <w:rFonts w:ascii="Arial" w:eastAsia="Times New Roman" w:hAnsi="Arial" w:cs="Times New Roman"/>
      <w:bCs/>
      <w:kern w:val="20"/>
      <w:sz w:val="20"/>
      <w:szCs w:val="20"/>
    </w:rPr>
  </w:style>
  <w:style w:type="paragraph" w:styleId="BalloonText">
    <w:name w:val="Balloon Text"/>
    <w:basedOn w:val="Normal"/>
    <w:link w:val="BalloonTextChar"/>
    <w:uiPriority w:val="99"/>
    <w:semiHidden/>
    <w:unhideWhenUsed/>
    <w:rsid w:val="009B36B1"/>
    <w:rPr>
      <w:rFonts w:ascii="Tahoma" w:hAnsi="Tahoma" w:cs="Tahoma"/>
      <w:sz w:val="16"/>
      <w:szCs w:val="16"/>
    </w:rPr>
  </w:style>
  <w:style w:type="character" w:customStyle="1" w:styleId="BalloonTextChar">
    <w:name w:val="Balloon Text Char"/>
    <w:basedOn w:val="DefaultParagraphFont"/>
    <w:link w:val="BalloonText"/>
    <w:uiPriority w:val="99"/>
    <w:semiHidden/>
    <w:rsid w:val="009B36B1"/>
    <w:rPr>
      <w:rFonts w:ascii="Tahoma" w:eastAsia="Times New Roman" w:hAnsi="Tahoma" w:cs="Tahoma"/>
      <w:bCs/>
      <w:kern w:val="20"/>
      <w:sz w:val="16"/>
      <w:szCs w:val="16"/>
    </w:rPr>
  </w:style>
  <w:style w:type="paragraph" w:styleId="ListParagraph">
    <w:name w:val="List Paragraph"/>
    <w:basedOn w:val="Normal"/>
    <w:uiPriority w:val="34"/>
    <w:qFormat/>
    <w:rsid w:val="00B17310"/>
    <w:pPr>
      <w:spacing w:after="200" w:line="276" w:lineRule="auto"/>
      <w:ind w:left="720"/>
      <w:contextualSpacing/>
    </w:pPr>
    <w:rPr>
      <w:rFonts w:asciiTheme="minorHAnsi" w:eastAsiaTheme="minorHAnsi" w:hAnsiTheme="minorHAnsi" w:cstheme="minorBidi"/>
      <w:bCs w:val="0"/>
      <w:kern w:val="0"/>
      <w:sz w:val="22"/>
      <w:szCs w:val="22"/>
    </w:rPr>
  </w:style>
  <w:style w:type="character" w:styleId="CommentReference">
    <w:name w:val="annotation reference"/>
    <w:basedOn w:val="DefaultParagraphFont"/>
    <w:uiPriority w:val="99"/>
    <w:semiHidden/>
    <w:unhideWhenUsed/>
    <w:rsid w:val="00654D26"/>
    <w:rPr>
      <w:sz w:val="16"/>
      <w:szCs w:val="16"/>
    </w:rPr>
  </w:style>
  <w:style w:type="paragraph" w:styleId="CommentText">
    <w:name w:val="annotation text"/>
    <w:basedOn w:val="Normal"/>
    <w:link w:val="CommentTextChar"/>
    <w:uiPriority w:val="99"/>
    <w:semiHidden/>
    <w:unhideWhenUsed/>
    <w:rsid w:val="00654D26"/>
  </w:style>
  <w:style w:type="character" w:customStyle="1" w:styleId="CommentTextChar">
    <w:name w:val="Comment Text Char"/>
    <w:basedOn w:val="DefaultParagraphFont"/>
    <w:link w:val="CommentText"/>
    <w:uiPriority w:val="99"/>
    <w:semiHidden/>
    <w:rsid w:val="00654D26"/>
    <w:rPr>
      <w:rFonts w:ascii="Arial" w:eastAsia="Times New Roman" w:hAnsi="Arial" w:cs="Times New Roman"/>
      <w:bCs/>
      <w:kern w:val="20"/>
      <w:sz w:val="20"/>
      <w:szCs w:val="20"/>
    </w:rPr>
  </w:style>
  <w:style w:type="paragraph" w:styleId="CommentSubject">
    <w:name w:val="annotation subject"/>
    <w:basedOn w:val="CommentText"/>
    <w:next w:val="CommentText"/>
    <w:link w:val="CommentSubjectChar"/>
    <w:uiPriority w:val="99"/>
    <w:semiHidden/>
    <w:unhideWhenUsed/>
    <w:rsid w:val="00654D26"/>
    <w:rPr>
      <w:b/>
    </w:rPr>
  </w:style>
  <w:style w:type="character" w:customStyle="1" w:styleId="CommentSubjectChar">
    <w:name w:val="Comment Subject Char"/>
    <w:basedOn w:val="CommentTextChar"/>
    <w:link w:val="CommentSubject"/>
    <w:uiPriority w:val="99"/>
    <w:semiHidden/>
    <w:rsid w:val="00654D26"/>
    <w:rPr>
      <w:rFonts w:ascii="Arial" w:eastAsia="Times New Roman" w:hAnsi="Arial" w:cs="Times New Roman"/>
      <w:b/>
      <w:bCs/>
      <w:kern w:val="20"/>
      <w:sz w:val="20"/>
      <w:szCs w:val="20"/>
    </w:rPr>
  </w:style>
  <w:style w:type="paragraph" w:customStyle="1" w:styleId="Default">
    <w:name w:val="Default"/>
    <w:rsid w:val="001D53DD"/>
    <w:pPr>
      <w:autoSpaceDE w:val="0"/>
      <w:autoSpaceDN w:val="0"/>
      <w:adjustRightInd w:val="0"/>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1133D9"/>
    <w:rPr>
      <w:rFonts w:ascii="Arial Black" w:eastAsia="Times New Roman" w:hAnsi="Arial Black" w:cs="Times New Roman"/>
      <w:color w:val="000000"/>
      <w:sz w:val="27"/>
      <w:szCs w:val="27"/>
    </w:rPr>
  </w:style>
  <w:style w:type="character" w:styleId="Hyperlink">
    <w:name w:val="Hyperlink"/>
    <w:basedOn w:val="DefaultParagraphFont"/>
    <w:uiPriority w:val="99"/>
    <w:unhideWhenUsed/>
    <w:rsid w:val="00F04E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194138">
      <w:bodyDiv w:val="1"/>
      <w:marLeft w:val="0"/>
      <w:marRight w:val="0"/>
      <w:marTop w:val="0"/>
      <w:marBottom w:val="0"/>
      <w:divBdr>
        <w:top w:val="none" w:sz="0" w:space="0" w:color="auto"/>
        <w:left w:val="none" w:sz="0" w:space="0" w:color="auto"/>
        <w:bottom w:val="none" w:sz="0" w:space="0" w:color="auto"/>
        <w:right w:val="none" w:sz="0" w:space="0" w:color="auto"/>
      </w:divBdr>
      <w:divsChild>
        <w:div w:id="1328898597">
          <w:marLeft w:val="150"/>
          <w:marRight w:val="0"/>
          <w:marTop w:val="0"/>
          <w:marBottom w:val="0"/>
          <w:divBdr>
            <w:top w:val="none" w:sz="0" w:space="0" w:color="auto"/>
            <w:left w:val="none" w:sz="0" w:space="0" w:color="auto"/>
            <w:bottom w:val="none" w:sz="0" w:space="0" w:color="auto"/>
            <w:right w:val="none" w:sz="0" w:space="0" w:color="auto"/>
          </w:divBdr>
          <w:divsChild>
            <w:div w:id="6019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8346">
      <w:bodyDiv w:val="1"/>
      <w:marLeft w:val="0"/>
      <w:marRight w:val="0"/>
      <w:marTop w:val="0"/>
      <w:marBottom w:val="0"/>
      <w:divBdr>
        <w:top w:val="none" w:sz="0" w:space="0" w:color="auto"/>
        <w:left w:val="none" w:sz="0" w:space="0" w:color="auto"/>
        <w:bottom w:val="none" w:sz="0" w:space="0" w:color="auto"/>
        <w:right w:val="none" w:sz="0" w:space="0" w:color="auto"/>
      </w:divBdr>
    </w:div>
    <w:div w:id="1165317109">
      <w:bodyDiv w:val="1"/>
      <w:marLeft w:val="0"/>
      <w:marRight w:val="0"/>
      <w:marTop w:val="0"/>
      <w:marBottom w:val="0"/>
      <w:divBdr>
        <w:top w:val="none" w:sz="0" w:space="0" w:color="auto"/>
        <w:left w:val="none" w:sz="0" w:space="0" w:color="auto"/>
        <w:bottom w:val="none" w:sz="0" w:space="0" w:color="auto"/>
        <w:right w:val="none" w:sz="0" w:space="0" w:color="auto"/>
      </w:divBdr>
      <w:divsChild>
        <w:div w:id="1736315777">
          <w:marLeft w:val="0"/>
          <w:marRight w:val="0"/>
          <w:marTop w:val="0"/>
          <w:marBottom w:val="0"/>
          <w:divBdr>
            <w:top w:val="none" w:sz="0" w:space="0" w:color="auto"/>
            <w:left w:val="none" w:sz="0" w:space="0" w:color="auto"/>
            <w:bottom w:val="none" w:sz="0" w:space="0" w:color="auto"/>
            <w:right w:val="none" w:sz="0" w:space="0" w:color="auto"/>
          </w:divBdr>
          <w:divsChild>
            <w:div w:id="796921686">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282348530">
      <w:bodyDiv w:val="1"/>
      <w:marLeft w:val="0"/>
      <w:marRight w:val="0"/>
      <w:marTop w:val="0"/>
      <w:marBottom w:val="0"/>
      <w:divBdr>
        <w:top w:val="none" w:sz="0" w:space="0" w:color="auto"/>
        <w:left w:val="none" w:sz="0" w:space="0" w:color="auto"/>
        <w:bottom w:val="none" w:sz="0" w:space="0" w:color="auto"/>
        <w:right w:val="none" w:sz="0" w:space="0" w:color="auto"/>
      </w:divBdr>
    </w:div>
    <w:div w:id="1350981710">
      <w:bodyDiv w:val="1"/>
      <w:marLeft w:val="0"/>
      <w:marRight w:val="0"/>
      <w:marTop w:val="0"/>
      <w:marBottom w:val="0"/>
      <w:divBdr>
        <w:top w:val="none" w:sz="0" w:space="0" w:color="auto"/>
        <w:left w:val="none" w:sz="0" w:space="0" w:color="auto"/>
        <w:bottom w:val="none" w:sz="0" w:space="0" w:color="auto"/>
        <w:right w:val="none" w:sz="0" w:space="0" w:color="auto"/>
      </w:divBdr>
    </w:div>
    <w:div w:id="1411273740">
      <w:bodyDiv w:val="1"/>
      <w:marLeft w:val="0"/>
      <w:marRight w:val="0"/>
      <w:marTop w:val="0"/>
      <w:marBottom w:val="0"/>
      <w:divBdr>
        <w:top w:val="none" w:sz="0" w:space="0" w:color="auto"/>
        <w:left w:val="none" w:sz="0" w:space="0" w:color="auto"/>
        <w:bottom w:val="none" w:sz="0" w:space="0" w:color="auto"/>
        <w:right w:val="none" w:sz="0" w:space="0" w:color="auto"/>
      </w:divBdr>
    </w:div>
    <w:div w:id="1417365913">
      <w:bodyDiv w:val="1"/>
      <w:marLeft w:val="0"/>
      <w:marRight w:val="0"/>
      <w:marTop w:val="0"/>
      <w:marBottom w:val="0"/>
      <w:divBdr>
        <w:top w:val="none" w:sz="0" w:space="0" w:color="auto"/>
        <w:left w:val="none" w:sz="0" w:space="0" w:color="auto"/>
        <w:bottom w:val="none" w:sz="0" w:space="0" w:color="auto"/>
        <w:right w:val="none" w:sz="0" w:space="0" w:color="auto"/>
      </w:divBdr>
    </w:div>
    <w:div w:id="1444223154">
      <w:bodyDiv w:val="1"/>
      <w:marLeft w:val="0"/>
      <w:marRight w:val="0"/>
      <w:marTop w:val="0"/>
      <w:marBottom w:val="0"/>
      <w:divBdr>
        <w:top w:val="none" w:sz="0" w:space="0" w:color="auto"/>
        <w:left w:val="none" w:sz="0" w:space="0" w:color="auto"/>
        <w:bottom w:val="none" w:sz="0" w:space="0" w:color="auto"/>
        <w:right w:val="none" w:sz="0" w:space="0" w:color="auto"/>
      </w:divBdr>
    </w:div>
    <w:div w:id="1870143472">
      <w:bodyDiv w:val="1"/>
      <w:marLeft w:val="0"/>
      <w:marRight w:val="0"/>
      <w:marTop w:val="0"/>
      <w:marBottom w:val="0"/>
      <w:divBdr>
        <w:top w:val="none" w:sz="0" w:space="0" w:color="auto"/>
        <w:left w:val="none" w:sz="0" w:space="0" w:color="auto"/>
        <w:bottom w:val="none" w:sz="0" w:space="0" w:color="auto"/>
        <w:right w:val="none" w:sz="0" w:space="0" w:color="auto"/>
      </w:divBdr>
      <w:divsChild>
        <w:div w:id="1070156585">
          <w:marLeft w:val="0"/>
          <w:marRight w:val="0"/>
          <w:marTop w:val="0"/>
          <w:marBottom w:val="0"/>
          <w:divBdr>
            <w:top w:val="none" w:sz="0" w:space="0" w:color="auto"/>
            <w:left w:val="none" w:sz="0" w:space="0" w:color="auto"/>
            <w:bottom w:val="none" w:sz="0" w:space="0" w:color="auto"/>
            <w:right w:val="none" w:sz="0" w:space="0" w:color="auto"/>
          </w:divBdr>
          <w:divsChild>
            <w:div w:id="1917129247">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900745578">
      <w:bodyDiv w:val="1"/>
      <w:marLeft w:val="0"/>
      <w:marRight w:val="0"/>
      <w:marTop w:val="0"/>
      <w:marBottom w:val="0"/>
      <w:divBdr>
        <w:top w:val="none" w:sz="0" w:space="0" w:color="auto"/>
        <w:left w:val="none" w:sz="0" w:space="0" w:color="auto"/>
        <w:bottom w:val="none" w:sz="0" w:space="0" w:color="auto"/>
        <w:right w:val="none" w:sz="0" w:space="0" w:color="auto"/>
      </w:divBdr>
      <w:divsChild>
        <w:div w:id="1863517413">
          <w:marLeft w:val="150"/>
          <w:marRight w:val="0"/>
          <w:marTop w:val="0"/>
          <w:marBottom w:val="0"/>
          <w:divBdr>
            <w:top w:val="none" w:sz="0" w:space="0" w:color="auto"/>
            <w:left w:val="none" w:sz="0" w:space="0" w:color="auto"/>
            <w:bottom w:val="none" w:sz="0" w:space="0" w:color="auto"/>
            <w:right w:val="none" w:sz="0" w:space="0" w:color="auto"/>
          </w:divBdr>
        </w:div>
      </w:divsChild>
    </w:div>
    <w:div w:id="211793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2014-10-02T07:00:00+00:00</OpenedDate>
    <Date1 xmlns="dc463f71-b30c-4ab2-9473-d307f9d35888">2014-12-15T08:00:00+00:00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143616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F33EDCF5D12AE46BB6E37E2D7012697" ma:contentTypeVersion="167" ma:contentTypeDescription="" ma:contentTypeScope="" ma:versionID="72b2195ba5c2712e4f52085d50c28e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32931-B169-4798-B00B-553662A35EAC}"/>
</file>

<file path=customXml/itemProps2.xml><?xml version="1.0" encoding="utf-8"?>
<ds:datastoreItem xmlns:ds="http://schemas.openxmlformats.org/officeDocument/2006/customXml" ds:itemID="{CB2D8600-6574-4FA8-991D-B6B75DF8A619}"/>
</file>

<file path=customXml/itemProps3.xml><?xml version="1.0" encoding="utf-8"?>
<ds:datastoreItem xmlns:ds="http://schemas.openxmlformats.org/officeDocument/2006/customXml" ds:itemID="{3D084D7F-635C-4C8E-AFA3-F1FCF1019376}"/>
</file>

<file path=customXml/itemProps4.xml><?xml version="1.0" encoding="utf-8"?>
<ds:datastoreItem xmlns:ds="http://schemas.openxmlformats.org/officeDocument/2006/customXml" ds:itemID="{40352301-B48E-40A9-9616-132907F4B28B}"/>
</file>

<file path=customXml/itemProps5.xml><?xml version="1.0" encoding="utf-8"?>
<ds:datastoreItem xmlns:ds="http://schemas.openxmlformats.org/officeDocument/2006/customXml" ds:itemID="{A0FFFFB8-0AB7-4481-B9BB-47F224D745E0}"/>
</file>

<file path=docProps/app.xml><?xml version="1.0" encoding="utf-8"?>
<Properties xmlns="http://schemas.openxmlformats.org/officeDocument/2006/extended-properties" xmlns:vt="http://schemas.openxmlformats.org/officeDocument/2006/docPropsVTypes">
  <Template>Normal.dotm</Template>
  <TotalTime>134</TotalTime>
  <Pages>8</Pages>
  <Words>3207</Words>
  <Characters>18285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NW Natural</Company>
  <LinksUpToDate>false</LinksUpToDate>
  <CharactersWithSpaces>21450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Gross</dc:creator>
  <cp:lastModifiedBy>k miller</cp:lastModifiedBy>
  <cp:revision>32</cp:revision>
  <cp:lastPrinted>2014-12-09T21:48:00Z</cp:lastPrinted>
  <dcterms:created xsi:type="dcterms:W3CDTF">2014-12-10T19:11:00Z</dcterms:created>
  <dcterms:modified xsi:type="dcterms:W3CDTF">2014-12-16T00:42:00Z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c2dcaa75-0e93-4f2d-943b-8a5b0df443fd</vt:lpwstr>
  </property>
  <property fmtid="{D5CDD505-2E9C-101B-9397-08002B2CF9AE}" pid="3" name="ContentTypeId">
    <vt:lpwstr>0x0101006E56B4D1795A2E4DB2F0B01679ED314A008F33EDCF5D12AE46BB6E37E2D7012697</vt:lpwstr>
  </property>
  <property fmtid="{D5CDD505-2E9C-101B-9397-08002B2CF9AE}" pid="4" name="_docset_NoMedatataSyncRequired">
    <vt:lpwstr>False</vt:lpwstr>
  </property>
</Properties>
</file>