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B98DE" w14:textId="77777777" w:rsidR="00B650DC" w:rsidRPr="005A4561" w:rsidRDefault="00B650DC" w:rsidP="006D0593">
      <w:pPr>
        <w:rPr>
          <w:rFonts w:ascii="Times New Roman" w:hAnsi="Times New Roman"/>
          <w:noProof/>
          <w:szCs w:val="24"/>
        </w:rPr>
      </w:pPr>
      <w:bookmarkStart w:id="0" w:name="_GoBack"/>
      <w:bookmarkEnd w:id="0"/>
      <w:r w:rsidRPr="005A4561">
        <w:rPr>
          <w:rFonts w:ascii="Times New Roman" w:hAnsi="Times New Roman"/>
          <w:noProof/>
          <w:szCs w:val="24"/>
        </w:rPr>
        <w:drawing>
          <wp:anchor distT="0" distB="0" distL="114300" distR="114300" simplePos="0" relativeHeight="251657728" behindDoc="1" locked="0" layoutInCell="1" allowOverlap="1" wp14:anchorId="225AC6EF" wp14:editId="0F8E712F">
            <wp:simplePos x="0" y="0"/>
            <wp:positionH relativeFrom="column">
              <wp:posOffset>-401955</wp:posOffset>
            </wp:positionH>
            <wp:positionV relativeFrom="page">
              <wp:posOffset>552450</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11" cstate="print"/>
                    <a:srcRect/>
                    <a:stretch>
                      <a:fillRect/>
                    </a:stretch>
                  </pic:blipFill>
                  <pic:spPr bwMode="auto">
                    <a:xfrm>
                      <a:off x="0" y="0"/>
                      <a:ext cx="6578600" cy="381000"/>
                    </a:xfrm>
                    <a:prstGeom prst="rect">
                      <a:avLst/>
                    </a:prstGeom>
                    <a:noFill/>
                  </pic:spPr>
                </pic:pic>
              </a:graphicData>
            </a:graphic>
          </wp:anchor>
        </w:drawing>
      </w:r>
    </w:p>
    <w:p w14:paraId="41845404" w14:textId="6F0E80E0" w:rsidR="007158F1" w:rsidRPr="005A4561" w:rsidRDefault="00784796" w:rsidP="006D0593">
      <w:pPr>
        <w:rPr>
          <w:rFonts w:ascii="Times New Roman" w:hAnsi="Times New Roman"/>
          <w:noProof/>
          <w:szCs w:val="24"/>
          <w:lang w:eastAsia="ko-KR"/>
        </w:rPr>
      </w:pPr>
      <w:r>
        <w:rPr>
          <w:rFonts w:ascii="Times New Roman" w:hAnsi="Times New Roman"/>
          <w:noProof/>
          <w:szCs w:val="24"/>
        </w:rPr>
        <w:t>November 2, 2016</w:t>
      </w:r>
    </w:p>
    <w:p w14:paraId="0C97EF5A" w14:textId="77777777" w:rsidR="006038CB" w:rsidRPr="005A4561" w:rsidRDefault="006038CB" w:rsidP="006D0593">
      <w:pPr>
        <w:pStyle w:val="Header"/>
      </w:pPr>
    </w:p>
    <w:p w14:paraId="3BC617A1" w14:textId="77777777" w:rsidR="00280CFB" w:rsidRPr="005A4561" w:rsidRDefault="006038CB" w:rsidP="006D0593">
      <w:pPr>
        <w:pStyle w:val="Header"/>
        <w:rPr>
          <w:b/>
          <w:i/>
        </w:rPr>
      </w:pPr>
      <w:smartTag w:uri="urn:schemas-microsoft-com:office:smarttags" w:element="stockticker">
        <w:r w:rsidRPr="005A4561">
          <w:rPr>
            <w:b/>
            <w:i/>
          </w:rPr>
          <w:t>VIA</w:t>
        </w:r>
      </w:smartTag>
      <w:r w:rsidRPr="005A4561">
        <w:rPr>
          <w:b/>
          <w:i/>
        </w:rPr>
        <w:t xml:space="preserve"> </w:t>
      </w:r>
      <w:r w:rsidR="00280CFB" w:rsidRPr="005A4561">
        <w:rPr>
          <w:b/>
          <w:i/>
        </w:rPr>
        <w:t>ELECTRONIC FILING</w:t>
      </w:r>
    </w:p>
    <w:p w14:paraId="39853D5A" w14:textId="77777777" w:rsidR="006038CB" w:rsidRPr="005A4561" w:rsidRDefault="006038CB" w:rsidP="006D0593">
      <w:pPr>
        <w:rPr>
          <w:rFonts w:ascii="Times New Roman" w:hAnsi="Times New Roman"/>
          <w:szCs w:val="24"/>
        </w:rPr>
      </w:pPr>
    </w:p>
    <w:p w14:paraId="478F7292" w14:textId="77777777" w:rsidR="007472FB" w:rsidRPr="005A4561" w:rsidRDefault="007472FB" w:rsidP="006D0593">
      <w:pPr>
        <w:rPr>
          <w:rFonts w:ascii="Times New Roman" w:hAnsi="Times New Roman"/>
          <w:szCs w:val="24"/>
        </w:rPr>
      </w:pPr>
      <w:r w:rsidRPr="005A4561">
        <w:rPr>
          <w:rFonts w:ascii="Times New Roman" w:hAnsi="Times New Roman"/>
          <w:szCs w:val="24"/>
        </w:rPr>
        <w:t>Steven V. King</w:t>
      </w:r>
    </w:p>
    <w:p w14:paraId="652B32D0" w14:textId="77777777" w:rsidR="007472FB" w:rsidRPr="005A4561" w:rsidRDefault="007472FB" w:rsidP="006D0593">
      <w:pPr>
        <w:rPr>
          <w:rFonts w:ascii="Times New Roman" w:hAnsi="Times New Roman"/>
          <w:szCs w:val="24"/>
        </w:rPr>
      </w:pPr>
      <w:r w:rsidRPr="005A4561">
        <w:rPr>
          <w:rFonts w:ascii="Times New Roman" w:hAnsi="Times New Roman"/>
          <w:szCs w:val="24"/>
        </w:rPr>
        <w:t>Executive Director and Secretary</w:t>
      </w:r>
    </w:p>
    <w:p w14:paraId="4549455B" w14:textId="77777777" w:rsidR="007472FB" w:rsidRPr="005A4561" w:rsidRDefault="007472FB" w:rsidP="006D0593">
      <w:pPr>
        <w:rPr>
          <w:rFonts w:ascii="Times New Roman" w:hAnsi="Times New Roman"/>
          <w:szCs w:val="24"/>
        </w:rPr>
      </w:pPr>
      <w:r w:rsidRPr="005A4561">
        <w:rPr>
          <w:rFonts w:ascii="Times New Roman" w:hAnsi="Times New Roman"/>
          <w:szCs w:val="24"/>
        </w:rPr>
        <w:t xml:space="preserve">Washington Utilities and Transportation Commission </w:t>
      </w:r>
    </w:p>
    <w:p w14:paraId="26F68E33" w14:textId="77777777" w:rsidR="007472FB" w:rsidRPr="005A4561" w:rsidRDefault="007472FB" w:rsidP="006D0593">
      <w:pPr>
        <w:rPr>
          <w:rFonts w:ascii="Times New Roman" w:hAnsi="Times New Roman"/>
          <w:szCs w:val="24"/>
        </w:rPr>
      </w:pPr>
      <w:r w:rsidRPr="005A4561">
        <w:rPr>
          <w:rFonts w:ascii="Times New Roman" w:hAnsi="Times New Roman"/>
          <w:szCs w:val="24"/>
        </w:rPr>
        <w:t xml:space="preserve">1300 S. Evergreen Park Drive S.W. </w:t>
      </w:r>
    </w:p>
    <w:p w14:paraId="5BBA01B5" w14:textId="77777777" w:rsidR="007472FB" w:rsidRPr="005A4561" w:rsidRDefault="007472FB" w:rsidP="006D0593">
      <w:pPr>
        <w:rPr>
          <w:rFonts w:ascii="Times New Roman" w:hAnsi="Times New Roman"/>
          <w:szCs w:val="24"/>
        </w:rPr>
      </w:pPr>
      <w:r w:rsidRPr="005A4561">
        <w:rPr>
          <w:rFonts w:ascii="Times New Roman" w:hAnsi="Times New Roman"/>
          <w:szCs w:val="24"/>
        </w:rPr>
        <w:t>P.O. Box 47250</w:t>
      </w:r>
    </w:p>
    <w:p w14:paraId="09E06C07" w14:textId="77777777" w:rsidR="007472FB" w:rsidRPr="005A4561" w:rsidRDefault="007472FB" w:rsidP="006D0593">
      <w:pPr>
        <w:rPr>
          <w:rFonts w:ascii="Times New Roman" w:hAnsi="Times New Roman"/>
          <w:szCs w:val="24"/>
        </w:rPr>
      </w:pPr>
      <w:r w:rsidRPr="005A4561">
        <w:rPr>
          <w:rFonts w:ascii="Times New Roman" w:hAnsi="Times New Roman"/>
          <w:szCs w:val="24"/>
        </w:rPr>
        <w:t>Olympia, WA 98504-7250</w:t>
      </w:r>
    </w:p>
    <w:p w14:paraId="019CF1E8" w14:textId="77777777" w:rsidR="007A14EA" w:rsidRPr="005A4561" w:rsidRDefault="007A14EA" w:rsidP="006D0593">
      <w:pPr>
        <w:rPr>
          <w:rFonts w:ascii="Times New Roman" w:hAnsi="Times New Roman"/>
          <w:szCs w:val="24"/>
        </w:rPr>
      </w:pPr>
    </w:p>
    <w:p w14:paraId="7CF90EF2" w14:textId="77777777" w:rsidR="00E17531" w:rsidRPr="005A4561" w:rsidRDefault="00AE7E85" w:rsidP="006D0593">
      <w:pPr>
        <w:ind w:left="720" w:hanging="720"/>
        <w:rPr>
          <w:rFonts w:ascii="Times New Roman" w:hAnsi="Times New Roman"/>
          <w:b/>
          <w:szCs w:val="24"/>
        </w:rPr>
      </w:pPr>
      <w:r w:rsidRPr="005A4561">
        <w:rPr>
          <w:rFonts w:ascii="Times New Roman" w:hAnsi="Times New Roman"/>
          <w:b/>
          <w:szCs w:val="24"/>
        </w:rPr>
        <w:t>RE:</w:t>
      </w:r>
      <w:r w:rsidRPr="005A4561">
        <w:rPr>
          <w:rFonts w:ascii="Times New Roman" w:hAnsi="Times New Roman"/>
          <w:b/>
          <w:szCs w:val="24"/>
        </w:rPr>
        <w:tab/>
      </w:r>
      <w:r w:rsidR="007472FB" w:rsidRPr="005A4561">
        <w:rPr>
          <w:rFonts w:ascii="Times New Roman" w:hAnsi="Times New Roman"/>
          <w:b/>
          <w:szCs w:val="24"/>
        </w:rPr>
        <w:t xml:space="preserve">Docket </w:t>
      </w:r>
      <w:r w:rsidR="00715DC9" w:rsidRPr="005A4561">
        <w:rPr>
          <w:rFonts w:ascii="Times New Roman" w:hAnsi="Times New Roman"/>
          <w:b/>
          <w:szCs w:val="24"/>
        </w:rPr>
        <w:t>UE-161024</w:t>
      </w:r>
      <w:r w:rsidR="00874CDB" w:rsidRPr="005A4561">
        <w:rPr>
          <w:rFonts w:ascii="Times New Roman" w:hAnsi="Times New Roman"/>
          <w:b/>
          <w:szCs w:val="24"/>
        </w:rPr>
        <w:t>—</w:t>
      </w:r>
      <w:r w:rsidR="00D15C82" w:rsidRPr="005A4561">
        <w:rPr>
          <w:rFonts w:ascii="Times New Roman" w:hAnsi="Times New Roman"/>
          <w:b/>
          <w:szCs w:val="24"/>
        </w:rPr>
        <w:t>Pacific Power &amp; Light Company</w:t>
      </w:r>
      <w:r w:rsidR="00D87405" w:rsidRPr="005A4561">
        <w:rPr>
          <w:rFonts w:ascii="Times New Roman" w:hAnsi="Times New Roman"/>
          <w:b/>
          <w:szCs w:val="24"/>
        </w:rPr>
        <w:t>’s Comments</w:t>
      </w:r>
    </w:p>
    <w:p w14:paraId="79BF468F" w14:textId="77777777" w:rsidR="00D454C6" w:rsidRPr="005A4561" w:rsidRDefault="00D454C6" w:rsidP="006D0593">
      <w:pPr>
        <w:rPr>
          <w:rFonts w:ascii="Times New Roman" w:hAnsi="Times New Roman"/>
          <w:szCs w:val="24"/>
        </w:rPr>
      </w:pPr>
    </w:p>
    <w:p w14:paraId="3A02CFDD" w14:textId="425FE955" w:rsidR="007472FB" w:rsidRPr="005A4561" w:rsidRDefault="007472FB" w:rsidP="006D0593">
      <w:pPr>
        <w:rPr>
          <w:rFonts w:ascii="Times New Roman" w:hAnsi="Times New Roman"/>
          <w:szCs w:val="24"/>
        </w:rPr>
      </w:pPr>
      <w:r w:rsidRPr="005A4561">
        <w:rPr>
          <w:rFonts w:ascii="Times New Roman" w:hAnsi="Times New Roman"/>
          <w:szCs w:val="24"/>
        </w:rPr>
        <w:t xml:space="preserve">In response to the Notice of Opportunity to File Written Comments </w:t>
      </w:r>
      <w:r w:rsidR="00D71649" w:rsidRPr="005A4561">
        <w:rPr>
          <w:rFonts w:ascii="Times New Roman" w:hAnsi="Times New Roman"/>
          <w:szCs w:val="24"/>
        </w:rPr>
        <w:t xml:space="preserve">issued by the Washington Utilities and Transportation Commission (Commission) on </w:t>
      </w:r>
      <w:r w:rsidR="00715DC9" w:rsidRPr="005A4561">
        <w:rPr>
          <w:rFonts w:ascii="Times New Roman" w:hAnsi="Times New Roman"/>
          <w:szCs w:val="24"/>
        </w:rPr>
        <w:t>September 6</w:t>
      </w:r>
      <w:r w:rsidR="0008640F" w:rsidRPr="005A4561">
        <w:rPr>
          <w:rFonts w:ascii="Times New Roman" w:hAnsi="Times New Roman"/>
          <w:szCs w:val="24"/>
        </w:rPr>
        <w:t xml:space="preserve">, </w:t>
      </w:r>
      <w:r w:rsidR="00D15C82" w:rsidRPr="005A4561">
        <w:rPr>
          <w:rFonts w:ascii="Times New Roman" w:hAnsi="Times New Roman"/>
          <w:szCs w:val="24"/>
        </w:rPr>
        <w:t>2016</w:t>
      </w:r>
      <w:r w:rsidR="00D71649" w:rsidRPr="005A4561">
        <w:rPr>
          <w:rFonts w:ascii="Times New Roman" w:hAnsi="Times New Roman"/>
          <w:szCs w:val="24"/>
        </w:rPr>
        <w:t xml:space="preserve">, </w:t>
      </w:r>
      <w:r w:rsidRPr="005A4561">
        <w:rPr>
          <w:rFonts w:ascii="Times New Roman" w:hAnsi="Times New Roman"/>
          <w:szCs w:val="24"/>
        </w:rPr>
        <w:t>Pacific Power &amp; Light Company</w:t>
      </w:r>
      <w:r w:rsidR="00D15C82" w:rsidRPr="005A4561">
        <w:rPr>
          <w:rFonts w:ascii="Times New Roman" w:hAnsi="Times New Roman"/>
          <w:szCs w:val="24"/>
        </w:rPr>
        <w:t xml:space="preserve"> (Pacific Power or Company)</w:t>
      </w:r>
      <w:r w:rsidR="00602283" w:rsidRPr="005A4561">
        <w:rPr>
          <w:rFonts w:ascii="Times New Roman" w:hAnsi="Times New Roman"/>
          <w:szCs w:val="24"/>
        </w:rPr>
        <w:t>, a division of PacifiCorp,</w:t>
      </w:r>
      <w:r w:rsidRPr="005A4561">
        <w:rPr>
          <w:rFonts w:ascii="Times New Roman" w:hAnsi="Times New Roman"/>
          <w:szCs w:val="24"/>
        </w:rPr>
        <w:t xml:space="preserve"> submits </w:t>
      </w:r>
      <w:r w:rsidR="00874CDB" w:rsidRPr="005A4561">
        <w:rPr>
          <w:rFonts w:ascii="Times New Roman" w:hAnsi="Times New Roman"/>
          <w:szCs w:val="24"/>
        </w:rPr>
        <w:t xml:space="preserve">the following </w:t>
      </w:r>
      <w:r w:rsidRPr="005A4561">
        <w:rPr>
          <w:rFonts w:ascii="Times New Roman" w:hAnsi="Times New Roman"/>
          <w:szCs w:val="24"/>
        </w:rPr>
        <w:t>written comments</w:t>
      </w:r>
      <w:r w:rsidR="00D71649" w:rsidRPr="005A4561">
        <w:rPr>
          <w:rFonts w:ascii="Times New Roman" w:hAnsi="Times New Roman"/>
          <w:szCs w:val="24"/>
        </w:rPr>
        <w:t>.</w:t>
      </w:r>
      <w:r w:rsidR="00611E8B">
        <w:rPr>
          <w:rFonts w:ascii="Times New Roman" w:hAnsi="Times New Roman"/>
          <w:szCs w:val="24"/>
        </w:rPr>
        <w:t xml:space="preserve">  </w:t>
      </w:r>
    </w:p>
    <w:p w14:paraId="18ED2B20" w14:textId="77777777" w:rsidR="00D71649" w:rsidRPr="005A4561" w:rsidRDefault="00D71649" w:rsidP="006D0593">
      <w:pPr>
        <w:rPr>
          <w:rFonts w:ascii="Times New Roman" w:hAnsi="Times New Roman"/>
          <w:szCs w:val="24"/>
        </w:rPr>
      </w:pPr>
    </w:p>
    <w:p w14:paraId="5D9C3C4C" w14:textId="77777777" w:rsidR="00775015" w:rsidRPr="006D0593" w:rsidRDefault="004451C1" w:rsidP="006C7A79">
      <w:pPr>
        <w:pStyle w:val="ListParagraph"/>
        <w:numPr>
          <w:ilvl w:val="0"/>
          <w:numId w:val="14"/>
        </w:numPr>
        <w:spacing w:after="0" w:line="240" w:lineRule="auto"/>
        <w:ind w:left="360"/>
        <w:rPr>
          <w:rFonts w:ascii="Times New Roman" w:hAnsi="Times New Roman" w:cs="Times New Roman"/>
          <w:b/>
          <w:sz w:val="24"/>
          <w:szCs w:val="24"/>
        </w:rPr>
      </w:pPr>
      <w:r w:rsidRPr="006D0593">
        <w:rPr>
          <w:rFonts w:ascii="Times New Roman" w:hAnsi="Times New Roman" w:cs="Times New Roman"/>
          <w:b/>
          <w:sz w:val="24"/>
          <w:szCs w:val="24"/>
        </w:rPr>
        <w:t>General</w:t>
      </w:r>
    </w:p>
    <w:p w14:paraId="4DC20900" w14:textId="77777777" w:rsidR="004F6BD6" w:rsidRDefault="004451C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t>The Commission has identified a broad scope of issues to evaluate in its inquiry.  Are there other issues or topics that should be addressed?  What type of schedule would best lend itself to a proceeding of this scope?</w:t>
      </w:r>
    </w:p>
    <w:p w14:paraId="58D03474" w14:textId="77777777" w:rsidR="00394804" w:rsidRDefault="00394804" w:rsidP="008B323D">
      <w:pPr>
        <w:rPr>
          <w:rFonts w:ascii="Times New Roman" w:hAnsi="Times New Roman"/>
          <w:szCs w:val="24"/>
        </w:rPr>
      </w:pPr>
    </w:p>
    <w:p w14:paraId="5D2758BC" w14:textId="069917CF" w:rsidR="00D63149" w:rsidRDefault="00611E8B" w:rsidP="008B323D">
      <w:pPr>
        <w:rPr>
          <w:rFonts w:ascii="Times New Roman" w:hAnsi="Times New Roman"/>
          <w:szCs w:val="24"/>
        </w:rPr>
      </w:pPr>
      <w:r>
        <w:rPr>
          <w:rFonts w:ascii="Times New Roman" w:hAnsi="Times New Roman"/>
          <w:szCs w:val="24"/>
        </w:rPr>
        <w:t>Pacific Power</w:t>
      </w:r>
      <w:r w:rsidR="00D63149">
        <w:rPr>
          <w:rFonts w:ascii="Times New Roman" w:hAnsi="Times New Roman"/>
          <w:szCs w:val="24"/>
        </w:rPr>
        <w:t xml:space="preserve"> appreciates the opportunity to provide comments on the scope of this rulemaking.  Staff has identified a </w:t>
      </w:r>
      <w:r w:rsidR="000208D1">
        <w:rPr>
          <w:rFonts w:ascii="Times New Roman" w:hAnsi="Times New Roman"/>
          <w:szCs w:val="24"/>
        </w:rPr>
        <w:t xml:space="preserve">broad range </w:t>
      </w:r>
      <w:r w:rsidR="00D63149">
        <w:rPr>
          <w:rFonts w:ascii="Times New Roman" w:hAnsi="Times New Roman"/>
          <w:szCs w:val="24"/>
        </w:rPr>
        <w:t>of important issues for review, including the process for request for proposals, avoided costs, conservation measures, and energy storage.  Pacific Power understands that</w:t>
      </w:r>
      <w:r w:rsidR="000208D1">
        <w:rPr>
          <w:rFonts w:ascii="Times New Roman" w:hAnsi="Times New Roman"/>
          <w:szCs w:val="24"/>
        </w:rPr>
        <w:t xml:space="preserve"> addressing these issues </w:t>
      </w:r>
      <w:r w:rsidR="00D63149">
        <w:rPr>
          <w:rFonts w:ascii="Times New Roman" w:hAnsi="Times New Roman"/>
          <w:szCs w:val="24"/>
        </w:rPr>
        <w:t xml:space="preserve">is a significant undertaking.  At this time, the Company believes that the scope of this rulemaking is sufficiently broad and has not identified any other issues or topics that should be addressed.  Due to this </w:t>
      </w:r>
      <w:r w:rsidR="00C876D4">
        <w:rPr>
          <w:rFonts w:ascii="Times New Roman" w:hAnsi="Times New Roman"/>
          <w:szCs w:val="24"/>
        </w:rPr>
        <w:t>broad</w:t>
      </w:r>
      <w:r w:rsidR="00D63149">
        <w:rPr>
          <w:rFonts w:ascii="Times New Roman" w:hAnsi="Times New Roman"/>
          <w:szCs w:val="24"/>
        </w:rPr>
        <w:t xml:space="preserve"> scope, to the extent possible, Pacific Power recommends that Staff attempt to keep this rulemaking as narrowly tailored as possible to address the issues identified.  </w:t>
      </w:r>
    </w:p>
    <w:p w14:paraId="711CA84F" w14:textId="77777777" w:rsidR="00D63149" w:rsidRDefault="00D63149" w:rsidP="008B323D">
      <w:pPr>
        <w:rPr>
          <w:rFonts w:ascii="Times New Roman" w:hAnsi="Times New Roman"/>
          <w:szCs w:val="24"/>
        </w:rPr>
      </w:pPr>
    </w:p>
    <w:p w14:paraId="7371C772" w14:textId="0E08E64B" w:rsidR="00D63149" w:rsidRDefault="00D63149" w:rsidP="008B323D">
      <w:pPr>
        <w:rPr>
          <w:rFonts w:ascii="Times New Roman" w:hAnsi="Times New Roman"/>
          <w:szCs w:val="24"/>
        </w:rPr>
      </w:pPr>
      <w:r>
        <w:rPr>
          <w:rFonts w:ascii="Times New Roman" w:hAnsi="Times New Roman"/>
          <w:szCs w:val="24"/>
        </w:rPr>
        <w:t xml:space="preserve">The Company urges Staff to use a streamlined process to address the numerous and wide-ranging issues identified in this rulemaking.  </w:t>
      </w:r>
      <w:r w:rsidR="00530505">
        <w:rPr>
          <w:rFonts w:ascii="Times New Roman" w:hAnsi="Times New Roman"/>
          <w:szCs w:val="24"/>
        </w:rPr>
        <w:t xml:space="preserve">Pacific Power recommends that the Commission use the December 7 workshop to focus the scope of the rulemaking on the key issues identified by Staff.  After that workshop, Pacific Power looks forward to the opportunity to comment on updated draft rules, and to work with Staff and stakeholders to identify limited changes to the rules.  </w:t>
      </w:r>
    </w:p>
    <w:p w14:paraId="27AD8BF6" w14:textId="77777777" w:rsidR="004451C1" w:rsidRPr="005A4561" w:rsidRDefault="004451C1" w:rsidP="008B323D"/>
    <w:p w14:paraId="47DF2173" w14:textId="77777777" w:rsidR="004451C1" w:rsidRPr="006D0593" w:rsidRDefault="004451C1" w:rsidP="006C7A79">
      <w:pPr>
        <w:pStyle w:val="ListParagraph"/>
        <w:numPr>
          <w:ilvl w:val="0"/>
          <w:numId w:val="14"/>
        </w:numPr>
        <w:spacing w:after="0" w:line="240" w:lineRule="auto"/>
        <w:ind w:left="360"/>
        <w:rPr>
          <w:rFonts w:ascii="Times New Roman" w:hAnsi="Times New Roman" w:cs="Times New Roman"/>
          <w:b/>
          <w:sz w:val="24"/>
          <w:szCs w:val="24"/>
        </w:rPr>
      </w:pPr>
      <w:r w:rsidRPr="006D0593">
        <w:rPr>
          <w:rFonts w:ascii="Times New Roman" w:hAnsi="Times New Roman" w:cs="Times New Roman"/>
          <w:b/>
          <w:sz w:val="24"/>
          <w:szCs w:val="24"/>
        </w:rPr>
        <w:t>Energy Storage</w:t>
      </w:r>
    </w:p>
    <w:p w14:paraId="561324BF" w14:textId="77777777" w:rsidR="004451C1" w:rsidRPr="00367ABC" w:rsidRDefault="004451C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t>The Commission has already engaged in an investigation regarding energy storage technologies and their treatment in IRP documents (Docket UE-151069). The Commission is considering merging that investigation with this proceeding, then issuing a straw proposal and soliciting one more round of comments before issuing a policy statement on the topic. Do the parties have any concerns with this approach?  Is there any information relative to modeling energy storage that has not been presented in the existing docket?</w:t>
      </w:r>
    </w:p>
    <w:p w14:paraId="42463F5D" w14:textId="77777777" w:rsidR="00530505" w:rsidRDefault="00530505" w:rsidP="008B323D">
      <w:pPr>
        <w:rPr>
          <w:rFonts w:ascii="Times New Roman" w:hAnsi="Times New Roman"/>
          <w:szCs w:val="24"/>
        </w:rPr>
      </w:pPr>
    </w:p>
    <w:p w14:paraId="0083DF0F" w14:textId="514AD46A" w:rsidR="000C5A77" w:rsidRPr="002F06EA" w:rsidRDefault="00C3391D" w:rsidP="008B323D">
      <w:pPr>
        <w:rPr>
          <w:rFonts w:ascii="Times New Roman" w:hAnsi="Times New Roman"/>
          <w:szCs w:val="24"/>
        </w:rPr>
      </w:pPr>
      <w:r>
        <w:rPr>
          <w:rFonts w:ascii="Times New Roman" w:hAnsi="Times New Roman"/>
          <w:szCs w:val="24"/>
        </w:rPr>
        <w:lastRenderedPageBreak/>
        <w:t>Considering</w:t>
      </w:r>
      <w:r w:rsidR="00330F74">
        <w:rPr>
          <w:rFonts w:ascii="Times New Roman" w:hAnsi="Times New Roman"/>
          <w:szCs w:val="24"/>
        </w:rPr>
        <w:t xml:space="preserve"> the broad and diverse topics that need to be addressed in this proceeding, Pacific Power recommends </w:t>
      </w:r>
      <w:r w:rsidR="00C876D4">
        <w:rPr>
          <w:rFonts w:ascii="Times New Roman" w:hAnsi="Times New Roman"/>
          <w:szCs w:val="24"/>
        </w:rPr>
        <w:t>keeping the</w:t>
      </w:r>
      <w:r w:rsidR="00330F74">
        <w:rPr>
          <w:rFonts w:ascii="Times New Roman" w:hAnsi="Times New Roman"/>
          <w:szCs w:val="24"/>
        </w:rPr>
        <w:t xml:space="preserve"> energy storage proceeding separate from this rulemaking.</w:t>
      </w:r>
      <w:r w:rsidR="00BB7AEB" w:rsidRPr="004F6BD6">
        <w:rPr>
          <w:rFonts w:ascii="Times New Roman" w:hAnsi="Times New Roman"/>
          <w:szCs w:val="24"/>
        </w:rPr>
        <w:t xml:space="preserve">  </w:t>
      </w:r>
      <w:r w:rsidR="00BB3A7F" w:rsidRPr="004F6BD6">
        <w:rPr>
          <w:rFonts w:ascii="Times New Roman" w:hAnsi="Times New Roman"/>
          <w:szCs w:val="24"/>
        </w:rPr>
        <w:t xml:space="preserve">The Company participated in the Commission’s August 25, 2015 recessed open meeting on energy storage and provided comments in that proceeding.  </w:t>
      </w:r>
      <w:r w:rsidR="00C876D4">
        <w:rPr>
          <w:rFonts w:ascii="Times New Roman" w:hAnsi="Times New Roman"/>
          <w:szCs w:val="24"/>
        </w:rPr>
        <w:t xml:space="preserve">The Company will continue to engage with the Commission and staff in that process.  </w:t>
      </w:r>
    </w:p>
    <w:p w14:paraId="5E10EDC2" w14:textId="77777777" w:rsidR="004451C1" w:rsidRPr="005A4561" w:rsidRDefault="004451C1" w:rsidP="006D0593">
      <w:pPr>
        <w:pStyle w:val="ListParagraph"/>
        <w:spacing w:after="0" w:line="240" w:lineRule="auto"/>
        <w:ind w:left="1440"/>
        <w:rPr>
          <w:rFonts w:ascii="Times New Roman" w:hAnsi="Times New Roman" w:cs="Times New Roman"/>
          <w:sz w:val="24"/>
          <w:szCs w:val="24"/>
        </w:rPr>
      </w:pPr>
    </w:p>
    <w:p w14:paraId="4A7E04DE" w14:textId="77777777" w:rsidR="004451C1" w:rsidRPr="006D0593" w:rsidRDefault="004451C1" w:rsidP="006C7A79">
      <w:pPr>
        <w:pStyle w:val="ListParagraph"/>
        <w:numPr>
          <w:ilvl w:val="0"/>
          <w:numId w:val="14"/>
        </w:numPr>
        <w:spacing w:after="0" w:line="240" w:lineRule="auto"/>
        <w:ind w:left="360"/>
        <w:rPr>
          <w:rFonts w:ascii="Times New Roman" w:hAnsi="Times New Roman" w:cs="Times New Roman"/>
          <w:b/>
          <w:sz w:val="24"/>
          <w:szCs w:val="24"/>
        </w:rPr>
      </w:pPr>
      <w:r w:rsidRPr="006D0593">
        <w:rPr>
          <w:rFonts w:ascii="Times New Roman" w:hAnsi="Times New Roman" w:cs="Times New Roman"/>
          <w:b/>
          <w:sz w:val="24"/>
          <w:szCs w:val="24"/>
        </w:rPr>
        <w:t>Request for Proposals</w:t>
      </w:r>
    </w:p>
    <w:p w14:paraId="5F8D9256" w14:textId="77777777" w:rsidR="00FD3E56" w:rsidRPr="00367ABC" w:rsidRDefault="004451C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t>WAC 480-107-015 requires any utility that files an IRP identifying a generation capacity shortfall within the next three years to issue a request for proposals (RFP) within 135 days of filing its IRP.  In recent IRP cycles, utilities have frequently requested waivers of this rule, generally citing the cost and complexity of the RFP process and stating that the IRP selected market purchases as the low-cost, preferred approach to meeting short-term capacity needs.  Given the frequent requests for waivers of this rule, should the Commission change it?  What type of changes would parties recommend to make the rule more broadly applicable and reduce the need for waiver requests?</w:t>
      </w:r>
    </w:p>
    <w:p w14:paraId="5533D757" w14:textId="77777777" w:rsidR="00295F90" w:rsidRDefault="00295F90" w:rsidP="006C7A79">
      <w:pPr>
        <w:ind w:left="720"/>
        <w:rPr>
          <w:rFonts w:ascii="Times New Roman" w:hAnsi="Times New Roman"/>
          <w:szCs w:val="24"/>
        </w:rPr>
      </w:pPr>
    </w:p>
    <w:p w14:paraId="40D9063D" w14:textId="241BEA5F" w:rsidR="002F06EA" w:rsidRDefault="00295F90" w:rsidP="008B323D">
      <w:pPr>
        <w:rPr>
          <w:rFonts w:ascii="Times New Roman" w:hAnsi="Times New Roman"/>
          <w:szCs w:val="24"/>
        </w:rPr>
      </w:pPr>
      <w:r>
        <w:rPr>
          <w:rFonts w:ascii="Times New Roman" w:hAnsi="Times New Roman"/>
          <w:szCs w:val="24"/>
        </w:rPr>
        <w:t xml:space="preserve">Pacific Power believes </w:t>
      </w:r>
      <w:r w:rsidR="00C876D4">
        <w:rPr>
          <w:rFonts w:ascii="Times New Roman" w:hAnsi="Times New Roman"/>
          <w:szCs w:val="24"/>
        </w:rPr>
        <w:t>changes</w:t>
      </w:r>
      <w:r w:rsidR="00D5001B">
        <w:rPr>
          <w:rFonts w:ascii="Times New Roman" w:hAnsi="Times New Roman"/>
          <w:szCs w:val="24"/>
        </w:rPr>
        <w:t xml:space="preserve"> to the RFP </w:t>
      </w:r>
      <w:r w:rsidR="001313C9">
        <w:rPr>
          <w:rFonts w:ascii="Times New Roman" w:hAnsi="Times New Roman"/>
          <w:szCs w:val="24"/>
        </w:rPr>
        <w:t>rules</w:t>
      </w:r>
      <w:r w:rsidR="00D5001B">
        <w:rPr>
          <w:rFonts w:ascii="Times New Roman" w:hAnsi="Times New Roman"/>
          <w:szCs w:val="24"/>
        </w:rPr>
        <w:t xml:space="preserve"> </w:t>
      </w:r>
      <w:r w:rsidR="000208D1">
        <w:rPr>
          <w:rFonts w:ascii="Times New Roman" w:hAnsi="Times New Roman"/>
          <w:szCs w:val="24"/>
        </w:rPr>
        <w:t xml:space="preserve">would be beneficial. </w:t>
      </w:r>
      <w:r>
        <w:rPr>
          <w:rFonts w:ascii="Times New Roman" w:hAnsi="Times New Roman"/>
          <w:szCs w:val="24"/>
        </w:rPr>
        <w:t xml:space="preserve"> </w:t>
      </w:r>
      <w:r w:rsidR="000208D1">
        <w:rPr>
          <w:rFonts w:ascii="Times New Roman" w:hAnsi="Times New Roman"/>
          <w:szCs w:val="24"/>
        </w:rPr>
        <w:t xml:space="preserve">As Staff noted, </w:t>
      </w:r>
      <w:r>
        <w:rPr>
          <w:rFonts w:ascii="Times New Roman" w:hAnsi="Times New Roman"/>
          <w:szCs w:val="24"/>
        </w:rPr>
        <w:t>Pacific Power</w:t>
      </w:r>
      <w:r w:rsidR="00FD3E56" w:rsidRPr="00295F90">
        <w:rPr>
          <w:rFonts w:ascii="Times New Roman" w:hAnsi="Times New Roman"/>
          <w:szCs w:val="24"/>
        </w:rPr>
        <w:t xml:space="preserve"> has requested and received waivers of certain RFP requirements within WAC 480-107 following it</w:t>
      </w:r>
      <w:r w:rsidR="000208D1">
        <w:rPr>
          <w:rFonts w:ascii="Times New Roman" w:hAnsi="Times New Roman"/>
          <w:szCs w:val="24"/>
        </w:rPr>
        <w:t>s recent IRPs</w:t>
      </w:r>
      <w:r w:rsidR="00FD3E56" w:rsidRPr="00295F90">
        <w:rPr>
          <w:rFonts w:ascii="Times New Roman" w:hAnsi="Times New Roman"/>
          <w:szCs w:val="24"/>
        </w:rPr>
        <w:t xml:space="preserve">.  </w:t>
      </w:r>
      <w:r w:rsidR="000208D1">
        <w:rPr>
          <w:rFonts w:ascii="Times New Roman" w:hAnsi="Times New Roman"/>
          <w:szCs w:val="24"/>
        </w:rPr>
        <w:t xml:space="preserve">In prior waiver requests, Pacific Power has explained that it has procurement processes that are </w:t>
      </w:r>
      <w:r w:rsidR="00FD3E56" w:rsidRPr="00295F90">
        <w:rPr>
          <w:rFonts w:ascii="Times New Roman" w:hAnsi="Times New Roman"/>
          <w:szCs w:val="24"/>
        </w:rPr>
        <w:t xml:space="preserve">tailored to efficiently and effectively acquire each resource identified in </w:t>
      </w:r>
      <w:r w:rsidR="0056531F">
        <w:rPr>
          <w:rFonts w:ascii="Times New Roman" w:hAnsi="Times New Roman"/>
          <w:szCs w:val="24"/>
        </w:rPr>
        <w:t xml:space="preserve">its </w:t>
      </w:r>
      <w:r w:rsidR="00FD3E56" w:rsidRPr="00295F90">
        <w:rPr>
          <w:rFonts w:ascii="Times New Roman" w:hAnsi="Times New Roman"/>
          <w:szCs w:val="24"/>
        </w:rPr>
        <w:t>three</w:t>
      </w:r>
      <w:r w:rsidR="0056531F">
        <w:rPr>
          <w:rFonts w:ascii="Times New Roman" w:hAnsi="Times New Roman"/>
          <w:szCs w:val="24"/>
        </w:rPr>
        <w:t>-</w:t>
      </w:r>
      <w:r w:rsidR="00FD3E56" w:rsidRPr="00295F90">
        <w:rPr>
          <w:rFonts w:ascii="Times New Roman" w:hAnsi="Times New Roman"/>
          <w:szCs w:val="24"/>
        </w:rPr>
        <w:t xml:space="preserve">year timeframe.  </w:t>
      </w:r>
      <w:r w:rsidR="0056531F">
        <w:rPr>
          <w:rFonts w:ascii="Times New Roman" w:hAnsi="Times New Roman"/>
          <w:szCs w:val="24"/>
        </w:rPr>
        <w:t xml:space="preserve">In addition, </w:t>
      </w:r>
      <w:r w:rsidR="00732210">
        <w:rPr>
          <w:rFonts w:ascii="Times New Roman" w:hAnsi="Times New Roman"/>
          <w:szCs w:val="24"/>
        </w:rPr>
        <w:t xml:space="preserve">requiring issuance of </w:t>
      </w:r>
      <w:r w:rsidR="0056531F">
        <w:rPr>
          <w:rFonts w:ascii="Times New Roman" w:hAnsi="Times New Roman"/>
          <w:szCs w:val="24"/>
        </w:rPr>
        <w:t>an all</w:t>
      </w:r>
      <w:r w:rsidR="001E7576">
        <w:rPr>
          <w:rFonts w:ascii="Times New Roman" w:hAnsi="Times New Roman"/>
          <w:szCs w:val="24"/>
        </w:rPr>
        <w:t xml:space="preserve"> </w:t>
      </w:r>
      <w:r w:rsidR="0056531F">
        <w:rPr>
          <w:rFonts w:ascii="Times New Roman" w:hAnsi="Times New Roman"/>
          <w:szCs w:val="24"/>
        </w:rPr>
        <w:t xml:space="preserve">source RFP with every two-year IRP cycle would be extremely burdensome on both the utilities and the bidders, and would fail to provide commensurate value or benefits.  </w:t>
      </w:r>
    </w:p>
    <w:p w14:paraId="60D11FA2" w14:textId="77777777" w:rsidR="0056531F" w:rsidRDefault="0056531F" w:rsidP="00D5001B">
      <w:pPr>
        <w:ind w:left="720"/>
        <w:rPr>
          <w:rFonts w:ascii="Times New Roman" w:hAnsi="Times New Roman"/>
          <w:szCs w:val="24"/>
        </w:rPr>
      </w:pPr>
    </w:p>
    <w:p w14:paraId="016C4399" w14:textId="464F4903" w:rsidR="00C876D4" w:rsidRDefault="0056531F" w:rsidP="004A557A">
      <w:pPr>
        <w:rPr>
          <w:rFonts w:ascii="Times New Roman" w:hAnsi="Times New Roman"/>
          <w:szCs w:val="24"/>
        </w:rPr>
      </w:pPr>
      <w:r>
        <w:rPr>
          <w:rFonts w:ascii="Times New Roman" w:hAnsi="Times New Roman"/>
          <w:szCs w:val="24"/>
        </w:rPr>
        <w:t xml:space="preserve">Pacific Power recommends </w:t>
      </w:r>
      <w:r w:rsidR="007D145E">
        <w:rPr>
          <w:rFonts w:ascii="Times New Roman" w:hAnsi="Times New Roman"/>
          <w:szCs w:val="24"/>
        </w:rPr>
        <w:t xml:space="preserve">that </w:t>
      </w:r>
      <w:r>
        <w:rPr>
          <w:rFonts w:ascii="Times New Roman" w:hAnsi="Times New Roman"/>
          <w:szCs w:val="24"/>
        </w:rPr>
        <w:t>the Commission</w:t>
      </w:r>
      <w:r w:rsidR="00700F57">
        <w:rPr>
          <w:rFonts w:ascii="Times New Roman" w:hAnsi="Times New Roman"/>
          <w:szCs w:val="24"/>
        </w:rPr>
        <w:t xml:space="preserve"> </w:t>
      </w:r>
      <w:r>
        <w:rPr>
          <w:rFonts w:ascii="Times New Roman" w:hAnsi="Times New Roman"/>
          <w:szCs w:val="24"/>
        </w:rPr>
        <w:t xml:space="preserve">revise the rules to </w:t>
      </w:r>
      <w:r w:rsidR="00700F57">
        <w:rPr>
          <w:rFonts w:ascii="Times New Roman" w:hAnsi="Times New Roman"/>
          <w:szCs w:val="24"/>
        </w:rPr>
        <w:t>allow flexibility in the post-IRP procurement processes</w:t>
      </w:r>
      <w:r>
        <w:rPr>
          <w:rFonts w:ascii="Times New Roman" w:hAnsi="Times New Roman"/>
          <w:szCs w:val="24"/>
        </w:rPr>
        <w:t xml:space="preserve">. </w:t>
      </w:r>
      <w:r w:rsidR="001E7576">
        <w:rPr>
          <w:rFonts w:ascii="Times New Roman" w:hAnsi="Times New Roman"/>
          <w:szCs w:val="24"/>
        </w:rPr>
        <w:t xml:space="preserve"> </w:t>
      </w:r>
      <w:r w:rsidR="00700F57">
        <w:rPr>
          <w:rFonts w:ascii="Times New Roman" w:hAnsi="Times New Roman"/>
          <w:szCs w:val="24"/>
        </w:rPr>
        <w:t>Pacific Power recommends revisions to the rules that would allow</w:t>
      </w:r>
      <w:r w:rsidR="001E7576">
        <w:rPr>
          <w:rFonts w:ascii="Times New Roman" w:hAnsi="Times New Roman"/>
          <w:szCs w:val="24"/>
        </w:rPr>
        <w:t xml:space="preserve"> utilities </w:t>
      </w:r>
      <w:r w:rsidR="004A557A">
        <w:rPr>
          <w:rFonts w:ascii="Times New Roman" w:hAnsi="Times New Roman"/>
          <w:szCs w:val="24"/>
        </w:rPr>
        <w:t xml:space="preserve">to describe the type of resource procurement effort it will </w:t>
      </w:r>
      <w:r w:rsidR="0040239E">
        <w:rPr>
          <w:rFonts w:ascii="Times New Roman" w:hAnsi="Times New Roman"/>
          <w:szCs w:val="24"/>
        </w:rPr>
        <w:t xml:space="preserve">use to procure resources in the IRP preferred portfolio.  The procurement process could be identified in the IRP action plan and </w:t>
      </w:r>
      <w:r w:rsidR="004A557A">
        <w:rPr>
          <w:rFonts w:ascii="Times New Roman" w:hAnsi="Times New Roman"/>
          <w:szCs w:val="24"/>
        </w:rPr>
        <w:t xml:space="preserve">become part of the IRP acknowledgement process.  </w:t>
      </w:r>
      <w:r w:rsidR="0040239E">
        <w:rPr>
          <w:rFonts w:ascii="Times New Roman" w:hAnsi="Times New Roman"/>
          <w:szCs w:val="24"/>
        </w:rPr>
        <w:t xml:space="preserve">Alternatively, the Commission could </w:t>
      </w:r>
      <w:r w:rsidR="009E652C">
        <w:rPr>
          <w:rFonts w:ascii="Times New Roman" w:hAnsi="Times New Roman"/>
          <w:szCs w:val="24"/>
        </w:rPr>
        <w:t>establish</w:t>
      </w:r>
      <w:r w:rsidR="00737F97">
        <w:rPr>
          <w:rFonts w:ascii="Times New Roman" w:hAnsi="Times New Roman"/>
          <w:szCs w:val="24"/>
        </w:rPr>
        <w:t xml:space="preserve"> certain parameters</w:t>
      </w:r>
      <w:r w:rsidR="0040239E">
        <w:rPr>
          <w:rFonts w:ascii="Times New Roman" w:hAnsi="Times New Roman"/>
          <w:szCs w:val="24"/>
        </w:rPr>
        <w:t xml:space="preserve"> </w:t>
      </w:r>
      <w:r w:rsidR="00737F97">
        <w:rPr>
          <w:rFonts w:ascii="Times New Roman" w:hAnsi="Times New Roman"/>
          <w:szCs w:val="24"/>
        </w:rPr>
        <w:t>apart from filing</w:t>
      </w:r>
      <w:r w:rsidR="0040239E">
        <w:rPr>
          <w:rFonts w:ascii="Times New Roman" w:hAnsi="Times New Roman"/>
          <w:szCs w:val="24"/>
        </w:rPr>
        <w:t xml:space="preserve"> an IRP that might trigger a requirement to issue an RFP.  For instance, neighboring states have established resource size and term parameters that trigger the need to issue an RFP.  If this approach is pursued, it is important that revisions to the guidelines allow utilities to request a waiver of RFP requirements, as allowed under the current rules, to ensure there is flexibility for utilities to take advantage of favorable market conditions or time-sensitive resource acquisition opportunities</w:t>
      </w:r>
      <w:r w:rsidR="009E652C">
        <w:rPr>
          <w:rFonts w:ascii="Times New Roman" w:hAnsi="Times New Roman"/>
          <w:szCs w:val="24"/>
        </w:rPr>
        <w:t>.</w:t>
      </w:r>
    </w:p>
    <w:p w14:paraId="6DB60661" w14:textId="77777777" w:rsidR="004451C1" w:rsidRPr="00367ABC" w:rsidRDefault="004451C1" w:rsidP="006D0593">
      <w:pPr>
        <w:pStyle w:val="ListParagraph"/>
        <w:spacing w:after="0" w:line="240" w:lineRule="auto"/>
        <w:ind w:left="1440"/>
        <w:rPr>
          <w:rFonts w:ascii="Times New Roman" w:hAnsi="Times New Roman" w:cs="Times New Roman"/>
          <w:b/>
          <w:sz w:val="24"/>
          <w:szCs w:val="24"/>
        </w:rPr>
      </w:pPr>
    </w:p>
    <w:p w14:paraId="7B1FB890" w14:textId="24B1E2EE" w:rsidR="004451C1" w:rsidRPr="00367ABC" w:rsidRDefault="004451C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t xml:space="preserve">Utilities state that the RFP process is time-consuming and complex, and does not lend itself to a biennial cycle. </w:t>
      </w:r>
      <w:r w:rsidR="00864BDE">
        <w:rPr>
          <w:rFonts w:ascii="Times New Roman" w:hAnsi="Times New Roman" w:cs="Times New Roman"/>
          <w:b/>
          <w:sz w:val="24"/>
          <w:szCs w:val="24"/>
        </w:rPr>
        <w:t xml:space="preserve"> </w:t>
      </w:r>
      <w:r w:rsidRPr="00367ABC">
        <w:rPr>
          <w:rFonts w:ascii="Times New Roman" w:hAnsi="Times New Roman" w:cs="Times New Roman"/>
          <w:b/>
          <w:sz w:val="24"/>
          <w:szCs w:val="24"/>
        </w:rPr>
        <w:t xml:space="preserve">Are there alternative means of meeting the rule’s requirement? </w:t>
      </w:r>
      <w:r w:rsidR="00864BDE">
        <w:rPr>
          <w:rFonts w:ascii="Times New Roman" w:hAnsi="Times New Roman" w:cs="Times New Roman"/>
          <w:b/>
          <w:sz w:val="24"/>
          <w:szCs w:val="24"/>
        </w:rPr>
        <w:t xml:space="preserve"> </w:t>
      </w:r>
      <w:r w:rsidRPr="00367ABC">
        <w:rPr>
          <w:rFonts w:ascii="Times New Roman" w:hAnsi="Times New Roman" w:cs="Times New Roman"/>
          <w:b/>
          <w:sz w:val="24"/>
          <w:szCs w:val="24"/>
        </w:rPr>
        <w:t>Would narrowly crafted solicitations that are tailored to the specific resource needs identified in the IRP be an effective way of reducing administrative burden and costs, while still encouraging bidders to provide the utility with a range of resource options?</w:t>
      </w:r>
    </w:p>
    <w:p w14:paraId="0AF859F0" w14:textId="77777777" w:rsidR="00295F90" w:rsidRPr="00295F90" w:rsidRDefault="00295F90" w:rsidP="006C7A79">
      <w:pPr>
        <w:ind w:left="720"/>
        <w:rPr>
          <w:rFonts w:ascii="Times New Roman" w:hAnsi="Times New Roman"/>
          <w:szCs w:val="24"/>
        </w:rPr>
      </w:pPr>
    </w:p>
    <w:p w14:paraId="749EF5C5" w14:textId="3EC3D780" w:rsidR="001D1A6D" w:rsidRDefault="001D1A6D" w:rsidP="008B323D">
      <w:pPr>
        <w:rPr>
          <w:rFonts w:ascii="Times New Roman" w:hAnsi="Times New Roman"/>
          <w:szCs w:val="24"/>
        </w:rPr>
      </w:pPr>
      <w:r>
        <w:rPr>
          <w:rFonts w:ascii="Times New Roman" w:hAnsi="Times New Roman"/>
          <w:szCs w:val="24"/>
        </w:rPr>
        <w:t>As noted above, Pacific Power has procurement processes in place to efficiently and effectively acquire any resources as outlined in its IRP</w:t>
      </w:r>
      <w:r w:rsidR="00732210">
        <w:rPr>
          <w:rFonts w:ascii="Times New Roman" w:hAnsi="Times New Roman"/>
          <w:szCs w:val="24"/>
        </w:rPr>
        <w:t xml:space="preserve"> and on a timely basis</w:t>
      </w:r>
      <w:r>
        <w:rPr>
          <w:rFonts w:ascii="Times New Roman" w:hAnsi="Times New Roman"/>
          <w:szCs w:val="24"/>
        </w:rPr>
        <w:t xml:space="preserve">.  Pacific </w:t>
      </w:r>
      <w:r w:rsidR="00732210">
        <w:rPr>
          <w:rFonts w:ascii="Times New Roman" w:hAnsi="Times New Roman"/>
          <w:szCs w:val="24"/>
        </w:rPr>
        <w:t xml:space="preserve">Power believes its </w:t>
      </w:r>
      <w:r>
        <w:rPr>
          <w:rFonts w:ascii="Times New Roman" w:hAnsi="Times New Roman"/>
          <w:szCs w:val="24"/>
        </w:rPr>
        <w:lastRenderedPageBreak/>
        <w:t xml:space="preserve">processes are the most efficient mechanism, from the perspective of the Company and bidders, for resource procurement </w:t>
      </w:r>
      <w:r w:rsidR="009E652C">
        <w:rPr>
          <w:rFonts w:ascii="Times New Roman" w:hAnsi="Times New Roman"/>
          <w:szCs w:val="24"/>
        </w:rPr>
        <w:t>activities.</w:t>
      </w:r>
      <w:r>
        <w:rPr>
          <w:rFonts w:ascii="Times New Roman" w:hAnsi="Times New Roman"/>
          <w:szCs w:val="24"/>
        </w:rPr>
        <w:t xml:space="preserve"> </w:t>
      </w:r>
      <w:r w:rsidR="009E366E">
        <w:rPr>
          <w:rFonts w:ascii="Times New Roman" w:hAnsi="Times New Roman"/>
          <w:szCs w:val="24"/>
        </w:rPr>
        <w:t xml:space="preserve"> </w:t>
      </w:r>
      <w:r>
        <w:rPr>
          <w:rFonts w:ascii="Times New Roman" w:hAnsi="Times New Roman"/>
          <w:szCs w:val="24"/>
        </w:rPr>
        <w:t xml:space="preserve">Defining the RFP requirement more broadly would enable the utilities to utilize the most efficient and cost-effective processes as necessary based </w:t>
      </w:r>
      <w:r w:rsidR="009F0C8B">
        <w:rPr>
          <w:rFonts w:ascii="Times New Roman" w:hAnsi="Times New Roman"/>
          <w:szCs w:val="24"/>
        </w:rPr>
        <w:t>on</w:t>
      </w:r>
      <w:r>
        <w:rPr>
          <w:rFonts w:ascii="Times New Roman" w:hAnsi="Times New Roman"/>
          <w:szCs w:val="24"/>
        </w:rPr>
        <w:t xml:space="preserve"> the resource need identified.  The Company should be able to utilize procurement processes that are specifically designed, by type of resource, to achieve the maximum benefit for </w:t>
      </w:r>
      <w:r w:rsidR="00711D8B">
        <w:rPr>
          <w:rFonts w:ascii="Times New Roman" w:hAnsi="Times New Roman"/>
          <w:szCs w:val="24"/>
        </w:rPr>
        <w:t xml:space="preserve">Pacific Power’s </w:t>
      </w:r>
      <w:r>
        <w:rPr>
          <w:rFonts w:ascii="Times New Roman" w:hAnsi="Times New Roman"/>
          <w:szCs w:val="24"/>
        </w:rPr>
        <w:t xml:space="preserve">customers.  </w:t>
      </w:r>
    </w:p>
    <w:p w14:paraId="199E7F8C" w14:textId="77777777" w:rsidR="007D145E" w:rsidRDefault="007D145E" w:rsidP="008B323D">
      <w:pPr>
        <w:rPr>
          <w:rFonts w:ascii="Times New Roman" w:hAnsi="Times New Roman"/>
          <w:szCs w:val="24"/>
        </w:rPr>
      </w:pPr>
    </w:p>
    <w:p w14:paraId="7D818E20" w14:textId="77777777" w:rsidR="004451C1" w:rsidRPr="00367ABC" w:rsidRDefault="004451C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t>In considering the waiver requests to this rule, Commission staff and utilities have been at odds whether the IRP actually identified a resource shortfall in the following three years.  Staff has generally held that if the IRP model relies on market purchases for capacity needs, then the utility is short on capacity; utilities have generally held that if the model selected market purchases, then the resource need has been cost-effectively met.  Is there a potential compromise on this issue?  Could improved modeling of market risk in the IRP increase confidence in the model’s determination?  How might market risk be modeled?</w:t>
      </w:r>
    </w:p>
    <w:p w14:paraId="6E365875" w14:textId="77777777" w:rsidR="002F06EA" w:rsidRDefault="002F06EA" w:rsidP="006C7A79">
      <w:pPr>
        <w:ind w:left="720"/>
        <w:rPr>
          <w:rFonts w:ascii="Times New Roman" w:hAnsi="Times New Roman"/>
          <w:szCs w:val="24"/>
        </w:rPr>
      </w:pPr>
    </w:p>
    <w:p w14:paraId="4143E619" w14:textId="7A2F200A" w:rsidR="00394804" w:rsidRDefault="009E652C">
      <w:r>
        <w:rPr>
          <w:rFonts w:ascii="Times New Roman" w:hAnsi="Times New Roman"/>
          <w:szCs w:val="24"/>
        </w:rPr>
        <w:t xml:space="preserve">The Company believes there is potential for compromise on this issue, which is best addressed during the planning process and </w:t>
      </w:r>
      <w:r w:rsidR="009E366E">
        <w:rPr>
          <w:rFonts w:ascii="Times New Roman" w:hAnsi="Times New Roman"/>
          <w:szCs w:val="24"/>
        </w:rPr>
        <w:t>before</w:t>
      </w:r>
      <w:r>
        <w:rPr>
          <w:rFonts w:ascii="Times New Roman" w:hAnsi="Times New Roman"/>
          <w:szCs w:val="24"/>
        </w:rPr>
        <w:t xml:space="preserve"> the procurement process.  The Company does not believe that an RFP, issued in response to an IRP showing near-term capacity needs being met with market purchases, is the right </w:t>
      </w:r>
      <w:r w:rsidR="00CE004D">
        <w:rPr>
          <w:rFonts w:ascii="Times New Roman" w:hAnsi="Times New Roman"/>
          <w:szCs w:val="24"/>
        </w:rPr>
        <w:t>step in the process</w:t>
      </w:r>
      <w:r>
        <w:rPr>
          <w:rFonts w:ascii="Times New Roman" w:hAnsi="Times New Roman"/>
          <w:szCs w:val="24"/>
        </w:rPr>
        <w:t xml:space="preserve"> to address market risk.  </w:t>
      </w:r>
      <w:r w:rsidR="00394804">
        <w:rPr>
          <w:rFonts w:ascii="Times New Roman" w:hAnsi="Times New Roman"/>
          <w:szCs w:val="24"/>
        </w:rPr>
        <w:t xml:space="preserve">The Company has </w:t>
      </w:r>
      <w:r w:rsidR="00394804" w:rsidRPr="006E0BF6">
        <w:rPr>
          <w:rFonts w:ascii="Times New Roman" w:hAnsi="Times New Roman"/>
          <w:szCs w:val="24"/>
        </w:rPr>
        <w:t xml:space="preserve">a </w:t>
      </w:r>
      <w:r w:rsidR="00394804">
        <w:rPr>
          <w:rFonts w:ascii="Times New Roman" w:hAnsi="Times New Roman"/>
          <w:szCs w:val="24"/>
        </w:rPr>
        <w:t xml:space="preserve">robust and transparent public input </w:t>
      </w:r>
      <w:r w:rsidR="00394804" w:rsidRPr="006E0BF6">
        <w:rPr>
          <w:rFonts w:ascii="Times New Roman" w:hAnsi="Times New Roman"/>
          <w:szCs w:val="24"/>
        </w:rPr>
        <w:t xml:space="preserve">process that </w:t>
      </w:r>
      <w:r w:rsidR="00394804">
        <w:rPr>
          <w:rFonts w:ascii="Times New Roman" w:hAnsi="Times New Roman"/>
          <w:szCs w:val="24"/>
        </w:rPr>
        <w:t>encourages</w:t>
      </w:r>
      <w:r w:rsidR="00394804" w:rsidRPr="006E0BF6">
        <w:rPr>
          <w:rFonts w:ascii="Times New Roman" w:hAnsi="Times New Roman"/>
          <w:szCs w:val="24"/>
        </w:rPr>
        <w:t xml:space="preserve"> input from stakeholders and commissions</w:t>
      </w:r>
      <w:r w:rsidR="00394804">
        <w:rPr>
          <w:rFonts w:ascii="Times New Roman" w:hAnsi="Times New Roman"/>
          <w:szCs w:val="24"/>
        </w:rPr>
        <w:t xml:space="preserve"> both before and after each IRP is filed.  Pacific Power is actively engaged in its public input process for its 2017 IRP and is </w:t>
      </w:r>
      <w:r w:rsidR="009E366E">
        <w:rPr>
          <w:rFonts w:ascii="Times New Roman" w:hAnsi="Times New Roman"/>
          <w:szCs w:val="24"/>
        </w:rPr>
        <w:t>pro</w:t>
      </w:r>
      <w:r w:rsidR="00394804">
        <w:rPr>
          <w:rFonts w:ascii="Times New Roman" w:hAnsi="Times New Roman"/>
          <w:szCs w:val="24"/>
        </w:rPr>
        <w:t>active in managing and addressing these concerns as part of its public input process.  In fact, in order to address Staff’s concerns from the 2015 IRP, t</w:t>
      </w:r>
      <w:r w:rsidR="00394804" w:rsidRPr="002F06EA">
        <w:rPr>
          <w:rFonts w:ascii="Times New Roman" w:hAnsi="Times New Roman"/>
          <w:szCs w:val="24"/>
        </w:rPr>
        <w:t xml:space="preserve">he Company </w:t>
      </w:r>
      <w:r w:rsidR="00394804">
        <w:rPr>
          <w:rFonts w:ascii="Times New Roman" w:hAnsi="Times New Roman"/>
          <w:szCs w:val="24"/>
        </w:rPr>
        <w:t>agreed to provide additional detail and evaluation of market risk in its 2017 IRP.</w:t>
      </w:r>
      <w:r w:rsidR="00394804" w:rsidRPr="002F06EA">
        <w:rPr>
          <w:rFonts w:ascii="Times New Roman" w:hAnsi="Times New Roman"/>
          <w:szCs w:val="24"/>
        </w:rPr>
        <w:t xml:space="preserve"> </w:t>
      </w:r>
      <w:r w:rsidR="00394804">
        <w:rPr>
          <w:rFonts w:ascii="Times New Roman" w:hAnsi="Times New Roman"/>
          <w:szCs w:val="24"/>
        </w:rPr>
        <w:t xml:space="preserve"> </w:t>
      </w:r>
    </w:p>
    <w:p w14:paraId="64DF2605" w14:textId="77777777" w:rsidR="00394804" w:rsidRDefault="00394804" w:rsidP="008B323D"/>
    <w:p w14:paraId="7B551005" w14:textId="77777777" w:rsidR="002F06EA" w:rsidRDefault="004451C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t>Conservation is currently included in WAC 480-107-015. Should the commission require utilities to issue RFPs for conservation measures and programs on a regular basis?  If so, should RFPs be issued in conjunction with the IRP cycle or the biennial conservation planning cycle described in WAC 480-109-120?</w:t>
      </w:r>
    </w:p>
    <w:p w14:paraId="22185AC8" w14:textId="77777777" w:rsidR="007A0B27" w:rsidRDefault="007A0B27" w:rsidP="008B323D">
      <w:pPr>
        <w:rPr>
          <w:rFonts w:ascii="Times New Roman" w:hAnsi="Times New Roman"/>
          <w:szCs w:val="24"/>
        </w:rPr>
      </w:pPr>
    </w:p>
    <w:p w14:paraId="5A63FA03" w14:textId="1CE1B891" w:rsidR="00CA4EFA" w:rsidRDefault="007A0B27" w:rsidP="008B323D">
      <w:pPr>
        <w:rPr>
          <w:rFonts w:ascii="Times New Roman" w:hAnsi="Times New Roman"/>
          <w:szCs w:val="24"/>
        </w:rPr>
      </w:pPr>
      <w:r>
        <w:rPr>
          <w:rFonts w:ascii="Times New Roman" w:hAnsi="Times New Roman"/>
          <w:szCs w:val="24"/>
        </w:rPr>
        <w:t>Pacific Power has competitive procurement processes in place</w:t>
      </w:r>
      <w:r w:rsidR="00671A46">
        <w:rPr>
          <w:rFonts w:ascii="Times New Roman" w:hAnsi="Times New Roman"/>
          <w:szCs w:val="24"/>
        </w:rPr>
        <w:t xml:space="preserve"> to meet its conservation commitments associated with</w:t>
      </w:r>
      <w:r w:rsidR="00CA4EFA">
        <w:rPr>
          <w:rFonts w:ascii="Times New Roman" w:hAnsi="Times New Roman"/>
          <w:szCs w:val="24"/>
        </w:rPr>
        <w:t xml:space="preserve"> Washington</w:t>
      </w:r>
      <w:r w:rsidR="00671A46">
        <w:rPr>
          <w:rFonts w:ascii="Times New Roman" w:hAnsi="Times New Roman"/>
          <w:szCs w:val="24"/>
        </w:rPr>
        <w:t xml:space="preserve"> I-937</w:t>
      </w:r>
      <w:r w:rsidR="00F01304">
        <w:rPr>
          <w:rFonts w:ascii="Times New Roman" w:hAnsi="Times New Roman"/>
          <w:szCs w:val="24"/>
        </w:rPr>
        <w:t xml:space="preserve"> (WAC 480-109) including the conservation commitment associated with the recently approved decoupling mechanism</w:t>
      </w:r>
      <w:r w:rsidR="00EA55AB" w:rsidRPr="007A3177">
        <w:rPr>
          <w:rFonts w:ascii="Times New Roman" w:hAnsi="Times New Roman"/>
          <w:szCs w:val="24"/>
        </w:rPr>
        <w:t>.</w:t>
      </w:r>
      <w:r w:rsidR="005B2100">
        <w:rPr>
          <w:rFonts w:ascii="Times New Roman" w:hAnsi="Times New Roman"/>
          <w:szCs w:val="24"/>
        </w:rPr>
        <w:t xml:space="preserve"> </w:t>
      </w:r>
      <w:r w:rsidR="00671A46">
        <w:rPr>
          <w:rFonts w:ascii="Times New Roman" w:hAnsi="Times New Roman"/>
          <w:szCs w:val="24"/>
        </w:rPr>
        <w:t xml:space="preserve"> These processes are designed to secure</w:t>
      </w:r>
      <w:r w:rsidR="00F01304">
        <w:rPr>
          <w:rFonts w:ascii="Times New Roman" w:hAnsi="Times New Roman"/>
          <w:szCs w:val="24"/>
        </w:rPr>
        <w:t xml:space="preserve"> high quality</w:t>
      </w:r>
      <w:r w:rsidR="00EA55AB" w:rsidRPr="007A3177">
        <w:rPr>
          <w:rFonts w:ascii="Times New Roman" w:hAnsi="Times New Roman"/>
          <w:szCs w:val="24"/>
        </w:rPr>
        <w:t xml:space="preserve">, </w:t>
      </w:r>
      <w:r w:rsidR="00F01304">
        <w:rPr>
          <w:rFonts w:ascii="Times New Roman" w:hAnsi="Times New Roman"/>
          <w:szCs w:val="24"/>
        </w:rPr>
        <w:t>cost-effective</w:t>
      </w:r>
      <w:r w:rsidR="00EA55AB" w:rsidRPr="007A3177">
        <w:rPr>
          <w:rFonts w:ascii="Times New Roman" w:hAnsi="Times New Roman"/>
          <w:szCs w:val="24"/>
        </w:rPr>
        <w:t xml:space="preserve"> delivery of the </w:t>
      </w:r>
      <w:r w:rsidR="00671A46">
        <w:rPr>
          <w:rFonts w:ascii="Times New Roman" w:hAnsi="Times New Roman"/>
          <w:szCs w:val="24"/>
        </w:rPr>
        <w:t>demand</w:t>
      </w:r>
      <w:r w:rsidR="00EA55AB" w:rsidRPr="007A3177">
        <w:rPr>
          <w:rFonts w:ascii="Times New Roman" w:hAnsi="Times New Roman"/>
          <w:szCs w:val="24"/>
        </w:rPr>
        <w:t xml:space="preserve"> </w:t>
      </w:r>
      <w:r w:rsidR="00671A46">
        <w:rPr>
          <w:rFonts w:ascii="Times New Roman" w:hAnsi="Times New Roman"/>
          <w:szCs w:val="24"/>
        </w:rPr>
        <w:t xml:space="preserve">side management (DSM) </w:t>
      </w:r>
      <w:r w:rsidR="00EA55AB" w:rsidRPr="007A3177">
        <w:rPr>
          <w:rFonts w:ascii="Times New Roman" w:hAnsi="Times New Roman"/>
          <w:szCs w:val="24"/>
        </w:rPr>
        <w:t>programs</w:t>
      </w:r>
      <w:r w:rsidR="00CA4EFA">
        <w:rPr>
          <w:rFonts w:ascii="Times New Roman" w:hAnsi="Times New Roman"/>
          <w:szCs w:val="24"/>
        </w:rPr>
        <w:t xml:space="preserve">, </w:t>
      </w:r>
      <w:r w:rsidR="00EA55AB" w:rsidRPr="007A3177">
        <w:rPr>
          <w:rFonts w:ascii="Times New Roman" w:hAnsi="Times New Roman"/>
          <w:szCs w:val="24"/>
        </w:rPr>
        <w:t xml:space="preserve">and where possible, </w:t>
      </w:r>
      <w:r w:rsidR="00F01304">
        <w:rPr>
          <w:rFonts w:ascii="Times New Roman" w:hAnsi="Times New Roman"/>
          <w:szCs w:val="24"/>
        </w:rPr>
        <w:t xml:space="preserve">to </w:t>
      </w:r>
      <w:r w:rsidR="00EA55AB" w:rsidRPr="007A3177">
        <w:rPr>
          <w:rFonts w:ascii="Times New Roman" w:hAnsi="Times New Roman"/>
          <w:szCs w:val="24"/>
        </w:rPr>
        <w:t>realize cost savings</w:t>
      </w:r>
      <w:r w:rsidR="00CA4EFA">
        <w:rPr>
          <w:rFonts w:ascii="Times New Roman" w:hAnsi="Times New Roman"/>
          <w:szCs w:val="24"/>
        </w:rPr>
        <w:t xml:space="preserve"> from procuring</w:t>
      </w:r>
      <w:r w:rsidR="00EA55AB" w:rsidRPr="007A3177">
        <w:rPr>
          <w:rFonts w:ascii="Times New Roman" w:hAnsi="Times New Roman"/>
          <w:szCs w:val="24"/>
        </w:rPr>
        <w:t xml:space="preserve"> these services</w:t>
      </w:r>
      <w:r w:rsidR="00CA4EFA">
        <w:rPr>
          <w:rFonts w:ascii="Times New Roman" w:hAnsi="Times New Roman"/>
          <w:szCs w:val="24"/>
        </w:rPr>
        <w:t xml:space="preserve"> on a </w:t>
      </w:r>
      <w:r w:rsidR="00F01304">
        <w:rPr>
          <w:rFonts w:ascii="Times New Roman" w:hAnsi="Times New Roman"/>
          <w:szCs w:val="24"/>
        </w:rPr>
        <w:t>system-wide</w:t>
      </w:r>
      <w:r w:rsidR="00CA4EFA">
        <w:rPr>
          <w:rFonts w:ascii="Times New Roman" w:hAnsi="Times New Roman"/>
          <w:szCs w:val="24"/>
        </w:rPr>
        <w:t xml:space="preserve"> basis</w:t>
      </w:r>
      <w:r w:rsidR="00671A46">
        <w:rPr>
          <w:rFonts w:ascii="Times New Roman" w:hAnsi="Times New Roman"/>
          <w:szCs w:val="24"/>
        </w:rPr>
        <w:t xml:space="preserve">.  </w:t>
      </w:r>
    </w:p>
    <w:p w14:paraId="2CD74AF9" w14:textId="77777777" w:rsidR="00CA4EFA" w:rsidRDefault="00CA4EFA" w:rsidP="008B323D">
      <w:pPr>
        <w:rPr>
          <w:rFonts w:ascii="Times New Roman" w:hAnsi="Times New Roman"/>
          <w:szCs w:val="24"/>
        </w:rPr>
      </w:pPr>
    </w:p>
    <w:p w14:paraId="064B1499" w14:textId="2EBD5425" w:rsidR="00F01304" w:rsidRDefault="00F01304" w:rsidP="00F01304">
      <w:pPr>
        <w:rPr>
          <w:rFonts w:ascii="Times New Roman" w:hAnsi="Times New Roman"/>
          <w:szCs w:val="24"/>
        </w:rPr>
      </w:pPr>
      <w:r w:rsidRPr="00AD1AC4">
        <w:rPr>
          <w:rFonts w:ascii="Times New Roman" w:hAnsi="Times New Roman"/>
          <w:szCs w:val="24"/>
        </w:rPr>
        <w:t>The typical process involves issuing a</w:t>
      </w:r>
      <w:r w:rsidR="009E366E">
        <w:rPr>
          <w:rFonts w:ascii="Times New Roman" w:hAnsi="Times New Roman"/>
          <w:szCs w:val="24"/>
        </w:rPr>
        <w:t>n</w:t>
      </w:r>
      <w:r w:rsidRPr="00AD1AC4">
        <w:rPr>
          <w:rFonts w:ascii="Times New Roman" w:hAnsi="Times New Roman"/>
          <w:szCs w:val="24"/>
        </w:rPr>
        <w:t xml:space="preserve"> RFP, where competitive proposals are solicited from two or more qualified suppliers. </w:t>
      </w:r>
      <w:r>
        <w:rPr>
          <w:rFonts w:ascii="Times New Roman" w:hAnsi="Times New Roman"/>
          <w:szCs w:val="24"/>
        </w:rPr>
        <w:t xml:space="preserve"> </w:t>
      </w:r>
      <w:r w:rsidRPr="00AD1AC4">
        <w:rPr>
          <w:rFonts w:ascii="Times New Roman" w:hAnsi="Times New Roman"/>
          <w:szCs w:val="24"/>
        </w:rPr>
        <w:t xml:space="preserve">Technical performance, pricing, and other factors are evaluated utilizing predetermined evaluation criteria designed to determine best value. </w:t>
      </w:r>
      <w:r w:rsidR="009E366E">
        <w:rPr>
          <w:rFonts w:ascii="Times New Roman" w:hAnsi="Times New Roman"/>
          <w:szCs w:val="24"/>
        </w:rPr>
        <w:t xml:space="preserve"> </w:t>
      </w:r>
      <w:r w:rsidRPr="00AD1AC4">
        <w:rPr>
          <w:rFonts w:ascii="Times New Roman" w:hAnsi="Times New Roman"/>
          <w:szCs w:val="24"/>
        </w:rPr>
        <w:t>The formal competitive solicitation process is documented and controlled in accordance with established</w:t>
      </w:r>
      <w:r>
        <w:rPr>
          <w:rFonts w:ascii="Times New Roman" w:hAnsi="Times New Roman"/>
          <w:szCs w:val="24"/>
        </w:rPr>
        <w:t xml:space="preserve"> p</w:t>
      </w:r>
      <w:r w:rsidRPr="00AD1AC4">
        <w:rPr>
          <w:rFonts w:ascii="Times New Roman" w:hAnsi="Times New Roman"/>
          <w:szCs w:val="24"/>
        </w:rPr>
        <w:t xml:space="preserve">rocurement procedures. </w:t>
      </w:r>
      <w:r>
        <w:rPr>
          <w:rFonts w:ascii="Times New Roman" w:hAnsi="Times New Roman"/>
          <w:szCs w:val="24"/>
        </w:rPr>
        <w:t xml:space="preserve"> </w:t>
      </w:r>
      <w:r w:rsidRPr="00AD1AC4">
        <w:rPr>
          <w:rFonts w:ascii="Times New Roman" w:hAnsi="Times New Roman"/>
          <w:szCs w:val="24"/>
        </w:rPr>
        <w:t xml:space="preserve">Program delivery services are typically procured and contracted for on a three-year term with an option to extend for an additional two-year period. </w:t>
      </w:r>
      <w:r w:rsidR="009E366E">
        <w:rPr>
          <w:rFonts w:ascii="Times New Roman" w:hAnsi="Times New Roman"/>
          <w:szCs w:val="24"/>
        </w:rPr>
        <w:t xml:space="preserve"> </w:t>
      </w:r>
      <w:r w:rsidRPr="00AD1AC4">
        <w:rPr>
          <w:rFonts w:ascii="Times New Roman" w:hAnsi="Times New Roman"/>
          <w:szCs w:val="24"/>
        </w:rPr>
        <w:t xml:space="preserve">The additional two-year extension allows the parties to extend the contract if there are no issues with the services </w:t>
      </w:r>
      <w:r w:rsidRPr="00AD1AC4">
        <w:rPr>
          <w:rFonts w:ascii="Times New Roman" w:hAnsi="Times New Roman"/>
          <w:szCs w:val="24"/>
        </w:rPr>
        <w:lastRenderedPageBreak/>
        <w:t>being rendered without impacting the cost to the program by perpetually stopping and starting with a new contractor.</w:t>
      </w:r>
    </w:p>
    <w:p w14:paraId="1EF98EBC" w14:textId="77777777" w:rsidR="00F01304" w:rsidRPr="00AD1AC4" w:rsidRDefault="00F01304" w:rsidP="00F01304">
      <w:pPr>
        <w:rPr>
          <w:rFonts w:ascii="Times New Roman" w:hAnsi="Times New Roman"/>
          <w:szCs w:val="24"/>
        </w:rPr>
      </w:pPr>
    </w:p>
    <w:p w14:paraId="40A552E5" w14:textId="3051DB32" w:rsidR="00F01304" w:rsidRDefault="00F01304" w:rsidP="00F01304">
      <w:pPr>
        <w:rPr>
          <w:rFonts w:ascii="Times New Roman" w:hAnsi="Times New Roman"/>
          <w:szCs w:val="24"/>
        </w:rPr>
      </w:pPr>
      <w:r w:rsidRPr="00AD1AC4">
        <w:rPr>
          <w:rFonts w:ascii="Times New Roman" w:hAnsi="Times New Roman"/>
          <w:szCs w:val="24"/>
        </w:rPr>
        <w:t xml:space="preserve">Because the Company relies on Commission-approved tariffs and processes in place to procure conservation resources in a holistic manner, conducting an additional RFP process for these resources would unnecessarily create additional administrative burden and cost for customers. </w:t>
      </w:r>
      <w:r>
        <w:rPr>
          <w:rFonts w:ascii="Times New Roman" w:hAnsi="Times New Roman"/>
          <w:szCs w:val="24"/>
        </w:rPr>
        <w:t xml:space="preserve"> </w:t>
      </w:r>
      <w:r w:rsidRPr="00AD1AC4">
        <w:rPr>
          <w:rFonts w:ascii="Times New Roman" w:hAnsi="Times New Roman"/>
          <w:szCs w:val="24"/>
        </w:rPr>
        <w:t xml:space="preserve">This would be the same whether it was tied to the IRP cycle or the biennial conservation planning cycle.  The Company does not believe that tying its procurement processes to a rigid biennial schedule will provide any additional value.  Pacific Power therefore recommends the Commission allow flexibility in the timing of conservation procurement processes to ensure costs for programs can be as competitive as possible.  </w:t>
      </w:r>
    </w:p>
    <w:p w14:paraId="1540B19B" w14:textId="77777777" w:rsidR="00C35628" w:rsidRDefault="00C35628" w:rsidP="00FB672A">
      <w:pPr>
        <w:rPr>
          <w:rFonts w:ascii="Times New Roman" w:hAnsi="Times New Roman"/>
          <w:szCs w:val="24"/>
        </w:rPr>
      </w:pPr>
    </w:p>
    <w:p w14:paraId="75409833" w14:textId="77777777" w:rsidR="004451C1" w:rsidRPr="006D0593" w:rsidRDefault="004451C1" w:rsidP="006C7A79">
      <w:pPr>
        <w:pStyle w:val="ListParagraph"/>
        <w:numPr>
          <w:ilvl w:val="0"/>
          <w:numId w:val="14"/>
        </w:numPr>
        <w:spacing w:after="0" w:line="240" w:lineRule="auto"/>
        <w:ind w:left="360"/>
        <w:rPr>
          <w:rFonts w:ascii="Times New Roman" w:hAnsi="Times New Roman" w:cs="Times New Roman"/>
          <w:b/>
          <w:sz w:val="24"/>
          <w:szCs w:val="24"/>
        </w:rPr>
      </w:pPr>
      <w:r w:rsidRPr="006D0593">
        <w:rPr>
          <w:rFonts w:ascii="Times New Roman" w:hAnsi="Times New Roman" w:cs="Times New Roman"/>
          <w:b/>
          <w:sz w:val="24"/>
          <w:szCs w:val="24"/>
        </w:rPr>
        <w:t>Avoided Costs</w:t>
      </w:r>
    </w:p>
    <w:p w14:paraId="4A1BDAC8" w14:textId="77777777" w:rsidR="004451C1" w:rsidRDefault="004451C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t>Avoided costs are used by utilities in multiple applications.  They are used for determining rates for qualifying facilities in compliance with the Public Utility Regulatory Policy Act (PURPA), they are used for identifying cost-effective conservation measures, and they are used in determining the incremental cost of resources used for complying with the state’s renewable portfolio standard.  Despite their ubiquitous use, however, avoided costs can be difficult, if not impossible, to identify in current utility planning.  Would it be feasible and beneficial for the utilities to transparently report their avoided costs in the IRP document?  What obstacles exist that would complicate such a report?  Would it be possible to create a generic avoided cost calculator that could be used to generate avoided costs for various applications?  Should the included elements of avoided costs be different for different applications?  Is the avoided cost methodology different for natural gas distribution utilities?</w:t>
      </w:r>
    </w:p>
    <w:p w14:paraId="51CC6821" w14:textId="77777777" w:rsidR="008B323D" w:rsidRPr="008B323D" w:rsidRDefault="008B323D" w:rsidP="00125A6E">
      <w:pPr>
        <w:ind w:left="360"/>
        <w:rPr>
          <w:rFonts w:ascii="Times New Roman" w:hAnsi="Times New Roman"/>
          <w:b/>
          <w:szCs w:val="24"/>
        </w:rPr>
      </w:pPr>
    </w:p>
    <w:p w14:paraId="2AA78224" w14:textId="29D71F4F" w:rsidR="00B02E82" w:rsidRDefault="005E061B" w:rsidP="00A07683">
      <w:pPr>
        <w:rPr>
          <w:rFonts w:ascii="Times New Roman" w:hAnsi="Times New Roman"/>
          <w:szCs w:val="24"/>
        </w:rPr>
      </w:pPr>
      <w:r>
        <w:rPr>
          <w:rFonts w:ascii="Times New Roman" w:hAnsi="Times New Roman"/>
          <w:szCs w:val="24"/>
        </w:rPr>
        <w:t xml:space="preserve">Pacific Power appreciates the Commission’s efforts to provide </w:t>
      </w:r>
      <w:r w:rsidR="00A07683">
        <w:rPr>
          <w:rFonts w:ascii="Times New Roman" w:hAnsi="Times New Roman"/>
          <w:szCs w:val="24"/>
        </w:rPr>
        <w:t>greater transparency into the</w:t>
      </w:r>
      <w:r>
        <w:rPr>
          <w:rFonts w:ascii="Times New Roman" w:hAnsi="Times New Roman"/>
          <w:szCs w:val="24"/>
        </w:rPr>
        <w:t xml:space="preserve"> utility’s avoided costs.  </w:t>
      </w:r>
      <w:r w:rsidR="00A07683">
        <w:rPr>
          <w:rFonts w:ascii="Times New Roman" w:hAnsi="Times New Roman"/>
          <w:szCs w:val="24"/>
        </w:rPr>
        <w:t>However, t</w:t>
      </w:r>
      <w:r w:rsidR="00B02E82">
        <w:rPr>
          <w:rFonts w:ascii="Times New Roman" w:hAnsi="Times New Roman"/>
          <w:szCs w:val="24"/>
        </w:rPr>
        <w:t xml:space="preserve">he Company does not agree that including the avoided </w:t>
      </w:r>
      <w:r w:rsidR="00A07683">
        <w:rPr>
          <w:rFonts w:ascii="Times New Roman" w:hAnsi="Times New Roman"/>
          <w:szCs w:val="24"/>
        </w:rPr>
        <w:t xml:space="preserve">cost in the IRP would add value, in part because the </w:t>
      </w:r>
      <w:r w:rsidR="00B02E82">
        <w:rPr>
          <w:rFonts w:ascii="Times New Roman" w:hAnsi="Times New Roman"/>
          <w:szCs w:val="24"/>
        </w:rPr>
        <w:t>Company already files its avoided cost prices</w:t>
      </w:r>
      <w:r w:rsidR="00A07683">
        <w:rPr>
          <w:rFonts w:ascii="Times New Roman" w:hAnsi="Times New Roman"/>
          <w:szCs w:val="24"/>
        </w:rPr>
        <w:t xml:space="preserve"> with the Commission in a separate proceeding</w:t>
      </w:r>
      <w:r w:rsidR="00F01304">
        <w:rPr>
          <w:rFonts w:ascii="Times New Roman" w:hAnsi="Times New Roman"/>
          <w:szCs w:val="24"/>
        </w:rPr>
        <w:t>, typically on an annual basis</w:t>
      </w:r>
      <w:r w:rsidR="00B02E82">
        <w:rPr>
          <w:rFonts w:ascii="Times New Roman" w:hAnsi="Times New Roman"/>
          <w:szCs w:val="24"/>
        </w:rPr>
        <w:t>.  Additionally</w:t>
      </w:r>
      <w:r>
        <w:rPr>
          <w:rFonts w:ascii="Times New Roman" w:hAnsi="Times New Roman"/>
          <w:szCs w:val="24"/>
        </w:rPr>
        <w:t>, the Company has concerns with requiring utilities to report their avoided c</w:t>
      </w:r>
      <w:r w:rsidR="00B02E82">
        <w:rPr>
          <w:rFonts w:ascii="Times New Roman" w:hAnsi="Times New Roman"/>
          <w:szCs w:val="24"/>
        </w:rPr>
        <w:t xml:space="preserve">osts in the IRP document, particularly </w:t>
      </w:r>
      <w:r w:rsidR="00A07683">
        <w:rPr>
          <w:rFonts w:ascii="Times New Roman" w:hAnsi="Times New Roman"/>
          <w:szCs w:val="24"/>
        </w:rPr>
        <w:t>due to</w:t>
      </w:r>
      <w:r w:rsidR="00B02E82">
        <w:rPr>
          <w:rFonts w:ascii="Times New Roman" w:hAnsi="Times New Roman"/>
          <w:szCs w:val="24"/>
        </w:rPr>
        <w:t xml:space="preserve"> the </w:t>
      </w:r>
      <w:r w:rsidR="00A07683">
        <w:rPr>
          <w:rFonts w:ascii="Times New Roman" w:hAnsi="Times New Roman"/>
          <w:szCs w:val="24"/>
        </w:rPr>
        <w:t xml:space="preserve">mismatched </w:t>
      </w:r>
      <w:r w:rsidR="00B02E82">
        <w:rPr>
          <w:rFonts w:ascii="Times New Roman" w:hAnsi="Times New Roman"/>
          <w:szCs w:val="24"/>
        </w:rPr>
        <w:t xml:space="preserve">timing and process </w:t>
      </w:r>
      <w:r w:rsidR="00A07683">
        <w:rPr>
          <w:rFonts w:ascii="Times New Roman" w:hAnsi="Times New Roman"/>
          <w:szCs w:val="24"/>
        </w:rPr>
        <w:t xml:space="preserve">between these two </w:t>
      </w:r>
      <w:r w:rsidR="00691BC0">
        <w:rPr>
          <w:rFonts w:ascii="Times New Roman" w:hAnsi="Times New Roman"/>
          <w:szCs w:val="24"/>
        </w:rPr>
        <w:t>proceedings</w:t>
      </w:r>
      <w:r w:rsidR="00B02E82">
        <w:rPr>
          <w:rFonts w:ascii="Times New Roman" w:hAnsi="Times New Roman"/>
          <w:szCs w:val="24"/>
        </w:rPr>
        <w:t xml:space="preserve">.  </w:t>
      </w:r>
    </w:p>
    <w:p w14:paraId="77387432" w14:textId="77777777" w:rsidR="00B02E82" w:rsidRDefault="00B02E82" w:rsidP="00A07683">
      <w:pPr>
        <w:rPr>
          <w:rFonts w:ascii="Times New Roman" w:hAnsi="Times New Roman"/>
          <w:szCs w:val="24"/>
        </w:rPr>
      </w:pPr>
    </w:p>
    <w:p w14:paraId="4BCE8931" w14:textId="7F1C3B4C" w:rsidR="0035610E" w:rsidRDefault="00B02E82" w:rsidP="00A07683">
      <w:pPr>
        <w:rPr>
          <w:rFonts w:ascii="Times New Roman" w:hAnsi="Times New Roman"/>
          <w:szCs w:val="24"/>
        </w:rPr>
      </w:pPr>
      <w:r>
        <w:rPr>
          <w:rFonts w:ascii="Times New Roman" w:hAnsi="Times New Roman"/>
          <w:szCs w:val="24"/>
        </w:rPr>
        <w:t xml:space="preserve">The Company’s avoided cost prices </w:t>
      </w:r>
      <w:r w:rsidR="0035610E">
        <w:rPr>
          <w:rFonts w:ascii="Times New Roman" w:hAnsi="Times New Roman"/>
          <w:szCs w:val="24"/>
        </w:rPr>
        <w:t xml:space="preserve">applicable to qualifying facilities (QFs) </w:t>
      </w:r>
      <w:r>
        <w:rPr>
          <w:rFonts w:ascii="Times New Roman" w:hAnsi="Times New Roman"/>
          <w:szCs w:val="24"/>
        </w:rPr>
        <w:t xml:space="preserve">have been made available to the Commission and parties </w:t>
      </w:r>
      <w:r w:rsidR="00A07683">
        <w:rPr>
          <w:rFonts w:ascii="Times New Roman" w:hAnsi="Times New Roman"/>
          <w:szCs w:val="24"/>
        </w:rPr>
        <w:t>in the Company’s</w:t>
      </w:r>
      <w:r>
        <w:rPr>
          <w:rFonts w:ascii="Times New Roman" w:hAnsi="Times New Roman"/>
          <w:szCs w:val="24"/>
        </w:rPr>
        <w:t xml:space="preserve"> avoided cost </w:t>
      </w:r>
      <w:r w:rsidR="00A07683">
        <w:rPr>
          <w:rFonts w:ascii="Times New Roman" w:hAnsi="Times New Roman"/>
          <w:szCs w:val="24"/>
        </w:rPr>
        <w:t>filings</w:t>
      </w:r>
      <w:r>
        <w:rPr>
          <w:rFonts w:ascii="Times New Roman" w:hAnsi="Times New Roman"/>
          <w:szCs w:val="24"/>
        </w:rPr>
        <w:t xml:space="preserve">.  In </w:t>
      </w:r>
      <w:r w:rsidR="00A07683">
        <w:rPr>
          <w:rFonts w:ascii="Times New Roman" w:hAnsi="Times New Roman"/>
          <w:szCs w:val="24"/>
        </w:rPr>
        <w:t>past</w:t>
      </w:r>
      <w:r>
        <w:rPr>
          <w:rFonts w:ascii="Times New Roman" w:hAnsi="Times New Roman"/>
          <w:szCs w:val="24"/>
        </w:rPr>
        <w:t xml:space="preserve"> filing</w:t>
      </w:r>
      <w:r w:rsidR="00A07683">
        <w:rPr>
          <w:rFonts w:ascii="Times New Roman" w:hAnsi="Times New Roman"/>
          <w:szCs w:val="24"/>
        </w:rPr>
        <w:t>s</w:t>
      </w:r>
      <w:r>
        <w:rPr>
          <w:rFonts w:ascii="Times New Roman" w:hAnsi="Times New Roman"/>
          <w:szCs w:val="24"/>
        </w:rPr>
        <w:t>, the Company included documentation suppo</w:t>
      </w:r>
      <w:r w:rsidR="0035610E">
        <w:rPr>
          <w:rFonts w:ascii="Times New Roman" w:hAnsi="Times New Roman"/>
          <w:szCs w:val="24"/>
        </w:rPr>
        <w:t xml:space="preserve">rting </w:t>
      </w:r>
      <w:r w:rsidR="00A07683">
        <w:rPr>
          <w:rFonts w:ascii="Times New Roman" w:hAnsi="Times New Roman"/>
          <w:szCs w:val="24"/>
        </w:rPr>
        <w:t xml:space="preserve">its </w:t>
      </w:r>
      <w:r w:rsidR="0035610E">
        <w:rPr>
          <w:rFonts w:ascii="Times New Roman" w:hAnsi="Times New Roman"/>
          <w:szCs w:val="24"/>
        </w:rPr>
        <w:t>estimated avoided costs</w:t>
      </w:r>
      <w:r w:rsidR="00F01304">
        <w:rPr>
          <w:rFonts w:ascii="Times New Roman" w:hAnsi="Times New Roman"/>
          <w:szCs w:val="24"/>
        </w:rPr>
        <w:t>, including references to information published in its IRP</w:t>
      </w:r>
      <w:r w:rsidR="0035610E">
        <w:rPr>
          <w:rFonts w:ascii="Times New Roman" w:hAnsi="Times New Roman"/>
          <w:szCs w:val="24"/>
        </w:rPr>
        <w:t xml:space="preserve">.  Pacific Power </w:t>
      </w:r>
      <w:r w:rsidR="00A07683">
        <w:rPr>
          <w:rFonts w:ascii="Times New Roman" w:hAnsi="Times New Roman"/>
          <w:szCs w:val="24"/>
        </w:rPr>
        <w:t xml:space="preserve">believes </w:t>
      </w:r>
      <w:r w:rsidR="00F01304">
        <w:rPr>
          <w:rFonts w:ascii="Times New Roman" w:hAnsi="Times New Roman"/>
          <w:szCs w:val="24"/>
        </w:rPr>
        <w:t xml:space="preserve">the current </w:t>
      </w:r>
      <w:r w:rsidR="00A07683">
        <w:rPr>
          <w:rFonts w:ascii="Times New Roman" w:hAnsi="Times New Roman"/>
          <w:szCs w:val="24"/>
        </w:rPr>
        <w:t xml:space="preserve">process </w:t>
      </w:r>
      <w:r w:rsidR="0035610E">
        <w:rPr>
          <w:rFonts w:ascii="Times New Roman" w:hAnsi="Times New Roman"/>
          <w:szCs w:val="24"/>
        </w:rPr>
        <w:t xml:space="preserve">provides adequate transparency into the Company’s avoided cost prices.  </w:t>
      </w:r>
    </w:p>
    <w:p w14:paraId="4D71ED59" w14:textId="77777777" w:rsidR="0035610E" w:rsidRDefault="0035610E" w:rsidP="00A07683">
      <w:pPr>
        <w:rPr>
          <w:rFonts w:ascii="Times New Roman" w:hAnsi="Times New Roman"/>
          <w:szCs w:val="24"/>
        </w:rPr>
      </w:pPr>
    </w:p>
    <w:p w14:paraId="26AB534A" w14:textId="264A7204" w:rsidR="0035610E" w:rsidRDefault="0035610E" w:rsidP="00A07683">
      <w:pPr>
        <w:rPr>
          <w:rFonts w:ascii="Times New Roman" w:hAnsi="Times New Roman"/>
          <w:szCs w:val="24"/>
        </w:rPr>
      </w:pPr>
      <w:r>
        <w:rPr>
          <w:rFonts w:ascii="Times New Roman" w:hAnsi="Times New Roman"/>
          <w:szCs w:val="24"/>
        </w:rPr>
        <w:t xml:space="preserve">The Company is concerned about the mismatched timing and process between </w:t>
      </w:r>
      <w:r w:rsidR="00A07683">
        <w:rPr>
          <w:rFonts w:ascii="Times New Roman" w:hAnsi="Times New Roman"/>
          <w:szCs w:val="24"/>
        </w:rPr>
        <w:t xml:space="preserve">its </w:t>
      </w:r>
      <w:r>
        <w:rPr>
          <w:rFonts w:ascii="Times New Roman" w:hAnsi="Times New Roman"/>
          <w:szCs w:val="24"/>
        </w:rPr>
        <w:t xml:space="preserve">avoided cost filing and the biennial IRP.  As noted above, the Company has filed its </w:t>
      </w:r>
      <w:r w:rsidR="00E56E80">
        <w:rPr>
          <w:rFonts w:ascii="Times New Roman" w:hAnsi="Times New Roman"/>
          <w:szCs w:val="24"/>
        </w:rPr>
        <w:t xml:space="preserve">avoided cost annually.  </w:t>
      </w:r>
      <w:r w:rsidR="00A07683">
        <w:rPr>
          <w:rFonts w:ascii="Times New Roman" w:hAnsi="Times New Roman"/>
          <w:szCs w:val="24"/>
        </w:rPr>
        <w:t xml:space="preserve">It would be problematic </w:t>
      </w:r>
      <w:r w:rsidR="00E56E80">
        <w:rPr>
          <w:rFonts w:ascii="Times New Roman" w:hAnsi="Times New Roman"/>
          <w:szCs w:val="24"/>
        </w:rPr>
        <w:t>to expect the Company to file its avoided costs annually but also require the Company to report its avoided costs in the biennial IRP.  It is unclear whether the Company would be required to include its most recently filed avoided cost prices</w:t>
      </w:r>
      <w:r w:rsidR="00F01304">
        <w:rPr>
          <w:rFonts w:ascii="Times New Roman" w:hAnsi="Times New Roman"/>
          <w:szCs w:val="24"/>
        </w:rPr>
        <w:t xml:space="preserve"> in the IRP</w:t>
      </w:r>
      <w:r w:rsidR="00E56E80">
        <w:rPr>
          <w:rFonts w:ascii="Times New Roman" w:hAnsi="Times New Roman"/>
          <w:szCs w:val="24"/>
        </w:rPr>
        <w:t xml:space="preserve">, or whether </w:t>
      </w:r>
      <w:r w:rsidR="00F01304">
        <w:rPr>
          <w:rFonts w:ascii="Times New Roman" w:hAnsi="Times New Roman"/>
          <w:szCs w:val="24"/>
        </w:rPr>
        <w:t>filing an</w:t>
      </w:r>
      <w:r w:rsidR="00E56E80">
        <w:rPr>
          <w:rFonts w:ascii="Times New Roman" w:hAnsi="Times New Roman"/>
          <w:szCs w:val="24"/>
        </w:rPr>
        <w:t xml:space="preserve"> IRP would necessitate an additional update to the</w:t>
      </w:r>
      <w:r w:rsidR="00F01304">
        <w:rPr>
          <w:rFonts w:ascii="Times New Roman" w:hAnsi="Times New Roman"/>
          <w:szCs w:val="24"/>
        </w:rPr>
        <w:t xml:space="preserve"> published</w:t>
      </w:r>
      <w:r w:rsidR="00E56E80">
        <w:rPr>
          <w:rFonts w:ascii="Times New Roman" w:hAnsi="Times New Roman"/>
          <w:szCs w:val="24"/>
        </w:rPr>
        <w:t xml:space="preserve"> avoided cost prices.</w:t>
      </w:r>
    </w:p>
    <w:p w14:paraId="424C53A9" w14:textId="3523711E" w:rsidR="00E56E80" w:rsidRDefault="00E56E80" w:rsidP="00A07683">
      <w:pPr>
        <w:rPr>
          <w:rFonts w:ascii="Times New Roman" w:hAnsi="Times New Roman"/>
          <w:szCs w:val="24"/>
        </w:rPr>
      </w:pPr>
      <w:r w:rsidRPr="006E0BF6">
        <w:rPr>
          <w:rFonts w:ascii="Times New Roman" w:hAnsi="Times New Roman"/>
          <w:szCs w:val="24"/>
        </w:rPr>
        <w:lastRenderedPageBreak/>
        <w:t xml:space="preserve">As a </w:t>
      </w:r>
      <w:r>
        <w:rPr>
          <w:rFonts w:ascii="Times New Roman" w:hAnsi="Times New Roman"/>
          <w:szCs w:val="24"/>
        </w:rPr>
        <w:t xml:space="preserve">multistate utility, Pacific Power plans and operates its entire six-state service territory as a single system.  </w:t>
      </w:r>
      <w:r w:rsidR="00F01304">
        <w:rPr>
          <w:rFonts w:ascii="Times New Roman" w:hAnsi="Times New Roman"/>
          <w:szCs w:val="24"/>
        </w:rPr>
        <w:t xml:space="preserve">Each state has adopted unique methods and timelines for calculating avoided costs.  </w:t>
      </w:r>
      <w:r>
        <w:rPr>
          <w:rFonts w:ascii="Times New Roman" w:hAnsi="Times New Roman"/>
          <w:szCs w:val="24"/>
        </w:rPr>
        <w:t xml:space="preserve">Because the Company’s IRP is a planning document for the Company’s six-state service territory, it would be problematic to require the Company to include its Washington-specific avoided costs in that </w:t>
      </w:r>
      <w:r w:rsidR="00D11AB5">
        <w:rPr>
          <w:rFonts w:ascii="Times New Roman" w:hAnsi="Times New Roman"/>
          <w:szCs w:val="24"/>
        </w:rPr>
        <w:t>document</w:t>
      </w:r>
      <w:r>
        <w:rPr>
          <w:rFonts w:ascii="Times New Roman" w:hAnsi="Times New Roman"/>
          <w:szCs w:val="24"/>
        </w:rPr>
        <w:t xml:space="preserve">.  The Company files its avoided cost prices with other state commissions, and </w:t>
      </w:r>
      <w:r w:rsidR="00D11AB5">
        <w:rPr>
          <w:rFonts w:ascii="Times New Roman" w:hAnsi="Times New Roman"/>
          <w:szCs w:val="24"/>
        </w:rPr>
        <w:t>not only do these</w:t>
      </w:r>
      <w:r>
        <w:rPr>
          <w:rFonts w:ascii="Times New Roman" w:hAnsi="Times New Roman"/>
          <w:szCs w:val="24"/>
        </w:rPr>
        <w:t xml:space="preserve"> avoided cost p</w:t>
      </w:r>
      <w:r w:rsidR="00D11AB5">
        <w:rPr>
          <w:rFonts w:ascii="Times New Roman" w:hAnsi="Times New Roman"/>
          <w:szCs w:val="24"/>
        </w:rPr>
        <w:t xml:space="preserve">rices vary state-by-state, but the timing of filing and approval of these prices may vary significantly.  For these reasons, the Company does not believe that the six-state IRP document is the proper vehicle to report its state-specific avoided cost prices.  </w:t>
      </w:r>
    </w:p>
    <w:p w14:paraId="053254D6" w14:textId="77777777" w:rsidR="00D11AB5" w:rsidRDefault="00D11AB5" w:rsidP="00A07683">
      <w:pPr>
        <w:rPr>
          <w:rFonts w:ascii="Times New Roman" w:hAnsi="Times New Roman"/>
          <w:szCs w:val="24"/>
        </w:rPr>
      </w:pPr>
    </w:p>
    <w:p w14:paraId="09804B1D" w14:textId="0810BD16" w:rsidR="00B02E82" w:rsidRDefault="00D11AB5" w:rsidP="00A07683">
      <w:pPr>
        <w:rPr>
          <w:rFonts w:ascii="Times New Roman" w:hAnsi="Times New Roman"/>
          <w:szCs w:val="24"/>
        </w:rPr>
      </w:pPr>
      <w:r>
        <w:rPr>
          <w:rFonts w:ascii="Times New Roman" w:hAnsi="Times New Roman"/>
          <w:szCs w:val="24"/>
        </w:rPr>
        <w:t xml:space="preserve">Calculation of a utility’s avoided cost prices is specific to the characteristics of each utility; therefore, the Company does not believe that it would be appropriate to create a generic avoided cost calculator.  Each utility </w:t>
      </w:r>
      <w:r w:rsidR="00F01304">
        <w:rPr>
          <w:rFonts w:ascii="Times New Roman" w:hAnsi="Times New Roman"/>
          <w:szCs w:val="24"/>
        </w:rPr>
        <w:t xml:space="preserve">should have </w:t>
      </w:r>
      <w:r>
        <w:rPr>
          <w:rFonts w:ascii="Times New Roman" w:hAnsi="Times New Roman"/>
          <w:szCs w:val="24"/>
        </w:rPr>
        <w:t xml:space="preserve">the flexibility to calculate its avoided cost prices based on the unique characteristics of its system.  </w:t>
      </w:r>
    </w:p>
    <w:p w14:paraId="1DCB2248" w14:textId="77777777" w:rsidR="00A45C37" w:rsidRDefault="00A45C37" w:rsidP="00A07683">
      <w:pPr>
        <w:rPr>
          <w:rFonts w:ascii="Times New Roman" w:hAnsi="Times New Roman"/>
          <w:szCs w:val="24"/>
        </w:rPr>
      </w:pPr>
    </w:p>
    <w:p w14:paraId="14EED649" w14:textId="1104C398" w:rsidR="00A45C37" w:rsidRDefault="00A45C37" w:rsidP="00A07683">
      <w:pPr>
        <w:rPr>
          <w:rFonts w:ascii="Times New Roman" w:hAnsi="Times New Roman"/>
          <w:szCs w:val="24"/>
        </w:rPr>
      </w:pPr>
      <w:r w:rsidRPr="00715C76">
        <w:rPr>
          <w:rFonts w:ascii="Times New Roman" w:hAnsi="Times New Roman"/>
          <w:szCs w:val="24"/>
        </w:rPr>
        <w:t>A</w:t>
      </w:r>
      <w:r>
        <w:rPr>
          <w:rFonts w:ascii="Times New Roman" w:hAnsi="Times New Roman"/>
          <w:szCs w:val="24"/>
        </w:rPr>
        <w:t>t this time, a</w:t>
      </w:r>
      <w:r w:rsidRPr="00715C76">
        <w:rPr>
          <w:rFonts w:ascii="Times New Roman" w:hAnsi="Times New Roman"/>
          <w:szCs w:val="24"/>
        </w:rPr>
        <w:t xml:space="preserve">voided costs are not used in determining </w:t>
      </w:r>
      <w:r w:rsidR="00711D8B">
        <w:rPr>
          <w:rFonts w:ascii="Times New Roman" w:hAnsi="Times New Roman"/>
          <w:szCs w:val="24"/>
        </w:rPr>
        <w:t>Pacific Power’s</w:t>
      </w:r>
      <w:r w:rsidR="00711D8B" w:rsidRPr="00715C76">
        <w:rPr>
          <w:rFonts w:ascii="Times New Roman" w:hAnsi="Times New Roman"/>
          <w:szCs w:val="24"/>
        </w:rPr>
        <w:t xml:space="preserve"> </w:t>
      </w:r>
      <w:r w:rsidRPr="00715C76">
        <w:rPr>
          <w:rFonts w:ascii="Times New Roman" w:hAnsi="Times New Roman"/>
          <w:szCs w:val="24"/>
        </w:rPr>
        <w:t>incremental cost of resources used for complying with the state’s renewable portfolio standard</w:t>
      </w:r>
      <w:r>
        <w:rPr>
          <w:rFonts w:ascii="Times New Roman" w:hAnsi="Times New Roman"/>
          <w:szCs w:val="24"/>
        </w:rPr>
        <w:t>.</w:t>
      </w:r>
    </w:p>
    <w:p w14:paraId="19CE4279" w14:textId="77777777" w:rsidR="00555771" w:rsidRDefault="00555771" w:rsidP="00555771">
      <w:pPr>
        <w:rPr>
          <w:rFonts w:ascii="Times New Roman" w:hAnsi="Times New Roman"/>
          <w:szCs w:val="24"/>
        </w:rPr>
      </w:pPr>
    </w:p>
    <w:p w14:paraId="38334EA5" w14:textId="77777777" w:rsidR="004451C1" w:rsidRPr="006D0593" w:rsidRDefault="004451C1" w:rsidP="006C7A79">
      <w:pPr>
        <w:pStyle w:val="ListParagraph"/>
        <w:numPr>
          <w:ilvl w:val="0"/>
          <w:numId w:val="14"/>
        </w:numPr>
        <w:spacing w:after="0" w:line="240" w:lineRule="auto"/>
        <w:ind w:left="360"/>
        <w:rPr>
          <w:rFonts w:ascii="Times New Roman" w:hAnsi="Times New Roman" w:cs="Times New Roman"/>
          <w:b/>
          <w:sz w:val="24"/>
          <w:szCs w:val="24"/>
        </w:rPr>
      </w:pPr>
      <w:r w:rsidRPr="006D0593">
        <w:rPr>
          <w:rFonts w:ascii="Times New Roman" w:hAnsi="Times New Roman" w:cs="Times New Roman"/>
          <w:b/>
          <w:sz w:val="24"/>
          <w:szCs w:val="24"/>
        </w:rPr>
        <w:t>Transmission and Distribution Modeling</w:t>
      </w:r>
    </w:p>
    <w:p w14:paraId="235CD7E0" w14:textId="77777777" w:rsidR="004451C1" w:rsidRPr="00367ABC" w:rsidRDefault="004451C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t>The IRP rule requires utilities to conduct “an assessment of transmission system capability and reliability” and “a comparative evaluation of energy supply resources (including transmission and distribution)….”  How are utilities currently meeting these requirements in their IRPs?  Has modeling software advanced in a way that might allow for a more detailed analysis of transmission and distribution systems?</w:t>
      </w:r>
    </w:p>
    <w:p w14:paraId="3BD26E3D" w14:textId="77777777" w:rsidR="005A4561" w:rsidRPr="005A4561" w:rsidRDefault="005A4561" w:rsidP="006C7A79">
      <w:pPr>
        <w:pStyle w:val="ListParagraph"/>
        <w:spacing w:after="0" w:line="240" w:lineRule="auto"/>
        <w:rPr>
          <w:rFonts w:ascii="Times New Roman" w:hAnsi="Times New Roman" w:cs="Times New Roman"/>
          <w:sz w:val="24"/>
          <w:szCs w:val="24"/>
        </w:rPr>
      </w:pPr>
    </w:p>
    <w:p w14:paraId="41BFE0FA" w14:textId="00E31677" w:rsidR="00D5599A" w:rsidRDefault="00D5599A" w:rsidP="00DF5C02">
      <w:pPr>
        <w:rPr>
          <w:rFonts w:ascii="Times New Roman" w:hAnsi="Times New Roman"/>
        </w:rPr>
      </w:pPr>
      <w:r>
        <w:rPr>
          <w:rFonts w:ascii="Times New Roman" w:hAnsi="Times New Roman"/>
        </w:rPr>
        <w:t xml:space="preserve">IRP modeling has not advanced in a way that it would make sense to evaluate transmission and distribution as energy supply resources in the IRP long-term planning process. </w:t>
      </w:r>
      <w:r w:rsidR="00711D8B">
        <w:rPr>
          <w:rFonts w:ascii="Times New Roman" w:hAnsi="Times New Roman"/>
        </w:rPr>
        <w:t xml:space="preserve"> </w:t>
      </w:r>
      <w:r>
        <w:rPr>
          <w:rFonts w:ascii="Times New Roman" w:hAnsi="Times New Roman"/>
        </w:rPr>
        <w:t xml:space="preserve">The biennial nature of an IRP is also problematic given evolving reliability requirements of the North American Energy Reliability Corporation that may require investment outside of IRP cycles or to meet compliance requirements associated with the Open Access Transmission Tariff to serve wholesale transmission load. </w:t>
      </w:r>
      <w:r w:rsidR="00711D8B">
        <w:rPr>
          <w:rFonts w:ascii="Times New Roman" w:hAnsi="Times New Roman"/>
        </w:rPr>
        <w:t xml:space="preserve"> Pacific Power </w:t>
      </w:r>
      <w:r w:rsidR="00521B4B">
        <w:rPr>
          <w:rFonts w:ascii="Times New Roman" w:hAnsi="Times New Roman"/>
        </w:rPr>
        <w:t xml:space="preserve">includes major transmission investment in its sensitivity cases in the IRP and updates new technologies in its supply-side resources table. </w:t>
      </w:r>
      <w:r w:rsidR="00711D8B">
        <w:rPr>
          <w:rFonts w:ascii="Times New Roman" w:hAnsi="Times New Roman"/>
        </w:rPr>
        <w:t xml:space="preserve"> </w:t>
      </w:r>
      <w:r w:rsidR="00521B4B">
        <w:rPr>
          <w:rFonts w:ascii="Times New Roman" w:hAnsi="Times New Roman"/>
        </w:rPr>
        <w:t xml:space="preserve">In the 2017 IRP, </w:t>
      </w:r>
      <w:r w:rsidR="00711D8B">
        <w:rPr>
          <w:rFonts w:ascii="Times New Roman" w:hAnsi="Times New Roman"/>
        </w:rPr>
        <w:t xml:space="preserve">Pacific Power </w:t>
      </w:r>
      <w:r w:rsidR="00521B4B">
        <w:rPr>
          <w:rFonts w:ascii="Times New Roman" w:hAnsi="Times New Roman"/>
        </w:rPr>
        <w:t xml:space="preserve">also plans to run a portfolio specific to evaluating energy storage and flexible resources. </w:t>
      </w:r>
      <w:r w:rsidR="00711D8B">
        <w:rPr>
          <w:rFonts w:ascii="Times New Roman" w:hAnsi="Times New Roman"/>
        </w:rPr>
        <w:t xml:space="preserve"> </w:t>
      </w:r>
      <w:r w:rsidR="00521B4B">
        <w:rPr>
          <w:rFonts w:ascii="Times New Roman" w:hAnsi="Times New Roman"/>
        </w:rPr>
        <w:t>It</w:t>
      </w:r>
      <w:r w:rsidR="00711D8B">
        <w:rPr>
          <w:rFonts w:ascii="Times New Roman" w:hAnsi="Times New Roman"/>
        </w:rPr>
        <w:t xml:space="preserve"> i</w:t>
      </w:r>
      <w:r w:rsidR="00521B4B">
        <w:rPr>
          <w:rFonts w:ascii="Times New Roman" w:hAnsi="Times New Roman"/>
        </w:rPr>
        <w:t>s important</w:t>
      </w:r>
      <w:r w:rsidR="00711D8B">
        <w:rPr>
          <w:rFonts w:ascii="Times New Roman" w:hAnsi="Times New Roman"/>
        </w:rPr>
        <w:t xml:space="preserve"> for</w:t>
      </w:r>
      <w:r w:rsidR="00521B4B">
        <w:rPr>
          <w:rFonts w:ascii="Times New Roman" w:hAnsi="Times New Roman"/>
        </w:rPr>
        <w:t xml:space="preserve"> utilities </w:t>
      </w:r>
      <w:r w:rsidR="00711D8B">
        <w:rPr>
          <w:rFonts w:ascii="Times New Roman" w:hAnsi="Times New Roman"/>
        </w:rPr>
        <w:t xml:space="preserve">to </w:t>
      </w:r>
      <w:r w:rsidR="00521B4B">
        <w:rPr>
          <w:rFonts w:ascii="Times New Roman" w:hAnsi="Times New Roman"/>
        </w:rPr>
        <w:t xml:space="preserve">maintain flexibility in </w:t>
      </w:r>
      <w:r w:rsidR="00711D8B">
        <w:rPr>
          <w:rFonts w:ascii="Times New Roman" w:hAnsi="Times New Roman"/>
        </w:rPr>
        <w:t xml:space="preserve">their </w:t>
      </w:r>
      <w:r w:rsidR="00521B4B">
        <w:rPr>
          <w:rFonts w:ascii="Times New Roman" w:hAnsi="Times New Roman"/>
        </w:rPr>
        <w:t xml:space="preserve">long-term resource planning to update and study evolving resources and technologies. </w:t>
      </w:r>
    </w:p>
    <w:p w14:paraId="6C86CC85" w14:textId="77777777" w:rsidR="006444DF" w:rsidRPr="005A4561" w:rsidRDefault="006444DF" w:rsidP="0051427D">
      <w:pPr>
        <w:rPr>
          <w:szCs w:val="24"/>
        </w:rPr>
      </w:pPr>
    </w:p>
    <w:p w14:paraId="0A60F7DD" w14:textId="77777777" w:rsidR="004451C1" w:rsidRPr="00367ABC" w:rsidRDefault="004451C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t xml:space="preserve">To what degree are utilities currently planning for distribution system impacts such as electric vehicles, changes in end uses, and distributed generation? </w:t>
      </w:r>
      <w:r w:rsidR="005A4561" w:rsidRPr="00367ABC">
        <w:rPr>
          <w:rFonts w:ascii="Times New Roman" w:hAnsi="Times New Roman" w:cs="Times New Roman"/>
          <w:b/>
          <w:sz w:val="24"/>
          <w:szCs w:val="24"/>
        </w:rPr>
        <w:t xml:space="preserve"> </w:t>
      </w:r>
      <w:r w:rsidRPr="00367ABC">
        <w:rPr>
          <w:rFonts w:ascii="Times New Roman" w:hAnsi="Times New Roman" w:cs="Times New Roman"/>
          <w:b/>
          <w:sz w:val="24"/>
          <w:szCs w:val="24"/>
        </w:rPr>
        <w:t>Are there opportunities for utilities to improve their modeling related to these issues without overly burdening the planning process?</w:t>
      </w:r>
    </w:p>
    <w:p w14:paraId="4511A257" w14:textId="77777777" w:rsidR="005A4561" w:rsidRPr="005A4561" w:rsidRDefault="005A4561" w:rsidP="006C7A79">
      <w:pPr>
        <w:pStyle w:val="ListParagraph"/>
        <w:spacing w:after="0" w:line="240" w:lineRule="auto"/>
        <w:rPr>
          <w:rFonts w:ascii="Times New Roman" w:hAnsi="Times New Roman" w:cs="Times New Roman"/>
          <w:sz w:val="24"/>
          <w:szCs w:val="24"/>
        </w:rPr>
      </w:pPr>
    </w:p>
    <w:p w14:paraId="55925C81" w14:textId="575B89EB" w:rsidR="007833C0" w:rsidRPr="00864BDE" w:rsidRDefault="00B87FA9" w:rsidP="00864BDE">
      <w:pPr>
        <w:rPr>
          <w:color w:val="1F497D"/>
        </w:rPr>
      </w:pPr>
      <w:r>
        <w:rPr>
          <w:rFonts w:ascii="Times New Roman" w:hAnsi="Times New Roman"/>
        </w:rPr>
        <w:t xml:space="preserve">Electric vehicle penetration is considered in </w:t>
      </w:r>
      <w:r w:rsidR="00711D8B">
        <w:rPr>
          <w:rFonts w:ascii="Times New Roman" w:hAnsi="Times New Roman"/>
        </w:rPr>
        <w:t xml:space="preserve">Pacific Power’s </w:t>
      </w:r>
      <w:r>
        <w:rPr>
          <w:rFonts w:ascii="Times New Roman" w:hAnsi="Times New Roman"/>
        </w:rPr>
        <w:t xml:space="preserve">load forecast data for its IRP process and private generation is studied by a third-party and used to reduce the load forecast for IRP purposes.  Utility scale distributed generation such as energy storage technologies are included as available supply-side resources for the IRP portfolio optimization process to select. </w:t>
      </w:r>
      <w:r w:rsidR="00711D8B">
        <w:rPr>
          <w:rFonts w:ascii="Times New Roman" w:hAnsi="Times New Roman"/>
        </w:rPr>
        <w:t xml:space="preserve"> Pacific Power </w:t>
      </w:r>
      <w:r>
        <w:rPr>
          <w:rFonts w:ascii="Times New Roman" w:hAnsi="Times New Roman"/>
        </w:rPr>
        <w:t>believes it is modeling these new and developing technologies appropriately.</w:t>
      </w:r>
    </w:p>
    <w:p w14:paraId="693C297D" w14:textId="77777777" w:rsidR="005A4561" w:rsidRPr="00367ABC" w:rsidRDefault="005A456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lastRenderedPageBreak/>
        <w:t>The Commission’s rule requiring smart grid reports, 480-100-505, is scheduled to sunset this year absent an order from the Commission requiring utilities to consider filing the reports.  What has the experience of utilities been in filing these reports?  Would there be value in extending this requirement?  Is there a way to address the Commission’s desire for information on this topic through the IRP?</w:t>
      </w:r>
    </w:p>
    <w:p w14:paraId="461EFBA8" w14:textId="77777777" w:rsidR="007833C0" w:rsidRDefault="007833C0" w:rsidP="008B323D">
      <w:pPr>
        <w:ind w:left="360" w:firstLine="720"/>
        <w:rPr>
          <w:rFonts w:ascii="Times New Roman" w:hAnsi="Times New Roman"/>
          <w:szCs w:val="24"/>
        </w:rPr>
      </w:pPr>
    </w:p>
    <w:p w14:paraId="7CF37041" w14:textId="1B7B99A3" w:rsidR="006444DF" w:rsidRDefault="00FC0747" w:rsidP="006028EB">
      <w:pPr>
        <w:rPr>
          <w:rFonts w:ascii="Times New Roman" w:hAnsi="Times New Roman"/>
          <w:szCs w:val="24"/>
        </w:rPr>
      </w:pPr>
      <w:r>
        <w:rPr>
          <w:rFonts w:ascii="Times New Roman" w:hAnsi="Times New Roman"/>
          <w:szCs w:val="24"/>
        </w:rPr>
        <w:t>While the requirement to file biennial smart grid reports under WAC 480-100-505</w:t>
      </w:r>
      <w:r w:rsidR="008972A0" w:rsidRPr="008972A0">
        <w:rPr>
          <w:rFonts w:ascii="Times New Roman" w:hAnsi="Times New Roman"/>
          <w:szCs w:val="24"/>
        </w:rPr>
        <w:t xml:space="preserve"> </w:t>
      </w:r>
      <w:r w:rsidR="008972A0">
        <w:rPr>
          <w:rFonts w:ascii="Times New Roman" w:hAnsi="Times New Roman"/>
          <w:szCs w:val="24"/>
        </w:rPr>
        <w:t>sunsets in 2016</w:t>
      </w:r>
      <w:r>
        <w:rPr>
          <w:rFonts w:ascii="Times New Roman" w:hAnsi="Times New Roman"/>
          <w:szCs w:val="24"/>
        </w:rPr>
        <w:t xml:space="preserve">, Pacific Power </w:t>
      </w:r>
      <w:r w:rsidR="008972A0">
        <w:rPr>
          <w:rFonts w:ascii="Times New Roman" w:hAnsi="Times New Roman"/>
          <w:szCs w:val="24"/>
        </w:rPr>
        <w:t xml:space="preserve">currently </w:t>
      </w:r>
      <w:r>
        <w:rPr>
          <w:rFonts w:ascii="Times New Roman" w:hAnsi="Times New Roman"/>
          <w:szCs w:val="24"/>
        </w:rPr>
        <w:t xml:space="preserve">provides a </w:t>
      </w:r>
      <w:r w:rsidR="008972A0">
        <w:rPr>
          <w:rFonts w:ascii="Times New Roman" w:hAnsi="Times New Roman"/>
          <w:szCs w:val="24"/>
        </w:rPr>
        <w:t xml:space="preserve">concise </w:t>
      </w:r>
      <w:r>
        <w:rPr>
          <w:rFonts w:ascii="Times New Roman" w:hAnsi="Times New Roman"/>
          <w:szCs w:val="24"/>
        </w:rPr>
        <w:t xml:space="preserve">report of smart grid </w:t>
      </w:r>
      <w:r w:rsidR="008972A0">
        <w:rPr>
          <w:rFonts w:ascii="Times New Roman" w:hAnsi="Times New Roman"/>
          <w:szCs w:val="24"/>
        </w:rPr>
        <w:t xml:space="preserve">activities as part of its IRP.  </w:t>
      </w:r>
      <w:r w:rsidR="00711D8B">
        <w:rPr>
          <w:rFonts w:ascii="Times New Roman" w:hAnsi="Times New Roman"/>
          <w:szCs w:val="24"/>
        </w:rPr>
        <w:t xml:space="preserve"> </w:t>
      </w:r>
      <w:r w:rsidR="00205858" w:rsidRPr="006E0BF6">
        <w:rPr>
          <w:rFonts w:ascii="Times New Roman" w:hAnsi="Times New Roman"/>
          <w:szCs w:val="24"/>
        </w:rPr>
        <w:t xml:space="preserve">It is unclear whether the Commission </w:t>
      </w:r>
      <w:r w:rsidR="00691BC0">
        <w:rPr>
          <w:rFonts w:ascii="Times New Roman" w:hAnsi="Times New Roman"/>
          <w:szCs w:val="24"/>
        </w:rPr>
        <w:t>finds</w:t>
      </w:r>
      <w:r w:rsidR="00205858" w:rsidRPr="006E0BF6">
        <w:rPr>
          <w:rFonts w:ascii="Times New Roman" w:hAnsi="Times New Roman"/>
          <w:szCs w:val="24"/>
        </w:rPr>
        <w:t xml:space="preserve"> value in </w:t>
      </w:r>
      <w:r w:rsidR="008972A0">
        <w:rPr>
          <w:rFonts w:ascii="Times New Roman" w:hAnsi="Times New Roman"/>
          <w:szCs w:val="24"/>
        </w:rPr>
        <w:t xml:space="preserve">the separate </w:t>
      </w:r>
      <w:r w:rsidR="001313C9">
        <w:rPr>
          <w:rFonts w:ascii="Times New Roman" w:hAnsi="Times New Roman"/>
          <w:szCs w:val="24"/>
        </w:rPr>
        <w:t>biennial</w:t>
      </w:r>
      <w:r w:rsidR="00205858" w:rsidRPr="006E0BF6">
        <w:rPr>
          <w:rFonts w:ascii="Times New Roman" w:hAnsi="Times New Roman"/>
          <w:szCs w:val="24"/>
        </w:rPr>
        <w:t xml:space="preserve"> smart grid report</w:t>
      </w:r>
      <w:r w:rsidR="00161317">
        <w:rPr>
          <w:rFonts w:ascii="Times New Roman" w:hAnsi="Times New Roman"/>
          <w:szCs w:val="24"/>
        </w:rPr>
        <w:t>, but</w:t>
      </w:r>
      <w:r w:rsidR="00205858" w:rsidRPr="006E0BF6">
        <w:rPr>
          <w:rFonts w:ascii="Times New Roman" w:hAnsi="Times New Roman"/>
          <w:szCs w:val="24"/>
        </w:rPr>
        <w:t xml:space="preserve"> </w:t>
      </w:r>
      <w:r w:rsidR="00F57ECD" w:rsidRPr="006E0BF6">
        <w:rPr>
          <w:rFonts w:ascii="Times New Roman" w:hAnsi="Times New Roman"/>
          <w:szCs w:val="24"/>
        </w:rPr>
        <w:t xml:space="preserve">the Company would </w:t>
      </w:r>
      <w:r w:rsidR="001313C9">
        <w:rPr>
          <w:rFonts w:ascii="Times New Roman" w:hAnsi="Times New Roman"/>
          <w:szCs w:val="24"/>
        </w:rPr>
        <w:t>not be opposed to extend</w:t>
      </w:r>
      <w:r w:rsidR="008972A0">
        <w:rPr>
          <w:rFonts w:ascii="Times New Roman" w:hAnsi="Times New Roman"/>
          <w:szCs w:val="24"/>
        </w:rPr>
        <w:t>ing</w:t>
      </w:r>
      <w:r w:rsidR="001313C9">
        <w:rPr>
          <w:rFonts w:ascii="Times New Roman" w:hAnsi="Times New Roman"/>
          <w:szCs w:val="24"/>
        </w:rPr>
        <w:t xml:space="preserve"> the biennial</w:t>
      </w:r>
      <w:r w:rsidR="00F57ECD" w:rsidRPr="006E0BF6">
        <w:rPr>
          <w:rFonts w:ascii="Times New Roman" w:hAnsi="Times New Roman"/>
          <w:szCs w:val="24"/>
        </w:rPr>
        <w:t xml:space="preserve"> </w:t>
      </w:r>
      <w:r w:rsidR="008972A0">
        <w:rPr>
          <w:rFonts w:ascii="Times New Roman" w:hAnsi="Times New Roman"/>
          <w:szCs w:val="24"/>
        </w:rPr>
        <w:t xml:space="preserve">filing </w:t>
      </w:r>
      <w:r w:rsidR="00F57ECD" w:rsidRPr="006E0BF6">
        <w:rPr>
          <w:rFonts w:ascii="Times New Roman" w:hAnsi="Times New Roman"/>
          <w:szCs w:val="24"/>
        </w:rPr>
        <w:t xml:space="preserve">requirement.  </w:t>
      </w:r>
    </w:p>
    <w:p w14:paraId="342AE0E3" w14:textId="77777777" w:rsidR="005A4561" w:rsidRPr="005A4561" w:rsidRDefault="005A4561" w:rsidP="006D0593">
      <w:pPr>
        <w:pStyle w:val="ListParagraph"/>
        <w:spacing w:after="0" w:line="240" w:lineRule="auto"/>
        <w:ind w:left="1440"/>
        <w:rPr>
          <w:rFonts w:ascii="Times New Roman" w:hAnsi="Times New Roman" w:cs="Times New Roman"/>
          <w:sz w:val="24"/>
          <w:szCs w:val="24"/>
        </w:rPr>
      </w:pPr>
    </w:p>
    <w:p w14:paraId="6C022174" w14:textId="77777777" w:rsidR="006E0BF6" w:rsidRDefault="005A456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t>The natural gas IRP rule requires plans to include “an assessment of pipeline transmission capability and reliability and opportunities for additional pipeline transmission resources,” but is silent on distribution system modeling.  To what degree are gas utilities currently engaged in modeling their distribution system?  Would it be beneficial for utilities to further engage in distribution system modeling?  If so, is there commercially available software that is capable of meeting these modeling needs?</w:t>
      </w:r>
      <w:r w:rsidR="00F57ECD" w:rsidRPr="00367ABC">
        <w:rPr>
          <w:rFonts w:ascii="Times New Roman" w:hAnsi="Times New Roman" w:cs="Times New Roman"/>
          <w:b/>
          <w:sz w:val="24"/>
          <w:szCs w:val="24"/>
        </w:rPr>
        <w:t xml:space="preserve"> </w:t>
      </w:r>
    </w:p>
    <w:p w14:paraId="5055FE3D" w14:textId="77777777" w:rsidR="007833C0" w:rsidRDefault="007833C0" w:rsidP="008B323D">
      <w:pPr>
        <w:rPr>
          <w:rFonts w:ascii="Times New Roman" w:hAnsi="Times New Roman"/>
          <w:szCs w:val="24"/>
        </w:rPr>
      </w:pPr>
    </w:p>
    <w:p w14:paraId="28CA59CD" w14:textId="2217EF8D" w:rsidR="005A4561" w:rsidRPr="008B323D" w:rsidRDefault="00F57ECD" w:rsidP="008B323D">
      <w:pPr>
        <w:rPr>
          <w:rFonts w:ascii="Times New Roman" w:hAnsi="Times New Roman"/>
          <w:b/>
          <w:szCs w:val="24"/>
        </w:rPr>
      </w:pPr>
      <w:r w:rsidRPr="008B323D">
        <w:rPr>
          <w:rFonts w:ascii="Times New Roman" w:hAnsi="Times New Roman"/>
          <w:szCs w:val="24"/>
        </w:rPr>
        <w:t xml:space="preserve">N/A to </w:t>
      </w:r>
      <w:r w:rsidR="00711D8B">
        <w:rPr>
          <w:rFonts w:ascii="Times New Roman" w:hAnsi="Times New Roman"/>
          <w:szCs w:val="24"/>
        </w:rPr>
        <w:t>Pacific Power</w:t>
      </w:r>
      <w:r w:rsidR="00711D8B" w:rsidRPr="008B323D">
        <w:rPr>
          <w:rFonts w:ascii="Times New Roman" w:hAnsi="Times New Roman"/>
          <w:szCs w:val="24"/>
        </w:rPr>
        <w:t xml:space="preserve"> </w:t>
      </w:r>
    </w:p>
    <w:p w14:paraId="75E3CE48" w14:textId="77777777" w:rsidR="005A4561" w:rsidRPr="00367ABC" w:rsidRDefault="005A4561" w:rsidP="006C7A79">
      <w:pPr>
        <w:pStyle w:val="ListParagraph"/>
        <w:spacing w:after="0" w:line="240" w:lineRule="auto"/>
        <w:rPr>
          <w:rFonts w:ascii="Times New Roman" w:hAnsi="Times New Roman" w:cs="Times New Roman"/>
          <w:b/>
          <w:sz w:val="24"/>
          <w:szCs w:val="24"/>
        </w:rPr>
      </w:pPr>
    </w:p>
    <w:p w14:paraId="3F6DA4EE" w14:textId="77777777" w:rsidR="005A4561" w:rsidRPr="00367ABC" w:rsidRDefault="005A456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t>In recent years, other states have required or considered requiring utilities to engage in full-scale distribution system planning.  What are the costs and obstacles associated with such a requirement?  What are the benefits?  Is detailed distribution planning feasible now, and if not, what is needed for it to become so?</w:t>
      </w:r>
    </w:p>
    <w:p w14:paraId="1B439B85" w14:textId="77777777" w:rsidR="00394804" w:rsidRDefault="00394804" w:rsidP="008B323D">
      <w:pPr>
        <w:rPr>
          <w:rFonts w:ascii="Times New Roman" w:hAnsi="Times New Roman"/>
          <w:szCs w:val="24"/>
        </w:rPr>
      </w:pPr>
    </w:p>
    <w:p w14:paraId="6C5D1334" w14:textId="35E30B74" w:rsidR="0061743E" w:rsidRPr="008B323D" w:rsidRDefault="0061743E" w:rsidP="008B323D">
      <w:pPr>
        <w:rPr>
          <w:rFonts w:ascii="Times New Roman" w:hAnsi="Times New Roman"/>
          <w:szCs w:val="24"/>
        </w:rPr>
      </w:pPr>
      <w:r w:rsidRPr="008B323D">
        <w:rPr>
          <w:rFonts w:ascii="Times New Roman" w:hAnsi="Times New Roman"/>
          <w:szCs w:val="24"/>
        </w:rPr>
        <w:t xml:space="preserve">Pacific Power currently performs distribution system planning, which is a process used to periodically examine a selected portion of the primary distribution system.  The study is used to identify distribution system deficiencies and evaluate potential solutions to address the deficiency.  The challenges that would be associated with changing the current methodology would depend on what the expected outputs and frequency of study that would be considered “full scale distribution system planning”. </w:t>
      </w:r>
      <w:r w:rsidR="005B6D83">
        <w:rPr>
          <w:rFonts w:ascii="Times New Roman" w:hAnsi="Times New Roman"/>
          <w:szCs w:val="24"/>
        </w:rPr>
        <w:t xml:space="preserve"> </w:t>
      </w:r>
      <w:r w:rsidRPr="008B323D">
        <w:rPr>
          <w:rFonts w:ascii="Times New Roman" w:hAnsi="Times New Roman"/>
          <w:szCs w:val="24"/>
        </w:rPr>
        <w:t xml:space="preserve">The process currently reviews solutions that are considered </w:t>
      </w:r>
      <w:r w:rsidR="00691BC0">
        <w:rPr>
          <w:rFonts w:ascii="Times New Roman" w:hAnsi="Times New Roman"/>
          <w:szCs w:val="24"/>
        </w:rPr>
        <w:t>“traditional” and “alternative.”</w:t>
      </w:r>
      <w:r w:rsidRPr="008B323D">
        <w:rPr>
          <w:rFonts w:ascii="Times New Roman" w:hAnsi="Times New Roman"/>
          <w:szCs w:val="24"/>
        </w:rPr>
        <w:t xml:space="preserve"> </w:t>
      </w:r>
      <w:r w:rsidR="005B6D83">
        <w:rPr>
          <w:rFonts w:ascii="Times New Roman" w:hAnsi="Times New Roman"/>
          <w:szCs w:val="24"/>
        </w:rPr>
        <w:t xml:space="preserve"> </w:t>
      </w:r>
      <w:r w:rsidRPr="008B323D">
        <w:rPr>
          <w:rFonts w:ascii="Times New Roman" w:hAnsi="Times New Roman"/>
          <w:szCs w:val="24"/>
        </w:rPr>
        <w:t>An example of the template to evaluate “alternative” solutions was included in the biennial smart grid report.</w:t>
      </w:r>
    </w:p>
    <w:p w14:paraId="72324F0E" w14:textId="77777777" w:rsidR="00520C23" w:rsidRPr="005A4561" w:rsidRDefault="00520C23" w:rsidP="006C7A79">
      <w:pPr>
        <w:pStyle w:val="ListParagraph"/>
        <w:spacing w:after="0" w:line="240" w:lineRule="auto"/>
        <w:rPr>
          <w:rFonts w:ascii="Times New Roman" w:hAnsi="Times New Roman" w:cs="Times New Roman"/>
          <w:sz w:val="24"/>
          <w:szCs w:val="24"/>
        </w:rPr>
      </w:pPr>
    </w:p>
    <w:p w14:paraId="0F0FBF67" w14:textId="77777777" w:rsidR="004451C1" w:rsidRPr="006D0593" w:rsidRDefault="004451C1" w:rsidP="006C7A79">
      <w:pPr>
        <w:pStyle w:val="ListParagraph"/>
        <w:numPr>
          <w:ilvl w:val="0"/>
          <w:numId w:val="14"/>
        </w:numPr>
        <w:spacing w:after="0" w:line="240" w:lineRule="auto"/>
        <w:ind w:left="360"/>
        <w:rPr>
          <w:rFonts w:ascii="Times New Roman" w:hAnsi="Times New Roman" w:cs="Times New Roman"/>
          <w:b/>
          <w:sz w:val="24"/>
          <w:szCs w:val="24"/>
        </w:rPr>
      </w:pPr>
      <w:r w:rsidRPr="006D0593">
        <w:rPr>
          <w:rFonts w:ascii="Times New Roman" w:hAnsi="Times New Roman" w:cs="Times New Roman"/>
          <w:b/>
          <w:sz w:val="24"/>
          <w:szCs w:val="24"/>
        </w:rPr>
        <w:t>Flexible Resource Modeling</w:t>
      </w:r>
    </w:p>
    <w:p w14:paraId="6A2E9ADF" w14:textId="77777777" w:rsidR="004451C1" w:rsidRPr="00367ABC" w:rsidRDefault="005A456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t>Current IRP models balance load and resources on an hourly basis over a 20-year period, generating more than 175,000 data points for the model to solve.  Many of the new resource alternatives that utilities consider, however, operate on a sub-hourly basis and therefore generate benefits that cannot be captured in the IRP’s hourly modeling.  These benefits promise to increase over time as the penetration of variable generation increases and the need for flexibility from fast-moving resources grows.  Prime examples of this type of resource are energy storage, reciprocating engines and the Energy Imbalance Market.  How are utilities accounting for sub-hourly resources in current IRP models?</w:t>
      </w:r>
    </w:p>
    <w:p w14:paraId="514F8670" w14:textId="4F2B454A" w:rsidR="00F22C76" w:rsidRDefault="00711D8B" w:rsidP="00125A6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P</w:t>
      </w:r>
      <w:r w:rsidR="00AA2DF3">
        <w:rPr>
          <w:rFonts w:ascii="Times New Roman" w:hAnsi="Times New Roman" w:cs="Times New Roman"/>
          <w:sz w:val="24"/>
          <w:szCs w:val="24"/>
        </w:rPr>
        <w:t>acific Power</w:t>
      </w:r>
      <w:r>
        <w:rPr>
          <w:rFonts w:ascii="Times New Roman" w:hAnsi="Times New Roman" w:cs="Times New Roman"/>
          <w:sz w:val="24"/>
          <w:szCs w:val="24"/>
        </w:rPr>
        <w:t xml:space="preserve"> </w:t>
      </w:r>
      <w:r w:rsidR="00F22C76">
        <w:rPr>
          <w:rFonts w:ascii="Times New Roman" w:hAnsi="Times New Roman" w:cs="Times New Roman"/>
          <w:sz w:val="24"/>
          <w:szCs w:val="24"/>
        </w:rPr>
        <w:t xml:space="preserve">addresses highly individual and developing areas of study, such as </w:t>
      </w:r>
      <w:r>
        <w:rPr>
          <w:rFonts w:ascii="Times New Roman" w:hAnsi="Times New Roman" w:cs="Times New Roman"/>
          <w:sz w:val="24"/>
          <w:szCs w:val="24"/>
        </w:rPr>
        <w:t>energy imbalance market (</w:t>
      </w:r>
      <w:r w:rsidR="00F22C76">
        <w:rPr>
          <w:rFonts w:ascii="Times New Roman" w:hAnsi="Times New Roman" w:cs="Times New Roman"/>
          <w:sz w:val="24"/>
          <w:szCs w:val="24"/>
        </w:rPr>
        <w:t>EIM</w:t>
      </w:r>
      <w:r>
        <w:rPr>
          <w:rFonts w:ascii="Times New Roman" w:hAnsi="Times New Roman" w:cs="Times New Roman"/>
          <w:sz w:val="24"/>
          <w:szCs w:val="24"/>
        </w:rPr>
        <w:t>)</w:t>
      </w:r>
      <w:r w:rsidR="00F22C76">
        <w:rPr>
          <w:rFonts w:ascii="Times New Roman" w:hAnsi="Times New Roman" w:cs="Times New Roman"/>
          <w:sz w:val="24"/>
          <w:szCs w:val="24"/>
        </w:rPr>
        <w:t xml:space="preserve"> and battery storage, as inputs in its IRP modeling process.</w:t>
      </w:r>
      <w:r w:rsidR="00691BC0">
        <w:rPr>
          <w:rFonts w:ascii="Times New Roman" w:hAnsi="Times New Roman" w:cs="Times New Roman"/>
          <w:sz w:val="24"/>
          <w:szCs w:val="24"/>
        </w:rPr>
        <w:t xml:space="preserve"> </w:t>
      </w:r>
      <w:r w:rsidR="00F22C76">
        <w:rPr>
          <w:rFonts w:ascii="Times New Roman" w:hAnsi="Times New Roman" w:cs="Times New Roman"/>
          <w:sz w:val="24"/>
          <w:szCs w:val="24"/>
        </w:rPr>
        <w:t xml:space="preserve"> For example, energy storage and other flexible resource technologies are considered in </w:t>
      </w:r>
      <w:r>
        <w:rPr>
          <w:rFonts w:ascii="Times New Roman" w:hAnsi="Times New Roman" w:cs="Times New Roman"/>
          <w:sz w:val="24"/>
          <w:szCs w:val="24"/>
        </w:rPr>
        <w:t xml:space="preserve">Pacific Power’s </w:t>
      </w:r>
      <w:r w:rsidR="00F22C76">
        <w:rPr>
          <w:rFonts w:ascii="Times New Roman" w:hAnsi="Times New Roman" w:cs="Times New Roman"/>
          <w:sz w:val="24"/>
          <w:szCs w:val="24"/>
        </w:rPr>
        <w:t xml:space="preserve">IRP as part of supply-side resources available for portfolio selection over the 20 year study period. </w:t>
      </w:r>
      <w:r w:rsidR="00691BC0">
        <w:rPr>
          <w:rFonts w:ascii="Times New Roman" w:hAnsi="Times New Roman" w:cs="Times New Roman"/>
          <w:sz w:val="24"/>
          <w:szCs w:val="24"/>
        </w:rPr>
        <w:t xml:space="preserve"> </w:t>
      </w:r>
      <w:r w:rsidR="00F22C76">
        <w:rPr>
          <w:rFonts w:ascii="Times New Roman" w:hAnsi="Times New Roman" w:cs="Times New Roman"/>
          <w:sz w:val="24"/>
          <w:szCs w:val="24"/>
        </w:rPr>
        <w:t xml:space="preserve">In addition, </w:t>
      </w:r>
      <w:r w:rsidR="00456637">
        <w:rPr>
          <w:rFonts w:ascii="Times New Roman" w:hAnsi="Times New Roman" w:cs="Times New Roman"/>
          <w:sz w:val="24"/>
          <w:szCs w:val="24"/>
        </w:rPr>
        <w:t xml:space="preserve">Pacific Power </w:t>
      </w:r>
      <w:r w:rsidR="00F22C76">
        <w:rPr>
          <w:rFonts w:ascii="Times New Roman" w:hAnsi="Times New Roman" w:cs="Times New Roman"/>
          <w:sz w:val="24"/>
          <w:szCs w:val="24"/>
        </w:rPr>
        <w:t xml:space="preserve">is running a specific scenario in its 2017 IRP to evaluate a portfolio that includes a selection of flexible resources. </w:t>
      </w:r>
      <w:r w:rsidR="00691BC0">
        <w:rPr>
          <w:rFonts w:ascii="Times New Roman" w:hAnsi="Times New Roman" w:cs="Times New Roman"/>
          <w:sz w:val="24"/>
          <w:szCs w:val="24"/>
        </w:rPr>
        <w:t xml:space="preserve"> </w:t>
      </w:r>
      <w:r w:rsidR="00F22C76">
        <w:rPr>
          <w:rFonts w:ascii="Times New Roman" w:hAnsi="Times New Roman" w:cs="Times New Roman"/>
          <w:sz w:val="24"/>
          <w:szCs w:val="24"/>
        </w:rPr>
        <w:t xml:space="preserve">The </w:t>
      </w:r>
      <w:r>
        <w:rPr>
          <w:rFonts w:ascii="Times New Roman" w:hAnsi="Times New Roman" w:cs="Times New Roman"/>
          <w:sz w:val="24"/>
          <w:szCs w:val="24"/>
        </w:rPr>
        <w:t>EIM</w:t>
      </w:r>
      <w:r w:rsidR="00F22C76">
        <w:rPr>
          <w:rFonts w:ascii="Times New Roman" w:hAnsi="Times New Roman" w:cs="Times New Roman"/>
          <w:sz w:val="24"/>
          <w:szCs w:val="24"/>
        </w:rPr>
        <w:t xml:space="preserve"> is a real-time fifteen minute dispatch market that does not affect the selection of resources for long-term resource planning purposes. </w:t>
      </w:r>
      <w:r w:rsidR="00691BC0">
        <w:rPr>
          <w:rFonts w:ascii="Times New Roman" w:hAnsi="Times New Roman" w:cs="Times New Roman"/>
          <w:sz w:val="24"/>
          <w:szCs w:val="24"/>
        </w:rPr>
        <w:t xml:space="preserve"> </w:t>
      </w:r>
      <w:r w:rsidR="00F22C76">
        <w:rPr>
          <w:rFonts w:ascii="Times New Roman" w:hAnsi="Times New Roman" w:cs="Times New Roman"/>
          <w:sz w:val="24"/>
          <w:szCs w:val="24"/>
        </w:rPr>
        <w:t xml:space="preserve">The benefits however, of the </w:t>
      </w:r>
      <w:r>
        <w:rPr>
          <w:rFonts w:ascii="Times New Roman" w:hAnsi="Times New Roman" w:cs="Times New Roman"/>
          <w:sz w:val="24"/>
          <w:szCs w:val="24"/>
        </w:rPr>
        <w:t>EIM</w:t>
      </w:r>
      <w:r w:rsidR="00F22C76">
        <w:rPr>
          <w:rFonts w:ascii="Times New Roman" w:hAnsi="Times New Roman" w:cs="Times New Roman"/>
          <w:sz w:val="24"/>
          <w:szCs w:val="24"/>
        </w:rPr>
        <w:t xml:space="preserve"> are captured as a benefit or offset to reserve requirements included in the IRP model. </w:t>
      </w:r>
      <w:r w:rsidR="00691BC0">
        <w:rPr>
          <w:rFonts w:ascii="Times New Roman" w:hAnsi="Times New Roman" w:cs="Times New Roman"/>
          <w:sz w:val="24"/>
          <w:szCs w:val="24"/>
        </w:rPr>
        <w:t xml:space="preserve"> </w:t>
      </w:r>
      <w:r w:rsidR="00F22C76">
        <w:rPr>
          <w:rFonts w:ascii="Times New Roman" w:hAnsi="Times New Roman" w:cs="Times New Roman"/>
          <w:sz w:val="24"/>
          <w:szCs w:val="24"/>
        </w:rPr>
        <w:t xml:space="preserve">This value is considered as part of </w:t>
      </w:r>
      <w:r w:rsidR="00456637">
        <w:rPr>
          <w:rFonts w:ascii="Times New Roman" w:hAnsi="Times New Roman" w:cs="Times New Roman"/>
          <w:sz w:val="24"/>
          <w:szCs w:val="24"/>
        </w:rPr>
        <w:t xml:space="preserve">Pacific Power’s </w:t>
      </w:r>
      <w:r w:rsidR="00F22C76">
        <w:rPr>
          <w:rFonts w:ascii="Times New Roman" w:hAnsi="Times New Roman" w:cs="Times New Roman"/>
          <w:sz w:val="24"/>
          <w:szCs w:val="24"/>
        </w:rPr>
        <w:t xml:space="preserve">Flexible Capacity Reserve Requirements Study for its 2017 IRP. </w:t>
      </w:r>
      <w:r w:rsidR="00691BC0">
        <w:rPr>
          <w:rFonts w:ascii="Times New Roman" w:hAnsi="Times New Roman" w:cs="Times New Roman"/>
          <w:sz w:val="24"/>
          <w:szCs w:val="24"/>
        </w:rPr>
        <w:t xml:space="preserve"> </w:t>
      </w:r>
      <w:r w:rsidR="00F22C76">
        <w:rPr>
          <w:rFonts w:ascii="Times New Roman" w:hAnsi="Times New Roman" w:cs="Times New Roman"/>
          <w:sz w:val="24"/>
          <w:szCs w:val="24"/>
        </w:rPr>
        <w:t xml:space="preserve">While modeling tools may exist for purposes of sub-hourly analysis, they are typically limited and not functional for a long-term planning study. </w:t>
      </w:r>
      <w:r w:rsidR="00691BC0">
        <w:rPr>
          <w:rFonts w:ascii="Times New Roman" w:hAnsi="Times New Roman" w:cs="Times New Roman"/>
          <w:sz w:val="24"/>
          <w:szCs w:val="24"/>
        </w:rPr>
        <w:t xml:space="preserve"> </w:t>
      </w:r>
      <w:r w:rsidR="00F22C76">
        <w:rPr>
          <w:rFonts w:ascii="Times New Roman" w:hAnsi="Times New Roman" w:cs="Times New Roman"/>
          <w:sz w:val="24"/>
          <w:szCs w:val="24"/>
        </w:rPr>
        <w:t>For long-term planning purposes, hourly granularity models continue to offer the optimal balance between complexity, detail, study length and performance.</w:t>
      </w:r>
    </w:p>
    <w:p w14:paraId="2B4143E3" w14:textId="77777777" w:rsidR="005A4561" w:rsidRPr="005A4561" w:rsidRDefault="005A4561" w:rsidP="006C7A79">
      <w:pPr>
        <w:pStyle w:val="ListParagraph"/>
        <w:spacing w:after="0" w:line="240" w:lineRule="auto"/>
        <w:rPr>
          <w:rFonts w:ascii="Times New Roman" w:hAnsi="Times New Roman" w:cs="Times New Roman"/>
          <w:sz w:val="24"/>
          <w:szCs w:val="24"/>
        </w:rPr>
      </w:pPr>
    </w:p>
    <w:p w14:paraId="01D636CE" w14:textId="77777777" w:rsidR="005A4561" w:rsidRPr="00367ABC" w:rsidRDefault="005A4561" w:rsidP="006C7A79">
      <w:pPr>
        <w:pStyle w:val="ListParagraph"/>
        <w:numPr>
          <w:ilvl w:val="1"/>
          <w:numId w:val="14"/>
        </w:numPr>
        <w:spacing w:after="0" w:line="240" w:lineRule="auto"/>
        <w:ind w:left="720"/>
        <w:rPr>
          <w:rFonts w:ascii="Times New Roman" w:hAnsi="Times New Roman" w:cs="Times New Roman"/>
          <w:b/>
          <w:sz w:val="24"/>
          <w:szCs w:val="24"/>
        </w:rPr>
      </w:pPr>
      <w:r w:rsidRPr="00367ABC">
        <w:rPr>
          <w:rFonts w:ascii="Times New Roman" w:hAnsi="Times New Roman" w:cs="Times New Roman"/>
          <w:b/>
          <w:sz w:val="24"/>
          <w:szCs w:val="24"/>
        </w:rPr>
        <w:t>Are there readily available means of using sub-hourly IRP models?  For example, if the model ran in 15-minute increments over 20 years, it would generate more than 700,000 data points – four times as many as current models.  But if it ran in 15-minute increments for just 10 years, it would only double the number of data points, to about 350,000.  Would it be possible to adapt current IRP models to operate in that way?  Are there commercially available alternatives for sub-hourly modeling?  Do utilities or other parties have experience in operating those models?</w:t>
      </w:r>
    </w:p>
    <w:p w14:paraId="1201406D" w14:textId="77777777" w:rsidR="005A4561" w:rsidRDefault="005A4561" w:rsidP="006C7A79">
      <w:pPr>
        <w:pStyle w:val="ListParagraph"/>
        <w:spacing w:after="0" w:line="240" w:lineRule="auto"/>
        <w:rPr>
          <w:rFonts w:ascii="Times New Roman" w:hAnsi="Times New Roman" w:cs="Times New Roman"/>
          <w:sz w:val="24"/>
          <w:szCs w:val="24"/>
        </w:rPr>
      </w:pPr>
    </w:p>
    <w:p w14:paraId="0F9E055A" w14:textId="635ABF32" w:rsidR="001437FE" w:rsidRDefault="00456637" w:rsidP="00FB672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Pacific Power </w:t>
      </w:r>
      <w:r w:rsidR="0013114D">
        <w:rPr>
          <w:rFonts w:ascii="Times New Roman" w:hAnsi="Times New Roman" w:cs="Times New Roman"/>
          <w:sz w:val="24"/>
          <w:szCs w:val="24"/>
        </w:rPr>
        <w:t xml:space="preserve">is required to conduct long-term resource planning through its IRP over a </w:t>
      </w:r>
      <w:r w:rsidR="00691BC0">
        <w:rPr>
          <w:rFonts w:ascii="Times New Roman" w:hAnsi="Times New Roman" w:cs="Times New Roman"/>
          <w:sz w:val="24"/>
          <w:szCs w:val="24"/>
        </w:rPr>
        <w:t>20-</w:t>
      </w:r>
      <w:r w:rsidR="0013114D">
        <w:rPr>
          <w:rFonts w:ascii="Times New Roman" w:hAnsi="Times New Roman" w:cs="Times New Roman"/>
          <w:sz w:val="24"/>
          <w:szCs w:val="24"/>
        </w:rPr>
        <w:t xml:space="preserve">year study period. </w:t>
      </w:r>
      <w:r w:rsidR="00711D8B">
        <w:rPr>
          <w:rFonts w:ascii="Times New Roman" w:hAnsi="Times New Roman" w:cs="Times New Roman"/>
          <w:sz w:val="24"/>
          <w:szCs w:val="24"/>
        </w:rPr>
        <w:t xml:space="preserve"> </w:t>
      </w:r>
      <w:r>
        <w:rPr>
          <w:rFonts w:ascii="Times New Roman" w:hAnsi="Times New Roman" w:cs="Times New Roman"/>
          <w:sz w:val="24"/>
          <w:szCs w:val="24"/>
        </w:rPr>
        <w:t xml:space="preserve">Pacific Power </w:t>
      </w:r>
      <w:r w:rsidR="00B76771">
        <w:rPr>
          <w:rFonts w:ascii="Times New Roman" w:hAnsi="Times New Roman" w:cs="Times New Roman"/>
          <w:sz w:val="24"/>
          <w:szCs w:val="24"/>
        </w:rPr>
        <w:t>is not aware of any sub-hourly modeling tool that would enable resource optimization and the level of cost / risk assessment available under current h</w:t>
      </w:r>
      <w:r w:rsidR="004D646B">
        <w:rPr>
          <w:rFonts w:ascii="Times New Roman" w:hAnsi="Times New Roman" w:cs="Times New Roman"/>
          <w:sz w:val="24"/>
          <w:szCs w:val="24"/>
        </w:rPr>
        <w:t>o</w:t>
      </w:r>
      <w:r w:rsidR="00B76771">
        <w:rPr>
          <w:rFonts w:ascii="Times New Roman" w:hAnsi="Times New Roman" w:cs="Times New Roman"/>
          <w:sz w:val="24"/>
          <w:szCs w:val="24"/>
        </w:rPr>
        <w:t>urly modeling tools.</w:t>
      </w:r>
      <w:r w:rsidR="00691BC0">
        <w:rPr>
          <w:rFonts w:ascii="Times New Roman" w:hAnsi="Times New Roman" w:cs="Times New Roman"/>
          <w:sz w:val="24"/>
          <w:szCs w:val="24"/>
        </w:rPr>
        <w:t xml:space="preserve"> </w:t>
      </w:r>
      <w:r w:rsidR="00B76771">
        <w:rPr>
          <w:rFonts w:ascii="Times New Roman" w:hAnsi="Times New Roman" w:cs="Times New Roman"/>
          <w:sz w:val="24"/>
          <w:szCs w:val="24"/>
        </w:rPr>
        <w:t xml:space="preserve"> </w:t>
      </w:r>
      <w:r w:rsidR="00C93DC9">
        <w:rPr>
          <w:rFonts w:ascii="Times New Roman" w:hAnsi="Times New Roman" w:cs="Times New Roman"/>
          <w:sz w:val="24"/>
          <w:szCs w:val="24"/>
        </w:rPr>
        <w:t>The practicality of performing sub-hourly optimizations relies not only on application design, but also on the sophistication of what is being modeled, hardware and the availability of sub-hourly inputs.</w:t>
      </w:r>
    </w:p>
    <w:p w14:paraId="7D3D94E1" w14:textId="77777777" w:rsidR="001437FE" w:rsidRDefault="001437FE" w:rsidP="00FB672A">
      <w:pPr>
        <w:pStyle w:val="ListParagraph"/>
        <w:spacing w:after="0" w:line="240" w:lineRule="auto"/>
        <w:ind w:left="0"/>
        <w:rPr>
          <w:rFonts w:ascii="Times New Roman" w:hAnsi="Times New Roman" w:cs="Times New Roman"/>
          <w:sz w:val="24"/>
          <w:szCs w:val="24"/>
        </w:rPr>
      </w:pPr>
    </w:p>
    <w:p w14:paraId="1F78C1A7" w14:textId="2B65C74B" w:rsidR="00872A08" w:rsidRDefault="00B76771" w:rsidP="00FB672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In addition to limited modeling tools, s</w:t>
      </w:r>
      <w:r w:rsidR="00872A08">
        <w:rPr>
          <w:rFonts w:ascii="Times New Roman" w:hAnsi="Times New Roman" w:cs="Times New Roman"/>
          <w:sz w:val="24"/>
          <w:szCs w:val="24"/>
        </w:rPr>
        <w:t xml:space="preserve">ufficient input data must also be </w:t>
      </w:r>
      <w:r w:rsidR="002359A6">
        <w:rPr>
          <w:rFonts w:ascii="Times New Roman" w:hAnsi="Times New Roman" w:cs="Times New Roman"/>
          <w:sz w:val="24"/>
          <w:szCs w:val="24"/>
        </w:rPr>
        <w:t xml:space="preserve">available </w:t>
      </w:r>
      <w:r w:rsidR="00872A08">
        <w:rPr>
          <w:rFonts w:ascii="Times New Roman" w:hAnsi="Times New Roman" w:cs="Times New Roman"/>
          <w:sz w:val="24"/>
          <w:szCs w:val="24"/>
        </w:rPr>
        <w:t xml:space="preserve">in sub-hourly granularity. </w:t>
      </w:r>
      <w:r w:rsidR="00691BC0">
        <w:rPr>
          <w:rFonts w:ascii="Times New Roman" w:hAnsi="Times New Roman" w:cs="Times New Roman"/>
          <w:sz w:val="24"/>
          <w:szCs w:val="24"/>
        </w:rPr>
        <w:t xml:space="preserve"> </w:t>
      </w:r>
      <w:r w:rsidR="00872A08">
        <w:rPr>
          <w:rFonts w:ascii="Times New Roman" w:hAnsi="Times New Roman" w:cs="Times New Roman"/>
          <w:sz w:val="24"/>
          <w:szCs w:val="24"/>
        </w:rPr>
        <w:t xml:space="preserve">This implies the </w:t>
      </w:r>
      <w:r w:rsidR="001437FE">
        <w:rPr>
          <w:rFonts w:ascii="Times New Roman" w:hAnsi="Times New Roman" w:cs="Times New Roman"/>
          <w:sz w:val="24"/>
          <w:szCs w:val="24"/>
        </w:rPr>
        <w:t xml:space="preserve">eventual </w:t>
      </w:r>
      <w:r w:rsidR="00872A08">
        <w:rPr>
          <w:rFonts w:ascii="Times New Roman" w:hAnsi="Times New Roman" w:cs="Times New Roman"/>
          <w:sz w:val="24"/>
          <w:szCs w:val="24"/>
        </w:rPr>
        <w:t xml:space="preserve">need for sub-hourly forecasting of inputs </w:t>
      </w:r>
      <w:r w:rsidR="001437FE">
        <w:rPr>
          <w:rFonts w:ascii="Times New Roman" w:hAnsi="Times New Roman" w:cs="Times New Roman"/>
          <w:sz w:val="24"/>
          <w:szCs w:val="24"/>
        </w:rPr>
        <w:t>s</w:t>
      </w:r>
      <w:r w:rsidR="00872A08">
        <w:rPr>
          <w:rFonts w:ascii="Times New Roman" w:hAnsi="Times New Roman" w:cs="Times New Roman"/>
          <w:sz w:val="24"/>
          <w:szCs w:val="24"/>
        </w:rPr>
        <w:t xml:space="preserve">uch as market pricing, load and wind forecasts, </w:t>
      </w:r>
      <w:r w:rsidR="001437FE">
        <w:rPr>
          <w:rFonts w:ascii="Times New Roman" w:hAnsi="Times New Roman" w:cs="Times New Roman"/>
          <w:sz w:val="24"/>
          <w:szCs w:val="24"/>
        </w:rPr>
        <w:t xml:space="preserve">etc. </w:t>
      </w:r>
      <w:r w:rsidR="00691BC0">
        <w:rPr>
          <w:rFonts w:ascii="Times New Roman" w:hAnsi="Times New Roman" w:cs="Times New Roman"/>
          <w:sz w:val="24"/>
          <w:szCs w:val="24"/>
        </w:rPr>
        <w:t xml:space="preserve"> </w:t>
      </w:r>
      <w:r>
        <w:rPr>
          <w:rFonts w:ascii="Times New Roman" w:hAnsi="Times New Roman" w:cs="Times New Roman"/>
          <w:sz w:val="24"/>
          <w:szCs w:val="24"/>
        </w:rPr>
        <w:t xml:space="preserve">As </w:t>
      </w:r>
      <w:r w:rsidR="001437FE">
        <w:rPr>
          <w:rFonts w:ascii="Times New Roman" w:hAnsi="Times New Roman" w:cs="Times New Roman"/>
          <w:sz w:val="24"/>
          <w:szCs w:val="24"/>
        </w:rPr>
        <w:t xml:space="preserve">sufficient sub-hourly data is not available, it again becomes beneficial to consider sub-hourly benefits </w:t>
      </w:r>
      <w:r w:rsidR="006E514D">
        <w:rPr>
          <w:rFonts w:ascii="Times New Roman" w:hAnsi="Times New Roman" w:cs="Times New Roman"/>
          <w:sz w:val="24"/>
          <w:szCs w:val="24"/>
        </w:rPr>
        <w:t xml:space="preserve">in separate assessments used to inform the IRP, </w:t>
      </w:r>
      <w:r>
        <w:rPr>
          <w:rFonts w:ascii="Times New Roman" w:hAnsi="Times New Roman" w:cs="Times New Roman"/>
          <w:sz w:val="24"/>
          <w:szCs w:val="24"/>
        </w:rPr>
        <w:t xml:space="preserve">as done by </w:t>
      </w:r>
      <w:r w:rsidR="00456637">
        <w:rPr>
          <w:rFonts w:ascii="Times New Roman" w:hAnsi="Times New Roman" w:cs="Times New Roman"/>
          <w:sz w:val="24"/>
          <w:szCs w:val="24"/>
        </w:rPr>
        <w:t xml:space="preserve">Pacific Power </w:t>
      </w:r>
      <w:r>
        <w:rPr>
          <w:rFonts w:ascii="Times New Roman" w:hAnsi="Times New Roman" w:cs="Times New Roman"/>
          <w:sz w:val="24"/>
          <w:szCs w:val="24"/>
        </w:rPr>
        <w:t xml:space="preserve">described above. </w:t>
      </w:r>
    </w:p>
    <w:p w14:paraId="1241912F" w14:textId="77777777" w:rsidR="005A4561" w:rsidRPr="00691BC0" w:rsidRDefault="005A4561" w:rsidP="00691BC0">
      <w:pPr>
        <w:rPr>
          <w:rFonts w:ascii="Times New Roman" w:hAnsi="Times New Roman"/>
          <w:szCs w:val="24"/>
        </w:rPr>
      </w:pPr>
    </w:p>
    <w:p w14:paraId="786B810D" w14:textId="77777777" w:rsidR="004451C1" w:rsidRPr="006D0593" w:rsidRDefault="004451C1" w:rsidP="006C7A79">
      <w:pPr>
        <w:pStyle w:val="ListParagraph"/>
        <w:numPr>
          <w:ilvl w:val="0"/>
          <w:numId w:val="14"/>
        </w:numPr>
        <w:spacing w:after="0" w:line="240" w:lineRule="auto"/>
        <w:ind w:left="360"/>
        <w:rPr>
          <w:rFonts w:ascii="Times New Roman" w:hAnsi="Times New Roman" w:cs="Times New Roman"/>
          <w:b/>
          <w:sz w:val="24"/>
          <w:szCs w:val="24"/>
        </w:rPr>
      </w:pPr>
      <w:r w:rsidRPr="006D0593">
        <w:rPr>
          <w:rFonts w:ascii="Times New Roman" w:hAnsi="Times New Roman" w:cs="Times New Roman"/>
          <w:b/>
          <w:sz w:val="24"/>
          <w:szCs w:val="24"/>
        </w:rPr>
        <w:t>Procedural Improvements</w:t>
      </w:r>
    </w:p>
    <w:p w14:paraId="4F42CCC7" w14:textId="77777777" w:rsidR="005A4561" w:rsidRPr="00367ABC" w:rsidRDefault="005A4561" w:rsidP="006C7A79">
      <w:pPr>
        <w:pStyle w:val="ListParagraph"/>
        <w:numPr>
          <w:ilvl w:val="1"/>
          <w:numId w:val="14"/>
        </w:numPr>
        <w:spacing w:after="0" w:line="240" w:lineRule="auto"/>
        <w:ind w:left="630"/>
        <w:rPr>
          <w:rFonts w:ascii="Times New Roman" w:hAnsi="Times New Roman" w:cs="Times New Roman"/>
          <w:b/>
          <w:sz w:val="24"/>
          <w:szCs w:val="24"/>
        </w:rPr>
      </w:pPr>
      <w:r w:rsidRPr="00367ABC">
        <w:rPr>
          <w:rFonts w:ascii="Times New Roman" w:hAnsi="Times New Roman" w:cs="Times New Roman"/>
          <w:b/>
          <w:sz w:val="24"/>
          <w:szCs w:val="24"/>
        </w:rPr>
        <w:t>Should the commission clarify its treatment of confidential information in IRP and RFP dockets?  If so, how?</w:t>
      </w:r>
    </w:p>
    <w:p w14:paraId="7504B49A" w14:textId="77777777" w:rsidR="005A4561" w:rsidRDefault="005A4561" w:rsidP="006C7A79">
      <w:pPr>
        <w:pStyle w:val="ListParagraph"/>
        <w:spacing w:after="0" w:line="240" w:lineRule="auto"/>
        <w:ind w:left="630"/>
        <w:rPr>
          <w:rFonts w:ascii="Times New Roman" w:hAnsi="Times New Roman" w:cs="Times New Roman"/>
          <w:sz w:val="24"/>
          <w:szCs w:val="24"/>
        </w:rPr>
      </w:pPr>
    </w:p>
    <w:p w14:paraId="6CD69827" w14:textId="6E49314D" w:rsidR="00691BC0" w:rsidRPr="00FD4981" w:rsidRDefault="00456637" w:rsidP="00FD4981">
      <w:pPr>
        <w:rPr>
          <w:rFonts w:ascii="Times New Roman" w:hAnsi="Times New Roman"/>
          <w:szCs w:val="24"/>
        </w:rPr>
      </w:pPr>
      <w:r>
        <w:rPr>
          <w:rFonts w:ascii="Times New Roman" w:hAnsi="Times New Roman"/>
          <w:szCs w:val="24"/>
        </w:rPr>
        <w:t xml:space="preserve">Pacific Power would be </w:t>
      </w:r>
      <w:r w:rsidR="00AC63D2">
        <w:rPr>
          <w:rFonts w:ascii="Times New Roman" w:hAnsi="Times New Roman"/>
          <w:szCs w:val="24"/>
        </w:rPr>
        <w:t xml:space="preserve">willing to work with the Commission and other parties on these issues as necessary.  Pacific Power would be </w:t>
      </w:r>
      <w:r>
        <w:rPr>
          <w:rFonts w:ascii="Times New Roman" w:hAnsi="Times New Roman"/>
          <w:szCs w:val="24"/>
        </w:rPr>
        <w:t xml:space="preserve">interested to learn if other parties </w:t>
      </w:r>
      <w:r w:rsidR="00AC63D2">
        <w:rPr>
          <w:rFonts w:ascii="Times New Roman" w:hAnsi="Times New Roman"/>
          <w:szCs w:val="24"/>
        </w:rPr>
        <w:t xml:space="preserve">would like additional clarification of confidential treatment.  </w:t>
      </w:r>
    </w:p>
    <w:p w14:paraId="557584A8" w14:textId="77777777" w:rsidR="000B506F" w:rsidRPr="005A4561" w:rsidRDefault="000B506F" w:rsidP="006C7A79">
      <w:pPr>
        <w:pStyle w:val="ListParagraph"/>
        <w:spacing w:after="0" w:line="240" w:lineRule="auto"/>
        <w:ind w:left="630"/>
        <w:rPr>
          <w:rFonts w:ascii="Times New Roman" w:hAnsi="Times New Roman" w:cs="Times New Roman"/>
          <w:sz w:val="24"/>
          <w:szCs w:val="24"/>
        </w:rPr>
      </w:pPr>
    </w:p>
    <w:p w14:paraId="509164E4" w14:textId="77777777" w:rsidR="005A4561" w:rsidRPr="00367ABC" w:rsidRDefault="005A4561" w:rsidP="006C7A79">
      <w:pPr>
        <w:pStyle w:val="ListParagraph"/>
        <w:numPr>
          <w:ilvl w:val="1"/>
          <w:numId w:val="14"/>
        </w:numPr>
        <w:spacing w:after="0" w:line="240" w:lineRule="auto"/>
        <w:ind w:left="630"/>
        <w:rPr>
          <w:rFonts w:ascii="Times New Roman" w:hAnsi="Times New Roman" w:cs="Times New Roman"/>
          <w:b/>
          <w:sz w:val="24"/>
          <w:szCs w:val="24"/>
        </w:rPr>
      </w:pPr>
      <w:r w:rsidRPr="00367ABC">
        <w:rPr>
          <w:rFonts w:ascii="Times New Roman" w:hAnsi="Times New Roman" w:cs="Times New Roman"/>
          <w:b/>
          <w:sz w:val="24"/>
          <w:szCs w:val="24"/>
        </w:rPr>
        <w:t>Should the commission outline more specific requirements for public involvement, like identification of meeting time and location on the workplan, and the identification of the date a draft will be available for public review?</w:t>
      </w:r>
    </w:p>
    <w:p w14:paraId="2B6F628D" w14:textId="5DC892FE" w:rsidR="006E0BF6" w:rsidRDefault="006E0BF6" w:rsidP="008B323D">
      <w:pPr>
        <w:rPr>
          <w:rFonts w:ascii="Times New Roman" w:hAnsi="Times New Roman"/>
          <w:szCs w:val="24"/>
        </w:rPr>
      </w:pPr>
      <w:r>
        <w:rPr>
          <w:rFonts w:ascii="Times New Roman" w:hAnsi="Times New Roman"/>
          <w:szCs w:val="24"/>
        </w:rPr>
        <w:lastRenderedPageBreak/>
        <w:t>Pacific Power</w:t>
      </w:r>
      <w:r w:rsidRPr="006E0BF6">
        <w:rPr>
          <w:rFonts w:ascii="Times New Roman" w:hAnsi="Times New Roman"/>
          <w:szCs w:val="24"/>
        </w:rPr>
        <w:t xml:space="preserve"> has a </w:t>
      </w:r>
      <w:r>
        <w:rPr>
          <w:rFonts w:ascii="Times New Roman" w:hAnsi="Times New Roman"/>
          <w:szCs w:val="24"/>
        </w:rPr>
        <w:t xml:space="preserve">robust and transparent public </w:t>
      </w:r>
      <w:r w:rsidRPr="006E0BF6">
        <w:rPr>
          <w:rFonts w:ascii="Times New Roman" w:hAnsi="Times New Roman"/>
          <w:szCs w:val="24"/>
        </w:rPr>
        <w:t xml:space="preserve">process that </w:t>
      </w:r>
      <w:r>
        <w:rPr>
          <w:rFonts w:ascii="Times New Roman" w:hAnsi="Times New Roman"/>
          <w:szCs w:val="24"/>
        </w:rPr>
        <w:t>encourages</w:t>
      </w:r>
      <w:r w:rsidRPr="006E0BF6">
        <w:rPr>
          <w:rFonts w:ascii="Times New Roman" w:hAnsi="Times New Roman"/>
          <w:szCs w:val="24"/>
        </w:rPr>
        <w:t xml:space="preserve"> input from stakeholders and commissions</w:t>
      </w:r>
      <w:r w:rsidR="009F0C8B">
        <w:rPr>
          <w:rFonts w:ascii="Times New Roman" w:hAnsi="Times New Roman"/>
          <w:szCs w:val="24"/>
        </w:rPr>
        <w:t xml:space="preserve"> both before and after each IRP is filed with the Commission</w:t>
      </w:r>
      <w:r>
        <w:rPr>
          <w:rFonts w:ascii="Times New Roman" w:hAnsi="Times New Roman"/>
          <w:szCs w:val="24"/>
        </w:rPr>
        <w:t xml:space="preserve">.  </w:t>
      </w:r>
      <w:r w:rsidR="005B6D83">
        <w:rPr>
          <w:rFonts w:ascii="Times New Roman" w:hAnsi="Times New Roman"/>
          <w:szCs w:val="24"/>
        </w:rPr>
        <w:t xml:space="preserve">The Company therefore </w:t>
      </w:r>
      <w:r w:rsidR="007833C0">
        <w:rPr>
          <w:rFonts w:ascii="Times New Roman" w:hAnsi="Times New Roman"/>
          <w:szCs w:val="24"/>
        </w:rPr>
        <w:t xml:space="preserve">does not believe it is necessary for the Commission to outline more specific requirements for public involvement.  </w:t>
      </w:r>
    </w:p>
    <w:p w14:paraId="6B249429" w14:textId="77777777" w:rsidR="001313C9" w:rsidRDefault="001313C9" w:rsidP="006C7A79">
      <w:pPr>
        <w:ind w:left="630" w:firstLine="720"/>
        <w:rPr>
          <w:rFonts w:ascii="Times New Roman" w:hAnsi="Times New Roman"/>
          <w:szCs w:val="24"/>
        </w:rPr>
      </w:pPr>
    </w:p>
    <w:p w14:paraId="7554DA09" w14:textId="339EF3BB" w:rsidR="00367ABC" w:rsidRDefault="00367ABC" w:rsidP="008B323D">
      <w:pPr>
        <w:rPr>
          <w:rFonts w:ascii="Times New Roman" w:hAnsi="Times New Roman"/>
          <w:szCs w:val="24"/>
        </w:rPr>
      </w:pPr>
      <w:r w:rsidRPr="006E0BF6">
        <w:rPr>
          <w:rFonts w:ascii="Times New Roman" w:hAnsi="Times New Roman"/>
          <w:szCs w:val="24"/>
        </w:rPr>
        <w:t xml:space="preserve">As a multistate utility, </w:t>
      </w:r>
      <w:r w:rsidR="00456637">
        <w:rPr>
          <w:rFonts w:ascii="Times New Roman" w:hAnsi="Times New Roman"/>
          <w:szCs w:val="24"/>
        </w:rPr>
        <w:t>Pacific Power</w:t>
      </w:r>
      <w:r w:rsidR="00456637" w:rsidRPr="006E0BF6">
        <w:rPr>
          <w:rFonts w:ascii="Times New Roman" w:hAnsi="Times New Roman"/>
          <w:szCs w:val="24"/>
        </w:rPr>
        <w:t xml:space="preserve"> </w:t>
      </w:r>
      <w:r w:rsidRPr="006E0BF6">
        <w:rPr>
          <w:rFonts w:ascii="Times New Roman" w:hAnsi="Times New Roman"/>
          <w:szCs w:val="24"/>
        </w:rPr>
        <w:t xml:space="preserve">is uniquely situated because it does not undertake planning and procurement decisions on a state-by-state basis, but instead plans and operates its entire six-state service territory as a single system.  As part of the process of managing its six-state system, </w:t>
      </w:r>
      <w:r w:rsidR="00456637">
        <w:rPr>
          <w:rFonts w:ascii="Times New Roman" w:hAnsi="Times New Roman"/>
          <w:szCs w:val="24"/>
        </w:rPr>
        <w:t>Pacific Power</w:t>
      </w:r>
      <w:r w:rsidR="00456637" w:rsidRPr="006E0BF6">
        <w:rPr>
          <w:rFonts w:ascii="Times New Roman" w:hAnsi="Times New Roman"/>
          <w:szCs w:val="24"/>
        </w:rPr>
        <w:t xml:space="preserve"> </w:t>
      </w:r>
      <w:r w:rsidRPr="006E0BF6">
        <w:rPr>
          <w:rFonts w:ascii="Times New Roman" w:hAnsi="Times New Roman"/>
          <w:szCs w:val="24"/>
        </w:rPr>
        <w:t>files its IRP on a biennial basis with</w:t>
      </w:r>
      <w:r w:rsidR="0095170A">
        <w:rPr>
          <w:rFonts w:ascii="Times New Roman" w:hAnsi="Times New Roman"/>
          <w:szCs w:val="24"/>
        </w:rPr>
        <w:t xml:space="preserve"> each of</w:t>
      </w:r>
      <w:r w:rsidRPr="006E0BF6">
        <w:rPr>
          <w:rFonts w:ascii="Times New Roman" w:hAnsi="Times New Roman"/>
          <w:szCs w:val="24"/>
        </w:rPr>
        <w:t xml:space="preserve"> its state utility commissions.  </w:t>
      </w:r>
    </w:p>
    <w:p w14:paraId="533D6FE6" w14:textId="77777777" w:rsidR="001313C9" w:rsidRPr="006E0BF6" w:rsidRDefault="001313C9" w:rsidP="009F0C8B">
      <w:pPr>
        <w:rPr>
          <w:rFonts w:ascii="Times New Roman" w:hAnsi="Times New Roman"/>
          <w:szCs w:val="24"/>
        </w:rPr>
      </w:pPr>
    </w:p>
    <w:p w14:paraId="76FAA24B" w14:textId="60CF84E0" w:rsidR="005A4561" w:rsidRPr="006E0BF6" w:rsidRDefault="00456637" w:rsidP="008B323D">
      <w:pPr>
        <w:rPr>
          <w:rFonts w:ascii="Times New Roman" w:hAnsi="Times New Roman"/>
          <w:szCs w:val="24"/>
        </w:rPr>
      </w:pPr>
      <w:r>
        <w:rPr>
          <w:rFonts w:ascii="Times New Roman" w:hAnsi="Times New Roman"/>
          <w:szCs w:val="24"/>
        </w:rPr>
        <w:t xml:space="preserve">Pacific Power’s </w:t>
      </w:r>
      <w:r w:rsidR="006E0BF6">
        <w:rPr>
          <w:rFonts w:ascii="Times New Roman" w:hAnsi="Times New Roman"/>
          <w:szCs w:val="24"/>
        </w:rPr>
        <w:t>IRP is developed as part of a well-vetted</w:t>
      </w:r>
      <w:r w:rsidR="00367ABC" w:rsidRPr="006E0BF6">
        <w:rPr>
          <w:rFonts w:ascii="Times New Roman" w:hAnsi="Times New Roman"/>
          <w:szCs w:val="24"/>
        </w:rPr>
        <w:t xml:space="preserve"> public process where the Company solicits and addresses comments from Commission staff and stakeholders.  </w:t>
      </w:r>
      <w:r>
        <w:rPr>
          <w:rFonts w:ascii="Times New Roman" w:hAnsi="Times New Roman"/>
          <w:szCs w:val="24"/>
        </w:rPr>
        <w:t>Pacific Power’s</w:t>
      </w:r>
      <w:r w:rsidRPr="006E0BF6">
        <w:rPr>
          <w:rFonts w:ascii="Times New Roman" w:hAnsi="Times New Roman"/>
          <w:szCs w:val="24"/>
        </w:rPr>
        <w:t xml:space="preserve"> </w:t>
      </w:r>
      <w:r w:rsidR="00367ABC" w:rsidRPr="006E0BF6">
        <w:rPr>
          <w:rFonts w:ascii="Times New Roman" w:hAnsi="Times New Roman"/>
          <w:szCs w:val="24"/>
        </w:rPr>
        <w:t>IRP public process includes numerous public input meetings and technical workshops</w:t>
      </w:r>
      <w:r w:rsidR="00732210">
        <w:rPr>
          <w:rFonts w:ascii="Times New Roman" w:hAnsi="Times New Roman"/>
          <w:szCs w:val="24"/>
        </w:rPr>
        <w:t xml:space="preserve"> spanning roughly a ten month period leading up to filing of the IRP and coordinated among its six states and diverse list of </w:t>
      </w:r>
      <w:r w:rsidR="00024E47">
        <w:rPr>
          <w:rFonts w:ascii="Times New Roman" w:hAnsi="Times New Roman"/>
          <w:szCs w:val="24"/>
        </w:rPr>
        <w:t>stakeholders</w:t>
      </w:r>
      <w:r w:rsidR="00367ABC" w:rsidRPr="006E0BF6">
        <w:rPr>
          <w:rFonts w:ascii="Times New Roman" w:hAnsi="Times New Roman"/>
          <w:szCs w:val="24"/>
        </w:rPr>
        <w:t xml:space="preserve">.  Through these meetings and workshops, along with direct feedback to the Company, participants have an opportunity to review and influence the Company’s IRP model assumptions, studies, methodologies, and results. </w:t>
      </w:r>
      <w:r w:rsidR="005B6D83">
        <w:rPr>
          <w:rFonts w:ascii="Times New Roman" w:hAnsi="Times New Roman"/>
          <w:szCs w:val="24"/>
        </w:rPr>
        <w:t xml:space="preserve"> </w:t>
      </w:r>
      <w:r w:rsidR="0095170A">
        <w:rPr>
          <w:rFonts w:ascii="Times New Roman" w:hAnsi="Times New Roman"/>
          <w:szCs w:val="24"/>
        </w:rPr>
        <w:t xml:space="preserve">Commission staff and other </w:t>
      </w:r>
      <w:r w:rsidR="00FC7629">
        <w:rPr>
          <w:rFonts w:ascii="Times New Roman" w:hAnsi="Times New Roman"/>
          <w:szCs w:val="24"/>
        </w:rPr>
        <w:t xml:space="preserve">Washington </w:t>
      </w:r>
      <w:r w:rsidR="0095170A">
        <w:rPr>
          <w:rFonts w:ascii="Times New Roman" w:hAnsi="Times New Roman"/>
          <w:szCs w:val="24"/>
        </w:rPr>
        <w:t xml:space="preserve">stakeholders have stated their satisfaction in the </w:t>
      </w:r>
      <w:r w:rsidR="00FC7629">
        <w:rPr>
          <w:rFonts w:ascii="Times New Roman" w:hAnsi="Times New Roman"/>
          <w:szCs w:val="24"/>
        </w:rPr>
        <w:t>depth, flexibility, and quality of</w:t>
      </w:r>
      <w:r w:rsidR="0095170A">
        <w:rPr>
          <w:rFonts w:ascii="Times New Roman" w:hAnsi="Times New Roman"/>
          <w:szCs w:val="24"/>
        </w:rPr>
        <w:t xml:space="preserve"> </w:t>
      </w:r>
      <w:r>
        <w:rPr>
          <w:rFonts w:ascii="Times New Roman" w:hAnsi="Times New Roman"/>
          <w:szCs w:val="24"/>
        </w:rPr>
        <w:t xml:space="preserve">Pacific Power’s </w:t>
      </w:r>
      <w:r w:rsidR="0095170A">
        <w:rPr>
          <w:rFonts w:ascii="Times New Roman" w:hAnsi="Times New Roman"/>
          <w:szCs w:val="24"/>
        </w:rPr>
        <w:t xml:space="preserve">IRP </w:t>
      </w:r>
      <w:r w:rsidR="00FC7629">
        <w:rPr>
          <w:rFonts w:ascii="Times New Roman" w:hAnsi="Times New Roman"/>
          <w:szCs w:val="24"/>
        </w:rPr>
        <w:t xml:space="preserve">public </w:t>
      </w:r>
      <w:r w:rsidR="0095170A">
        <w:rPr>
          <w:rFonts w:ascii="Times New Roman" w:hAnsi="Times New Roman"/>
          <w:szCs w:val="24"/>
        </w:rPr>
        <w:t>proces</w:t>
      </w:r>
      <w:r w:rsidR="00FC7629">
        <w:rPr>
          <w:rFonts w:ascii="Times New Roman" w:hAnsi="Times New Roman"/>
          <w:szCs w:val="24"/>
        </w:rPr>
        <w:t>s.</w:t>
      </w:r>
    </w:p>
    <w:p w14:paraId="08310BFD" w14:textId="77777777" w:rsidR="005A4561" w:rsidRPr="005A4561" w:rsidRDefault="005A4561" w:rsidP="006C7A79">
      <w:pPr>
        <w:pStyle w:val="ListParagraph"/>
        <w:spacing w:after="0" w:line="240" w:lineRule="auto"/>
        <w:ind w:left="630"/>
        <w:rPr>
          <w:rFonts w:ascii="Times New Roman" w:hAnsi="Times New Roman" w:cs="Times New Roman"/>
          <w:sz w:val="24"/>
          <w:szCs w:val="24"/>
        </w:rPr>
      </w:pPr>
    </w:p>
    <w:p w14:paraId="5CA59C62" w14:textId="77777777" w:rsidR="005A4561" w:rsidRDefault="005A4561" w:rsidP="006C7A79">
      <w:pPr>
        <w:pStyle w:val="ListParagraph"/>
        <w:numPr>
          <w:ilvl w:val="1"/>
          <w:numId w:val="14"/>
        </w:numPr>
        <w:spacing w:after="0" w:line="240" w:lineRule="auto"/>
        <w:ind w:left="630"/>
        <w:rPr>
          <w:rFonts w:ascii="Times New Roman" w:hAnsi="Times New Roman" w:cs="Times New Roman"/>
          <w:b/>
          <w:sz w:val="24"/>
          <w:szCs w:val="24"/>
        </w:rPr>
      </w:pPr>
      <w:r w:rsidRPr="006E0BF6">
        <w:rPr>
          <w:rFonts w:ascii="Times New Roman" w:hAnsi="Times New Roman" w:cs="Times New Roman"/>
          <w:b/>
          <w:sz w:val="24"/>
          <w:szCs w:val="24"/>
        </w:rPr>
        <w:t>How can the commission increase the transparency of IRP models?  Is there a way to allow commission staff and other stakeholders to independently access company modeling software and test assumptions, without violating proprietary agreements or confidentiality, as is done with power cost models?</w:t>
      </w:r>
    </w:p>
    <w:p w14:paraId="6B54D085" w14:textId="77777777" w:rsidR="005A4561" w:rsidRDefault="005A4561" w:rsidP="006C7A79">
      <w:pPr>
        <w:pStyle w:val="ListParagraph"/>
        <w:spacing w:after="0" w:line="240" w:lineRule="auto"/>
        <w:ind w:left="630"/>
        <w:rPr>
          <w:rFonts w:ascii="Times New Roman" w:hAnsi="Times New Roman" w:cs="Times New Roman"/>
          <w:sz w:val="24"/>
          <w:szCs w:val="24"/>
        </w:rPr>
      </w:pPr>
    </w:p>
    <w:p w14:paraId="20214DC9" w14:textId="57034F0D" w:rsidR="00C5582C" w:rsidRPr="008B323D" w:rsidRDefault="00C5582C" w:rsidP="008B323D">
      <w:pPr>
        <w:rPr>
          <w:rFonts w:ascii="Times New Roman" w:hAnsi="Times New Roman"/>
          <w:szCs w:val="24"/>
        </w:rPr>
      </w:pPr>
      <w:r w:rsidRPr="008B323D">
        <w:rPr>
          <w:rFonts w:ascii="Times New Roman" w:hAnsi="Times New Roman"/>
          <w:szCs w:val="24"/>
        </w:rPr>
        <w:t>Pacific Power uses a proprietary model for its resource planning.  Unlike some of the other models that the Company uses in other regulatory proceedings, the Company is unable to unilaterally provide access to the modeling software under its contracts with the vendor.  If the Commission wishes to allow stakeholders to independently access the modeling software, parties would need to seek separate agreements with the vendor.  In addition, proper use of the modeling software would require a significant amount of training and understanding of the Company’s unique system limits.</w:t>
      </w:r>
    </w:p>
    <w:p w14:paraId="1B48313D" w14:textId="77777777" w:rsidR="00C5582C" w:rsidRDefault="00C5582C" w:rsidP="00C5582C">
      <w:pPr>
        <w:pStyle w:val="ListParagraph"/>
        <w:spacing w:after="0" w:line="240" w:lineRule="auto"/>
        <w:ind w:left="630"/>
        <w:rPr>
          <w:rFonts w:ascii="Times New Roman" w:hAnsi="Times New Roman" w:cs="Times New Roman"/>
          <w:sz w:val="24"/>
          <w:szCs w:val="24"/>
        </w:rPr>
      </w:pPr>
    </w:p>
    <w:p w14:paraId="2FCC9218" w14:textId="12E50F9A" w:rsidR="00C5582C" w:rsidRPr="008B323D" w:rsidRDefault="00C5582C" w:rsidP="008B323D">
      <w:pPr>
        <w:rPr>
          <w:rFonts w:ascii="Times New Roman" w:hAnsi="Times New Roman"/>
          <w:szCs w:val="24"/>
        </w:rPr>
      </w:pPr>
      <w:r w:rsidRPr="008B323D">
        <w:rPr>
          <w:rFonts w:ascii="Times New Roman" w:hAnsi="Times New Roman"/>
          <w:szCs w:val="24"/>
        </w:rPr>
        <w:t xml:space="preserve">To circumvent some of these complex issues, Pacific Power has historically provided voluminous workpapers </w:t>
      </w:r>
      <w:r w:rsidR="00024E47">
        <w:rPr>
          <w:rFonts w:ascii="Times New Roman" w:hAnsi="Times New Roman"/>
          <w:szCs w:val="24"/>
        </w:rPr>
        <w:t xml:space="preserve">in the form of both confidential and non-confidential data disks </w:t>
      </w:r>
      <w:r w:rsidRPr="008B323D">
        <w:rPr>
          <w:rFonts w:ascii="Times New Roman" w:hAnsi="Times New Roman"/>
          <w:szCs w:val="24"/>
        </w:rPr>
        <w:t>to provide as m</w:t>
      </w:r>
      <w:r w:rsidR="0051427D">
        <w:rPr>
          <w:rFonts w:ascii="Times New Roman" w:hAnsi="Times New Roman"/>
          <w:szCs w:val="24"/>
        </w:rPr>
        <w:t>uch transparency as possible.</w:t>
      </w:r>
    </w:p>
    <w:p w14:paraId="2FD070A9" w14:textId="77777777" w:rsidR="005A4561" w:rsidRPr="005A4561" w:rsidRDefault="005A4561" w:rsidP="006C7A79">
      <w:pPr>
        <w:pStyle w:val="ListParagraph"/>
        <w:spacing w:after="0" w:line="240" w:lineRule="auto"/>
        <w:ind w:left="630"/>
        <w:rPr>
          <w:rFonts w:ascii="Times New Roman" w:hAnsi="Times New Roman" w:cs="Times New Roman"/>
          <w:sz w:val="24"/>
          <w:szCs w:val="24"/>
        </w:rPr>
      </w:pPr>
    </w:p>
    <w:p w14:paraId="6A7EBE10" w14:textId="77777777" w:rsidR="005A4561" w:rsidRPr="006E0BF6" w:rsidRDefault="005A4561" w:rsidP="006C7A79">
      <w:pPr>
        <w:pStyle w:val="ListParagraph"/>
        <w:numPr>
          <w:ilvl w:val="1"/>
          <w:numId w:val="14"/>
        </w:numPr>
        <w:spacing w:after="0" w:line="240" w:lineRule="auto"/>
        <w:ind w:left="630"/>
        <w:rPr>
          <w:rFonts w:ascii="Times New Roman" w:hAnsi="Times New Roman" w:cs="Times New Roman"/>
          <w:b/>
          <w:sz w:val="24"/>
          <w:szCs w:val="24"/>
        </w:rPr>
      </w:pPr>
      <w:r w:rsidRPr="006E0BF6">
        <w:rPr>
          <w:rFonts w:ascii="Times New Roman" w:hAnsi="Times New Roman" w:cs="Times New Roman"/>
          <w:b/>
          <w:sz w:val="24"/>
          <w:szCs w:val="24"/>
        </w:rPr>
        <w:t>Are there any improvements that could be made in the IRP reporting or review process?  Staff will ensure rule language is simplified and written in terminology that promotes clarity and understanding for all stakeholders.  Rules that are written in Plain Talk are easier to understand and implement consistently.</w:t>
      </w:r>
    </w:p>
    <w:p w14:paraId="708B29AD" w14:textId="77777777" w:rsidR="00734BB0" w:rsidRDefault="00734BB0" w:rsidP="006C7A79">
      <w:pPr>
        <w:ind w:left="630"/>
        <w:rPr>
          <w:rFonts w:ascii="Times New Roman" w:hAnsi="Times New Roman"/>
          <w:szCs w:val="24"/>
        </w:rPr>
      </w:pPr>
    </w:p>
    <w:p w14:paraId="1B4E4E45" w14:textId="0A503263" w:rsidR="005A4561" w:rsidRPr="005A4561" w:rsidRDefault="0051427D" w:rsidP="008B323D">
      <w:pPr>
        <w:rPr>
          <w:rFonts w:ascii="Times New Roman" w:hAnsi="Times New Roman"/>
          <w:szCs w:val="24"/>
        </w:rPr>
      </w:pPr>
      <w:r>
        <w:rPr>
          <w:rFonts w:ascii="Times New Roman" w:hAnsi="Times New Roman"/>
          <w:szCs w:val="24"/>
        </w:rPr>
        <w:t xml:space="preserve">Pacific Power appreciates Commission staff’s efforts to simplify and clarify the IRP rules, and looks forward to participating in the workshop scheduled for December 7, 2016.  Further, </w:t>
      </w:r>
      <w:r w:rsidR="00734BB0">
        <w:rPr>
          <w:rFonts w:ascii="Times New Roman" w:hAnsi="Times New Roman"/>
          <w:szCs w:val="24"/>
        </w:rPr>
        <w:t xml:space="preserve">Pacific Power </w:t>
      </w:r>
      <w:r>
        <w:rPr>
          <w:rFonts w:ascii="Times New Roman" w:hAnsi="Times New Roman"/>
          <w:szCs w:val="24"/>
        </w:rPr>
        <w:t>would like to take this opportunity to express appreciation for</w:t>
      </w:r>
      <w:r w:rsidR="00D84999">
        <w:rPr>
          <w:rFonts w:ascii="Times New Roman" w:hAnsi="Times New Roman"/>
          <w:szCs w:val="24"/>
        </w:rPr>
        <w:t xml:space="preserve"> </w:t>
      </w:r>
      <w:r w:rsidR="00024E47">
        <w:rPr>
          <w:rFonts w:ascii="Times New Roman" w:hAnsi="Times New Roman"/>
          <w:szCs w:val="24"/>
        </w:rPr>
        <w:t xml:space="preserve">the </w:t>
      </w:r>
      <w:r w:rsidR="00734BB0">
        <w:rPr>
          <w:rFonts w:ascii="Times New Roman" w:hAnsi="Times New Roman"/>
          <w:szCs w:val="24"/>
        </w:rPr>
        <w:t xml:space="preserve">Commission staff’s active participation </w:t>
      </w:r>
      <w:r w:rsidR="00D84999">
        <w:rPr>
          <w:rFonts w:ascii="Times New Roman" w:hAnsi="Times New Roman"/>
          <w:szCs w:val="24"/>
        </w:rPr>
        <w:t xml:space="preserve">in </w:t>
      </w:r>
      <w:r w:rsidR="007833C0">
        <w:rPr>
          <w:rFonts w:ascii="Times New Roman" w:hAnsi="Times New Roman"/>
          <w:szCs w:val="24"/>
        </w:rPr>
        <w:t>the Company’s</w:t>
      </w:r>
      <w:r w:rsidR="00734BB0">
        <w:rPr>
          <w:rFonts w:ascii="Times New Roman" w:hAnsi="Times New Roman"/>
          <w:szCs w:val="24"/>
        </w:rPr>
        <w:t xml:space="preserve"> IRP </w:t>
      </w:r>
      <w:r w:rsidR="00D84999">
        <w:rPr>
          <w:rFonts w:ascii="Times New Roman" w:hAnsi="Times New Roman"/>
          <w:szCs w:val="24"/>
        </w:rPr>
        <w:t xml:space="preserve">stakeholder process </w:t>
      </w:r>
      <w:r w:rsidR="00734BB0">
        <w:rPr>
          <w:rFonts w:ascii="Times New Roman" w:hAnsi="Times New Roman"/>
          <w:szCs w:val="24"/>
        </w:rPr>
        <w:t xml:space="preserve">and </w:t>
      </w:r>
      <w:r w:rsidR="00024E47">
        <w:rPr>
          <w:rFonts w:ascii="Times New Roman" w:hAnsi="Times New Roman"/>
          <w:szCs w:val="24"/>
        </w:rPr>
        <w:t xml:space="preserve">public input </w:t>
      </w:r>
      <w:r w:rsidR="00D84999">
        <w:rPr>
          <w:rFonts w:ascii="Times New Roman" w:hAnsi="Times New Roman"/>
          <w:szCs w:val="24"/>
        </w:rPr>
        <w:t>meetings</w:t>
      </w:r>
      <w:r w:rsidR="00734BB0">
        <w:rPr>
          <w:rFonts w:ascii="Times New Roman" w:hAnsi="Times New Roman"/>
          <w:szCs w:val="24"/>
        </w:rPr>
        <w:t>.</w:t>
      </w:r>
      <w:r w:rsidR="007833C0">
        <w:rPr>
          <w:rFonts w:ascii="Times New Roman" w:hAnsi="Times New Roman"/>
          <w:szCs w:val="24"/>
        </w:rPr>
        <w:t xml:space="preserve">  </w:t>
      </w:r>
    </w:p>
    <w:p w14:paraId="53F0196C" w14:textId="77777777" w:rsidR="001F2482" w:rsidRPr="005A4561" w:rsidRDefault="001F2482" w:rsidP="006D0593">
      <w:pPr>
        <w:rPr>
          <w:rFonts w:ascii="Times New Roman" w:hAnsi="Times New Roman"/>
          <w:szCs w:val="24"/>
        </w:rPr>
      </w:pPr>
      <w:r w:rsidRPr="005A4561">
        <w:rPr>
          <w:rFonts w:ascii="Times New Roman" w:hAnsi="Times New Roman"/>
          <w:szCs w:val="24"/>
        </w:rPr>
        <w:lastRenderedPageBreak/>
        <w:t xml:space="preserve">Please direct inquiries to </w:t>
      </w:r>
      <w:r w:rsidR="00834E7F" w:rsidRPr="005A4561">
        <w:rPr>
          <w:rFonts w:ascii="Times New Roman" w:hAnsi="Times New Roman"/>
          <w:szCs w:val="24"/>
        </w:rPr>
        <w:t xml:space="preserve">Ariel Son, </w:t>
      </w:r>
      <w:r w:rsidR="00C017C7" w:rsidRPr="005A4561">
        <w:rPr>
          <w:rFonts w:ascii="Times New Roman" w:hAnsi="Times New Roman"/>
          <w:szCs w:val="24"/>
        </w:rPr>
        <w:t>Regulatory Projects</w:t>
      </w:r>
      <w:r w:rsidR="00834E7F" w:rsidRPr="005A4561">
        <w:rPr>
          <w:rFonts w:ascii="Times New Roman" w:hAnsi="Times New Roman"/>
          <w:szCs w:val="24"/>
        </w:rPr>
        <w:t xml:space="preserve"> Manager</w:t>
      </w:r>
      <w:r w:rsidR="00C017C7" w:rsidRPr="005A4561">
        <w:rPr>
          <w:rFonts w:ascii="Times New Roman" w:hAnsi="Times New Roman"/>
          <w:szCs w:val="24"/>
        </w:rPr>
        <w:t>, at (503) 813-5410</w:t>
      </w:r>
      <w:r w:rsidRPr="005A4561">
        <w:rPr>
          <w:rFonts w:ascii="Times New Roman" w:hAnsi="Times New Roman"/>
          <w:szCs w:val="24"/>
        </w:rPr>
        <w:t>.</w:t>
      </w:r>
    </w:p>
    <w:p w14:paraId="3D0C172E" w14:textId="77777777" w:rsidR="00BD7A9A" w:rsidRPr="005A4561" w:rsidRDefault="00BD7A9A" w:rsidP="006D0593">
      <w:pPr>
        <w:rPr>
          <w:rFonts w:ascii="Times New Roman" w:hAnsi="Times New Roman"/>
          <w:szCs w:val="24"/>
        </w:rPr>
      </w:pPr>
    </w:p>
    <w:p w14:paraId="13E21C7A" w14:textId="77777777" w:rsidR="00AE7E85" w:rsidRPr="005A4561" w:rsidRDefault="005A1299" w:rsidP="006D0593">
      <w:pPr>
        <w:rPr>
          <w:rFonts w:ascii="Times New Roman" w:hAnsi="Times New Roman"/>
          <w:szCs w:val="24"/>
        </w:rPr>
      </w:pPr>
      <w:r w:rsidRPr="005A4561">
        <w:rPr>
          <w:rFonts w:ascii="Times New Roman" w:hAnsi="Times New Roman"/>
          <w:szCs w:val="24"/>
        </w:rPr>
        <w:t>Sin</w:t>
      </w:r>
      <w:r w:rsidR="00AE7E85" w:rsidRPr="005A4561">
        <w:rPr>
          <w:rFonts w:ascii="Times New Roman" w:hAnsi="Times New Roman"/>
          <w:szCs w:val="24"/>
        </w:rPr>
        <w:t>cerely,</w:t>
      </w:r>
    </w:p>
    <w:p w14:paraId="646B22D9" w14:textId="69F6390C" w:rsidR="00AE7E85" w:rsidRPr="005A4561" w:rsidRDefault="00FA0143" w:rsidP="006D0593">
      <w:pPr>
        <w:rPr>
          <w:rFonts w:ascii="Times New Roman" w:hAnsi="Times New Roman"/>
          <w:szCs w:val="24"/>
        </w:rPr>
      </w:pPr>
      <w:r>
        <w:rPr>
          <w:noProof/>
        </w:rPr>
        <w:drawing>
          <wp:anchor distT="0" distB="0" distL="114300" distR="114300" simplePos="0" relativeHeight="251659776" behindDoc="1" locked="0" layoutInCell="1" allowOverlap="1" wp14:anchorId="25F7605F" wp14:editId="1E38DC47">
            <wp:simplePos x="0" y="0"/>
            <wp:positionH relativeFrom="column">
              <wp:posOffset>0</wp:posOffset>
            </wp:positionH>
            <wp:positionV relativeFrom="paragraph">
              <wp:posOffset>-635</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24D750" w14:textId="77777777" w:rsidR="00AE7E85" w:rsidRPr="005A4561" w:rsidRDefault="00AE7E85" w:rsidP="006D0593">
      <w:pPr>
        <w:rPr>
          <w:rFonts w:ascii="Times New Roman" w:hAnsi="Times New Roman"/>
          <w:szCs w:val="24"/>
        </w:rPr>
      </w:pPr>
    </w:p>
    <w:p w14:paraId="09651B44" w14:textId="77777777" w:rsidR="00AE7E85" w:rsidRPr="005A4561" w:rsidRDefault="00AE7E85" w:rsidP="006D0593">
      <w:pPr>
        <w:rPr>
          <w:rFonts w:ascii="Times New Roman" w:hAnsi="Times New Roman"/>
          <w:szCs w:val="24"/>
        </w:rPr>
      </w:pPr>
    </w:p>
    <w:p w14:paraId="06D3B548" w14:textId="77777777" w:rsidR="00AE7E85" w:rsidRPr="005A4561" w:rsidRDefault="003C1334" w:rsidP="006D0593">
      <w:pPr>
        <w:rPr>
          <w:rFonts w:ascii="Times New Roman" w:hAnsi="Times New Roman"/>
          <w:szCs w:val="24"/>
        </w:rPr>
      </w:pPr>
      <w:r w:rsidRPr="005A4561">
        <w:rPr>
          <w:rFonts w:ascii="Times New Roman" w:hAnsi="Times New Roman"/>
          <w:szCs w:val="24"/>
        </w:rPr>
        <w:t>R. Bryce Dalley</w:t>
      </w:r>
    </w:p>
    <w:p w14:paraId="02DE39C4" w14:textId="77777777" w:rsidR="0008640F" w:rsidRPr="005A4561" w:rsidRDefault="0019180C" w:rsidP="006D0593">
      <w:pPr>
        <w:pStyle w:val="ReLine"/>
        <w:spacing w:before="0"/>
        <w:ind w:left="720" w:right="115"/>
        <w:rPr>
          <w:rFonts w:hAnsi="Times New Roman"/>
          <w:b w:val="0"/>
          <w:szCs w:val="24"/>
        </w:rPr>
      </w:pPr>
      <w:r w:rsidRPr="005A4561">
        <w:rPr>
          <w:rFonts w:hAnsi="Times New Roman"/>
          <w:b w:val="0"/>
          <w:szCs w:val="24"/>
        </w:rPr>
        <w:t>Vice President</w:t>
      </w:r>
      <w:r w:rsidR="00280CFB" w:rsidRPr="005A4561">
        <w:rPr>
          <w:rFonts w:hAnsi="Times New Roman"/>
          <w:b w:val="0"/>
          <w:szCs w:val="24"/>
        </w:rPr>
        <w:t>, Regulation</w:t>
      </w:r>
      <w:r w:rsidR="006D6F4B" w:rsidRPr="005A4561">
        <w:rPr>
          <w:rFonts w:hAnsi="Times New Roman"/>
          <w:b w:val="0"/>
          <w:szCs w:val="24"/>
        </w:rPr>
        <w:t xml:space="preserve"> </w:t>
      </w:r>
    </w:p>
    <w:sectPr w:rsidR="0008640F" w:rsidRPr="005A4561" w:rsidSect="005A0FC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C8052" w14:textId="77777777" w:rsidR="00456637" w:rsidRDefault="00456637">
      <w:r>
        <w:separator/>
      </w:r>
    </w:p>
  </w:endnote>
  <w:endnote w:type="continuationSeparator" w:id="0">
    <w:p w14:paraId="367EF975" w14:textId="77777777" w:rsidR="00456637" w:rsidRDefault="00456637">
      <w:r>
        <w:continuationSeparator/>
      </w:r>
    </w:p>
  </w:endnote>
  <w:endnote w:type="continuationNotice" w:id="1">
    <w:p w14:paraId="5407366A" w14:textId="77777777" w:rsidR="00456637" w:rsidRDefault="00456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3507" w14:textId="77777777" w:rsidR="00245065" w:rsidRDefault="00245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DE898" w14:textId="77777777" w:rsidR="00456637" w:rsidRDefault="00456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94B5" w14:textId="77777777" w:rsidR="00245065" w:rsidRDefault="00245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F2EA1" w14:textId="77777777" w:rsidR="00456637" w:rsidRDefault="00456637">
      <w:r>
        <w:separator/>
      </w:r>
    </w:p>
  </w:footnote>
  <w:footnote w:type="continuationSeparator" w:id="0">
    <w:p w14:paraId="6676A1D0" w14:textId="77777777" w:rsidR="00456637" w:rsidRDefault="00456637">
      <w:r>
        <w:continuationSeparator/>
      </w:r>
    </w:p>
  </w:footnote>
  <w:footnote w:type="continuationNotice" w:id="1">
    <w:p w14:paraId="021ED19F" w14:textId="77777777" w:rsidR="00456637" w:rsidRDefault="004566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E8902" w14:textId="77777777" w:rsidR="00245065" w:rsidRDefault="00245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BB3DF" w14:textId="77777777" w:rsidR="00456637" w:rsidRPr="005D1F31" w:rsidRDefault="00456637">
    <w:pPr>
      <w:pStyle w:val="Header"/>
      <w:rPr>
        <w:sz w:val="22"/>
        <w:szCs w:val="22"/>
      </w:rPr>
    </w:pPr>
    <w:r>
      <w:rPr>
        <w:sz w:val="22"/>
        <w:szCs w:val="22"/>
      </w:rPr>
      <w:t xml:space="preserve">Washington Utilities and Transportation </w:t>
    </w:r>
    <w:r w:rsidRPr="005D1F31">
      <w:rPr>
        <w:sz w:val="22"/>
        <w:szCs w:val="22"/>
      </w:rPr>
      <w:t>Commission</w:t>
    </w:r>
  </w:p>
  <w:p w14:paraId="0FF059CA" w14:textId="77777777" w:rsidR="00456637" w:rsidRPr="005D1F31" w:rsidRDefault="00456637">
    <w:pPr>
      <w:pStyle w:val="Header"/>
      <w:rPr>
        <w:sz w:val="22"/>
        <w:szCs w:val="22"/>
      </w:rPr>
    </w:pPr>
    <w:r>
      <w:rPr>
        <w:sz w:val="22"/>
        <w:szCs w:val="22"/>
      </w:rPr>
      <w:t>November 2, 2016</w:t>
    </w:r>
  </w:p>
  <w:p w14:paraId="12B163D1" w14:textId="77777777" w:rsidR="00456637" w:rsidRPr="005D1F31" w:rsidRDefault="00456637">
    <w:pPr>
      <w:pStyle w:val="Header"/>
      <w:rPr>
        <w:sz w:val="22"/>
        <w:szCs w:val="22"/>
      </w:rPr>
    </w:pPr>
    <w:r w:rsidRPr="005D1F31">
      <w:rPr>
        <w:sz w:val="22"/>
        <w:szCs w:val="22"/>
      </w:rPr>
      <w:t xml:space="preserve">Page </w:t>
    </w:r>
    <w:r w:rsidRPr="005D1F31">
      <w:rPr>
        <w:rStyle w:val="PageNumber"/>
        <w:sz w:val="22"/>
        <w:szCs w:val="22"/>
      </w:rPr>
      <w:fldChar w:fldCharType="begin"/>
    </w:r>
    <w:r w:rsidRPr="005D1F31">
      <w:rPr>
        <w:rStyle w:val="PageNumber"/>
        <w:sz w:val="22"/>
        <w:szCs w:val="22"/>
      </w:rPr>
      <w:instrText xml:space="preserve"> PAGE </w:instrText>
    </w:r>
    <w:r w:rsidRPr="005D1F31">
      <w:rPr>
        <w:rStyle w:val="PageNumber"/>
        <w:sz w:val="22"/>
        <w:szCs w:val="22"/>
      </w:rPr>
      <w:fldChar w:fldCharType="separate"/>
    </w:r>
    <w:r w:rsidR="008B4896">
      <w:rPr>
        <w:rStyle w:val="PageNumber"/>
        <w:noProof/>
        <w:sz w:val="22"/>
        <w:szCs w:val="22"/>
      </w:rPr>
      <w:t>9</w:t>
    </w:r>
    <w:r w:rsidRPr="005D1F31">
      <w:rPr>
        <w:rStyle w:val="PageNumber"/>
        <w:sz w:val="22"/>
        <w:szCs w:val="22"/>
      </w:rPr>
      <w:fldChar w:fldCharType="end"/>
    </w:r>
    <w:r>
      <w:rPr>
        <w:rStyle w:val="PageNumber"/>
        <w:sz w:val="22"/>
        <w:szCs w:val="22"/>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3B2AB" w14:textId="77777777" w:rsidR="00245065" w:rsidRDefault="00245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FAA"/>
    <w:multiLevelType w:val="hybridMultilevel"/>
    <w:tmpl w:val="1C2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83AA7"/>
    <w:multiLevelType w:val="hybridMultilevel"/>
    <w:tmpl w:val="BC9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D12E7"/>
    <w:multiLevelType w:val="hybridMultilevel"/>
    <w:tmpl w:val="A810F3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A65AB8"/>
    <w:multiLevelType w:val="hybridMultilevel"/>
    <w:tmpl w:val="1714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A63B3"/>
    <w:multiLevelType w:val="hybridMultilevel"/>
    <w:tmpl w:val="10CE0B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AE66B2"/>
    <w:multiLevelType w:val="hybridMultilevel"/>
    <w:tmpl w:val="E1A03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9C2381"/>
    <w:multiLevelType w:val="hybridMultilevel"/>
    <w:tmpl w:val="7AB2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16EFB"/>
    <w:multiLevelType w:val="hybridMultilevel"/>
    <w:tmpl w:val="D3504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325253"/>
    <w:multiLevelType w:val="hybridMultilevel"/>
    <w:tmpl w:val="703E5A34"/>
    <w:lvl w:ilvl="0" w:tplc="04090015">
      <w:start w:val="1"/>
      <w:numFmt w:val="upperLetter"/>
      <w:lvlText w:val="%1."/>
      <w:lvlJc w:val="left"/>
      <w:pPr>
        <w:ind w:left="720" w:hanging="360"/>
      </w:pPr>
      <w:rPr>
        <w:rFonts w:hint="default"/>
      </w:rPr>
    </w:lvl>
    <w:lvl w:ilvl="1" w:tplc="0409000F">
      <w:start w:val="1"/>
      <w:numFmt w:val="decimal"/>
      <w:lvlText w:val="%2."/>
      <w:lvlJc w:val="left"/>
      <w:pPr>
        <w:ind w:left="90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0710B"/>
    <w:multiLevelType w:val="hybridMultilevel"/>
    <w:tmpl w:val="FC5CEF02"/>
    <w:lvl w:ilvl="0" w:tplc="746274D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71252C"/>
    <w:multiLevelType w:val="hybridMultilevel"/>
    <w:tmpl w:val="EF4A92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7C1B86"/>
    <w:multiLevelType w:val="hybridMultilevel"/>
    <w:tmpl w:val="42A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311EE"/>
    <w:multiLevelType w:val="hybridMultilevel"/>
    <w:tmpl w:val="0C22F1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2427F89"/>
    <w:multiLevelType w:val="hybridMultilevel"/>
    <w:tmpl w:val="DCFA1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83C85"/>
    <w:multiLevelType w:val="hybridMultilevel"/>
    <w:tmpl w:val="0852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3657E5"/>
    <w:multiLevelType w:val="hybridMultilevel"/>
    <w:tmpl w:val="B2FCE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B059E7"/>
    <w:multiLevelType w:val="hybridMultilevel"/>
    <w:tmpl w:val="088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57036"/>
    <w:multiLevelType w:val="hybridMultilevel"/>
    <w:tmpl w:val="11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C313A"/>
    <w:multiLevelType w:val="hybridMultilevel"/>
    <w:tmpl w:val="F40C0D4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3"/>
  </w:num>
  <w:num w:numId="5">
    <w:abstractNumId w:val="1"/>
  </w:num>
  <w:num w:numId="6">
    <w:abstractNumId w:val="1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7"/>
  </w:num>
  <w:num w:numId="10">
    <w:abstractNumId w:val="14"/>
  </w:num>
  <w:num w:numId="11">
    <w:abstractNumId w:val="5"/>
  </w:num>
  <w:num w:numId="12">
    <w:abstractNumId w:val="18"/>
  </w:num>
  <w:num w:numId="13">
    <w:abstractNumId w:val="4"/>
  </w:num>
  <w:num w:numId="14">
    <w:abstractNumId w:val="8"/>
  </w:num>
  <w:num w:numId="15">
    <w:abstractNumId w:val="10"/>
  </w:num>
  <w:num w:numId="16">
    <w:abstractNumId w:val="12"/>
  </w:num>
  <w:num w:numId="17">
    <w:abstractNumId w:val="2"/>
  </w:num>
  <w:num w:numId="18">
    <w:abstractNumId w:val="7"/>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00"/>
    <w:rsid w:val="00012F5D"/>
    <w:rsid w:val="00015282"/>
    <w:rsid w:val="000208D1"/>
    <w:rsid w:val="00024A99"/>
    <w:rsid w:val="00024E47"/>
    <w:rsid w:val="00034644"/>
    <w:rsid w:val="00041B90"/>
    <w:rsid w:val="0004536D"/>
    <w:rsid w:val="00050C43"/>
    <w:rsid w:val="00053C1F"/>
    <w:rsid w:val="00057F29"/>
    <w:rsid w:val="00081903"/>
    <w:rsid w:val="0008640F"/>
    <w:rsid w:val="0008771C"/>
    <w:rsid w:val="000916A3"/>
    <w:rsid w:val="00095522"/>
    <w:rsid w:val="00095DEC"/>
    <w:rsid w:val="00097DE8"/>
    <w:rsid w:val="000A162B"/>
    <w:rsid w:val="000B4832"/>
    <w:rsid w:val="000B506F"/>
    <w:rsid w:val="000C0169"/>
    <w:rsid w:val="000C5A77"/>
    <w:rsid w:val="000D12C2"/>
    <w:rsid w:val="000D1766"/>
    <w:rsid w:val="000E2BB3"/>
    <w:rsid w:val="000F66D2"/>
    <w:rsid w:val="000F7285"/>
    <w:rsid w:val="0011149E"/>
    <w:rsid w:val="00112721"/>
    <w:rsid w:val="00117EA8"/>
    <w:rsid w:val="00125A6E"/>
    <w:rsid w:val="00127088"/>
    <w:rsid w:val="00130293"/>
    <w:rsid w:val="0013114D"/>
    <w:rsid w:val="001313C9"/>
    <w:rsid w:val="0013643C"/>
    <w:rsid w:val="00141B24"/>
    <w:rsid w:val="00142447"/>
    <w:rsid w:val="00143150"/>
    <w:rsid w:val="001437FE"/>
    <w:rsid w:val="001550C2"/>
    <w:rsid w:val="001554BD"/>
    <w:rsid w:val="00161317"/>
    <w:rsid w:val="0016659E"/>
    <w:rsid w:val="001716F4"/>
    <w:rsid w:val="00171FEC"/>
    <w:rsid w:val="001861EC"/>
    <w:rsid w:val="0019180C"/>
    <w:rsid w:val="00192311"/>
    <w:rsid w:val="001A7C4A"/>
    <w:rsid w:val="001B5D69"/>
    <w:rsid w:val="001D1A6D"/>
    <w:rsid w:val="001D4F84"/>
    <w:rsid w:val="001E353B"/>
    <w:rsid w:val="001E5103"/>
    <w:rsid w:val="001E6657"/>
    <w:rsid w:val="001E7576"/>
    <w:rsid w:val="001F2482"/>
    <w:rsid w:val="001F5D96"/>
    <w:rsid w:val="001F6408"/>
    <w:rsid w:val="00205858"/>
    <w:rsid w:val="00210A4F"/>
    <w:rsid w:val="00211B5B"/>
    <w:rsid w:val="002359A6"/>
    <w:rsid w:val="00240492"/>
    <w:rsid w:val="00244DDE"/>
    <w:rsid w:val="00245065"/>
    <w:rsid w:val="00250A4F"/>
    <w:rsid w:val="00280CFB"/>
    <w:rsid w:val="00281A1B"/>
    <w:rsid w:val="00286990"/>
    <w:rsid w:val="00295F90"/>
    <w:rsid w:val="002963B5"/>
    <w:rsid w:val="002A12A9"/>
    <w:rsid w:val="002A4B79"/>
    <w:rsid w:val="002A58DD"/>
    <w:rsid w:val="002B717A"/>
    <w:rsid w:val="002B7AC8"/>
    <w:rsid w:val="002C037D"/>
    <w:rsid w:val="002C51FF"/>
    <w:rsid w:val="002D27F5"/>
    <w:rsid w:val="002D42B6"/>
    <w:rsid w:val="002D7B2B"/>
    <w:rsid w:val="002E3F4F"/>
    <w:rsid w:val="002F06EA"/>
    <w:rsid w:val="002F531A"/>
    <w:rsid w:val="0032105A"/>
    <w:rsid w:val="003305D8"/>
    <w:rsid w:val="00330A91"/>
    <w:rsid w:val="00330F74"/>
    <w:rsid w:val="00331296"/>
    <w:rsid w:val="00341B89"/>
    <w:rsid w:val="0034381C"/>
    <w:rsid w:val="0034493C"/>
    <w:rsid w:val="0035610E"/>
    <w:rsid w:val="003570F4"/>
    <w:rsid w:val="003607CC"/>
    <w:rsid w:val="0036312F"/>
    <w:rsid w:val="00367ABC"/>
    <w:rsid w:val="00375B87"/>
    <w:rsid w:val="003768A1"/>
    <w:rsid w:val="003934D8"/>
    <w:rsid w:val="00394804"/>
    <w:rsid w:val="003B0AC5"/>
    <w:rsid w:val="003B0B60"/>
    <w:rsid w:val="003B6E12"/>
    <w:rsid w:val="003C1334"/>
    <w:rsid w:val="003C16DC"/>
    <w:rsid w:val="003D2411"/>
    <w:rsid w:val="003D291E"/>
    <w:rsid w:val="003E41B7"/>
    <w:rsid w:val="003E5C58"/>
    <w:rsid w:val="003E62DE"/>
    <w:rsid w:val="00401945"/>
    <w:rsid w:val="0040239E"/>
    <w:rsid w:val="00412C53"/>
    <w:rsid w:val="004134E8"/>
    <w:rsid w:val="00417C74"/>
    <w:rsid w:val="00423A41"/>
    <w:rsid w:val="00424FE0"/>
    <w:rsid w:val="00427796"/>
    <w:rsid w:val="00430D24"/>
    <w:rsid w:val="00430F7D"/>
    <w:rsid w:val="00431A20"/>
    <w:rsid w:val="004451C1"/>
    <w:rsid w:val="00450897"/>
    <w:rsid w:val="00455A14"/>
    <w:rsid w:val="00456637"/>
    <w:rsid w:val="00461480"/>
    <w:rsid w:val="004875C0"/>
    <w:rsid w:val="004A4275"/>
    <w:rsid w:val="004A557A"/>
    <w:rsid w:val="004A7F2A"/>
    <w:rsid w:val="004B5BE5"/>
    <w:rsid w:val="004C3BE6"/>
    <w:rsid w:val="004D646B"/>
    <w:rsid w:val="004F4400"/>
    <w:rsid w:val="004F6BD6"/>
    <w:rsid w:val="00506F0E"/>
    <w:rsid w:val="0051427D"/>
    <w:rsid w:val="0051735F"/>
    <w:rsid w:val="00520190"/>
    <w:rsid w:val="00520C23"/>
    <w:rsid w:val="00521B4B"/>
    <w:rsid w:val="00530505"/>
    <w:rsid w:val="00535613"/>
    <w:rsid w:val="005365AD"/>
    <w:rsid w:val="00555689"/>
    <w:rsid w:val="00555771"/>
    <w:rsid w:val="00560EB2"/>
    <w:rsid w:val="0056531F"/>
    <w:rsid w:val="00570C14"/>
    <w:rsid w:val="00571211"/>
    <w:rsid w:val="00594C28"/>
    <w:rsid w:val="005A0FCC"/>
    <w:rsid w:val="005A1299"/>
    <w:rsid w:val="005A1B26"/>
    <w:rsid w:val="005A4561"/>
    <w:rsid w:val="005B2100"/>
    <w:rsid w:val="005B2406"/>
    <w:rsid w:val="005B6D83"/>
    <w:rsid w:val="005B7A99"/>
    <w:rsid w:val="005C7475"/>
    <w:rsid w:val="005D1418"/>
    <w:rsid w:val="005D1F31"/>
    <w:rsid w:val="005E061B"/>
    <w:rsid w:val="005E13D6"/>
    <w:rsid w:val="005E571A"/>
    <w:rsid w:val="005F3B06"/>
    <w:rsid w:val="005F4737"/>
    <w:rsid w:val="00600B5D"/>
    <w:rsid w:val="00602283"/>
    <w:rsid w:val="006028EB"/>
    <w:rsid w:val="006038CB"/>
    <w:rsid w:val="00611E8B"/>
    <w:rsid w:val="0061743E"/>
    <w:rsid w:val="0062199A"/>
    <w:rsid w:val="00626755"/>
    <w:rsid w:val="006312E2"/>
    <w:rsid w:val="00634B74"/>
    <w:rsid w:val="006444DF"/>
    <w:rsid w:val="0065431B"/>
    <w:rsid w:val="00662A85"/>
    <w:rsid w:val="00666237"/>
    <w:rsid w:val="00671A46"/>
    <w:rsid w:val="00671B72"/>
    <w:rsid w:val="00672D9B"/>
    <w:rsid w:val="00684990"/>
    <w:rsid w:val="00691BC0"/>
    <w:rsid w:val="006947FC"/>
    <w:rsid w:val="006A561C"/>
    <w:rsid w:val="006B0472"/>
    <w:rsid w:val="006B2C1B"/>
    <w:rsid w:val="006B519D"/>
    <w:rsid w:val="006C7A79"/>
    <w:rsid w:val="006D0593"/>
    <w:rsid w:val="006D203F"/>
    <w:rsid w:val="006D510B"/>
    <w:rsid w:val="006D6DEC"/>
    <w:rsid w:val="006D6F4B"/>
    <w:rsid w:val="006E0BF6"/>
    <w:rsid w:val="006E4F09"/>
    <w:rsid w:val="006E514D"/>
    <w:rsid w:val="00700F57"/>
    <w:rsid w:val="00710A6F"/>
    <w:rsid w:val="00711D8B"/>
    <w:rsid w:val="00713D32"/>
    <w:rsid w:val="007158F1"/>
    <w:rsid w:val="00715DC9"/>
    <w:rsid w:val="00720B1A"/>
    <w:rsid w:val="00722ED0"/>
    <w:rsid w:val="0072741E"/>
    <w:rsid w:val="00727DDC"/>
    <w:rsid w:val="0073174B"/>
    <w:rsid w:val="00732210"/>
    <w:rsid w:val="00734BB0"/>
    <w:rsid w:val="00737F97"/>
    <w:rsid w:val="0074443A"/>
    <w:rsid w:val="00745CC9"/>
    <w:rsid w:val="007472FB"/>
    <w:rsid w:val="0075745B"/>
    <w:rsid w:val="007613E4"/>
    <w:rsid w:val="007647D8"/>
    <w:rsid w:val="00767693"/>
    <w:rsid w:val="00770EAC"/>
    <w:rsid w:val="00775015"/>
    <w:rsid w:val="00775036"/>
    <w:rsid w:val="007833C0"/>
    <w:rsid w:val="00784796"/>
    <w:rsid w:val="00795009"/>
    <w:rsid w:val="007A0B27"/>
    <w:rsid w:val="007A14EA"/>
    <w:rsid w:val="007B6068"/>
    <w:rsid w:val="007C10CE"/>
    <w:rsid w:val="007C5BE2"/>
    <w:rsid w:val="007D145E"/>
    <w:rsid w:val="007D2326"/>
    <w:rsid w:val="007D509C"/>
    <w:rsid w:val="007E3952"/>
    <w:rsid w:val="00807042"/>
    <w:rsid w:val="0081167A"/>
    <w:rsid w:val="00834E7F"/>
    <w:rsid w:val="0085054B"/>
    <w:rsid w:val="0086018A"/>
    <w:rsid w:val="00864BDE"/>
    <w:rsid w:val="00867E6A"/>
    <w:rsid w:val="00872A08"/>
    <w:rsid w:val="00874CDB"/>
    <w:rsid w:val="00887AEE"/>
    <w:rsid w:val="00893058"/>
    <w:rsid w:val="00894FF0"/>
    <w:rsid w:val="008972A0"/>
    <w:rsid w:val="008A238C"/>
    <w:rsid w:val="008B2318"/>
    <w:rsid w:val="008B323D"/>
    <w:rsid w:val="008B4896"/>
    <w:rsid w:val="008C64CC"/>
    <w:rsid w:val="008C6938"/>
    <w:rsid w:val="008E694E"/>
    <w:rsid w:val="009018B7"/>
    <w:rsid w:val="00901F2A"/>
    <w:rsid w:val="009027D6"/>
    <w:rsid w:val="00915A7D"/>
    <w:rsid w:val="00917971"/>
    <w:rsid w:val="00924554"/>
    <w:rsid w:val="00924901"/>
    <w:rsid w:val="00937F98"/>
    <w:rsid w:val="00940BE2"/>
    <w:rsid w:val="00943B91"/>
    <w:rsid w:val="0094661C"/>
    <w:rsid w:val="0095170A"/>
    <w:rsid w:val="009558BA"/>
    <w:rsid w:val="009741A7"/>
    <w:rsid w:val="00974FDD"/>
    <w:rsid w:val="00976E1E"/>
    <w:rsid w:val="00980959"/>
    <w:rsid w:val="00983485"/>
    <w:rsid w:val="009842AD"/>
    <w:rsid w:val="00984A53"/>
    <w:rsid w:val="00990BE6"/>
    <w:rsid w:val="009A2C40"/>
    <w:rsid w:val="009B6903"/>
    <w:rsid w:val="009C0DEF"/>
    <w:rsid w:val="009C2595"/>
    <w:rsid w:val="009C5B17"/>
    <w:rsid w:val="009C67B4"/>
    <w:rsid w:val="009D46E5"/>
    <w:rsid w:val="009E366E"/>
    <w:rsid w:val="009E5DC7"/>
    <w:rsid w:val="009E652C"/>
    <w:rsid w:val="009F0C8B"/>
    <w:rsid w:val="009F20C1"/>
    <w:rsid w:val="00A00189"/>
    <w:rsid w:val="00A07683"/>
    <w:rsid w:val="00A14E2B"/>
    <w:rsid w:val="00A1798C"/>
    <w:rsid w:val="00A26C70"/>
    <w:rsid w:val="00A31886"/>
    <w:rsid w:val="00A42CB3"/>
    <w:rsid w:val="00A458B3"/>
    <w:rsid w:val="00A45C37"/>
    <w:rsid w:val="00A57437"/>
    <w:rsid w:val="00A65976"/>
    <w:rsid w:val="00A75A6C"/>
    <w:rsid w:val="00A821AD"/>
    <w:rsid w:val="00A84877"/>
    <w:rsid w:val="00A856EB"/>
    <w:rsid w:val="00A900F2"/>
    <w:rsid w:val="00AA2DF3"/>
    <w:rsid w:val="00AA3B6D"/>
    <w:rsid w:val="00AC63D2"/>
    <w:rsid w:val="00AE7E85"/>
    <w:rsid w:val="00AF46F7"/>
    <w:rsid w:val="00B02E82"/>
    <w:rsid w:val="00B0301B"/>
    <w:rsid w:val="00B202E7"/>
    <w:rsid w:val="00B206CE"/>
    <w:rsid w:val="00B2397E"/>
    <w:rsid w:val="00B25582"/>
    <w:rsid w:val="00B47C7C"/>
    <w:rsid w:val="00B55D7F"/>
    <w:rsid w:val="00B650DC"/>
    <w:rsid w:val="00B65382"/>
    <w:rsid w:val="00B66729"/>
    <w:rsid w:val="00B71085"/>
    <w:rsid w:val="00B76771"/>
    <w:rsid w:val="00B76D80"/>
    <w:rsid w:val="00B84D0A"/>
    <w:rsid w:val="00B87FA9"/>
    <w:rsid w:val="00B93852"/>
    <w:rsid w:val="00BA03DD"/>
    <w:rsid w:val="00BA32B0"/>
    <w:rsid w:val="00BA6008"/>
    <w:rsid w:val="00BB3241"/>
    <w:rsid w:val="00BB3A7F"/>
    <w:rsid w:val="00BB4112"/>
    <w:rsid w:val="00BB7AEB"/>
    <w:rsid w:val="00BC48FC"/>
    <w:rsid w:val="00BD47D8"/>
    <w:rsid w:val="00BD5B7C"/>
    <w:rsid w:val="00BD7A9A"/>
    <w:rsid w:val="00BE0A33"/>
    <w:rsid w:val="00BE59A6"/>
    <w:rsid w:val="00BF5E47"/>
    <w:rsid w:val="00BF69E1"/>
    <w:rsid w:val="00C017C7"/>
    <w:rsid w:val="00C253B9"/>
    <w:rsid w:val="00C310E4"/>
    <w:rsid w:val="00C3391D"/>
    <w:rsid w:val="00C339D3"/>
    <w:rsid w:val="00C35628"/>
    <w:rsid w:val="00C440EA"/>
    <w:rsid w:val="00C46701"/>
    <w:rsid w:val="00C5387D"/>
    <w:rsid w:val="00C53984"/>
    <w:rsid w:val="00C5582C"/>
    <w:rsid w:val="00C60CE0"/>
    <w:rsid w:val="00C66813"/>
    <w:rsid w:val="00C676B1"/>
    <w:rsid w:val="00C7003C"/>
    <w:rsid w:val="00C72DEF"/>
    <w:rsid w:val="00C815AD"/>
    <w:rsid w:val="00C815B4"/>
    <w:rsid w:val="00C82F27"/>
    <w:rsid w:val="00C876D4"/>
    <w:rsid w:val="00C9377D"/>
    <w:rsid w:val="00C93DC9"/>
    <w:rsid w:val="00CA4EFA"/>
    <w:rsid w:val="00CB1C51"/>
    <w:rsid w:val="00CC1023"/>
    <w:rsid w:val="00CC2929"/>
    <w:rsid w:val="00CC56FA"/>
    <w:rsid w:val="00CC7B69"/>
    <w:rsid w:val="00CE004D"/>
    <w:rsid w:val="00CE04F4"/>
    <w:rsid w:val="00CF3E11"/>
    <w:rsid w:val="00CF496C"/>
    <w:rsid w:val="00CF6EE9"/>
    <w:rsid w:val="00D037ED"/>
    <w:rsid w:val="00D11AB5"/>
    <w:rsid w:val="00D15C82"/>
    <w:rsid w:val="00D218E6"/>
    <w:rsid w:val="00D26339"/>
    <w:rsid w:val="00D26808"/>
    <w:rsid w:val="00D35EE2"/>
    <w:rsid w:val="00D454C6"/>
    <w:rsid w:val="00D5001B"/>
    <w:rsid w:val="00D531CC"/>
    <w:rsid w:val="00D5599A"/>
    <w:rsid w:val="00D56FA4"/>
    <w:rsid w:val="00D63149"/>
    <w:rsid w:val="00D6653B"/>
    <w:rsid w:val="00D71649"/>
    <w:rsid w:val="00D84999"/>
    <w:rsid w:val="00D87405"/>
    <w:rsid w:val="00DA71FA"/>
    <w:rsid w:val="00DB1233"/>
    <w:rsid w:val="00DB4303"/>
    <w:rsid w:val="00DE26DE"/>
    <w:rsid w:val="00DF35F3"/>
    <w:rsid w:val="00DF5C02"/>
    <w:rsid w:val="00E03EEC"/>
    <w:rsid w:val="00E17531"/>
    <w:rsid w:val="00E256FD"/>
    <w:rsid w:val="00E56E80"/>
    <w:rsid w:val="00E6262D"/>
    <w:rsid w:val="00E65BFD"/>
    <w:rsid w:val="00E675B9"/>
    <w:rsid w:val="00E73EDE"/>
    <w:rsid w:val="00E857DF"/>
    <w:rsid w:val="00E92AE8"/>
    <w:rsid w:val="00E92B7A"/>
    <w:rsid w:val="00E973BF"/>
    <w:rsid w:val="00EA1237"/>
    <w:rsid w:val="00EA55AB"/>
    <w:rsid w:val="00EA6FE0"/>
    <w:rsid w:val="00EB1B41"/>
    <w:rsid w:val="00EB356A"/>
    <w:rsid w:val="00EB6039"/>
    <w:rsid w:val="00EB7D15"/>
    <w:rsid w:val="00EC1364"/>
    <w:rsid w:val="00ED22FA"/>
    <w:rsid w:val="00ED5114"/>
    <w:rsid w:val="00EE242B"/>
    <w:rsid w:val="00F01304"/>
    <w:rsid w:val="00F0334A"/>
    <w:rsid w:val="00F15344"/>
    <w:rsid w:val="00F22C76"/>
    <w:rsid w:val="00F303DC"/>
    <w:rsid w:val="00F40293"/>
    <w:rsid w:val="00F4359F"/>
    <w:rsid w:val="00F437A9"/>
    <w:rsid w:val="00F45ED9"/>
    <w:rsid w:val="00F52D80"/>
    <w:rsid w:val="00F56F2C"/>
    <w:rsid w:val="00F57120"/>
    <w:rsid w:val="00F57ECD"/>
    <w:rsid w:val="00F61444"/>
    <w:rsid w:val="00F62D07"/>
    <w:rsid w:val="00F72963"/>
    <w:rsid w:val="00F77B94"/>
    <w:rsid w:val="00F810E9"/>
    <w:rsid w:val="00F82ADF"/>
    <w:rsid w:val="00F91205"/>
    <w:rsid w:val="00F9543D"/>
    <w:rsid w:val="00FA0143"/>
    <w:rsid w:val="00FB436C"/>
    <w:rsid w:val="00FB672A"/>
    <w:rsid w:val="00FB6A67"/>
    <w:rsid w:val="00FB7CCF"/>
    <w:rsid w:val="00FC0747"/>
    <w:rsid w:val="00FC26F5"/>
    <w:rsid w:val="00FC640A"/>
    <w:rsid w:val="00FC7629"/>
    <w:rsid w:val="00FD3E56"/>
    <w:rsid w:val="00FD4981"/>
    <w:rsid w:val="00FE5BCF"/>
    <w:rsid w:val="00FF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18FE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sid w:val="00F40293"/>
    <w:rPr>
      <w:sz w:val="16"/>
      <w:szCs w:val="16"/>
    </w:rPr>
  </w:style>
  <w:style w:type="paragraph" w:styleId="CommentText">
    <w:name w:val="annotation text"/>
    <w:basedOn w:val="Normal"/>
    <w:link w:val="CommentTextChar"/>
    <w:uiPriority w:val="99"/>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rsid w:val="007472F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7472FB"/>
  </w:style>
  <w:style w:type="paragraph" w:styleId="Revision">
    <w:name w:val="Revision"/>
    <w:hidden/>
    <w:uiPriority w:val="99"/>
    <w:semiHidden/>
    <w:rsid w:val="00C7003C"/>
    <w:rPr>
      <w:sz w:val="24"/>
    </w:rPr>
  </w:style>
  <w:style w:type="paragraph" w:styleId="FootnoteText">
    <w:name w:val="footnote text"/>
    <w:basedOn w:val="Normal"/>
    <w:link w:val="FootnoteTextChar"/>
    <w:uiPriority w:val="99"/>
    <w:semiHidden/>
    <w:unhideWhenUsed/>
    <w:rsid w:val="00375B87"/>
    <w:rPr>
      <w:sz w:val="20"/>
    </w:rPr>
  </w:style>
  <w:style w:type="character" w:customStyle="1" w:styleId="FootnoteTextChar">
    <w:name w:val="Footnote Text Char"/>
    <w:basedOn w:val="DefaultParagraphFont"/>
    <w:link w:val="FootnoteText"/>
    <w:uiPriority w:val="99"/>
    <w:semiHidden/>
    <w:rsid w:val="00375B87"/>
  </w:style>
  <w:style w:type="character" w:styleId="FootnoteReference">
    <w:name w:val="footnote reference"/>
    <w:basedOn w:val="DefaultParagraphFont"/>
    <w:uiPriority w:val="99"/>
    <w:semiHidden/>
    <w:unhideWhenUsed/>
    <w:rsid w:val="00375B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884">
      <w:bodyDiv w:val="1"/>
      <w:marLeft w:val="0"/>
      <w:marRight w:val="0"/>
      <w:marTop w:val="0"/>
      <w:marBottom w:val="0"/>
      <w:divBdr>
        <w:top w:val="none" w:sz="0" w:space="0" w:color="auto"/>
        <w:left w:val="none" w:sz="0" w:space="0" w:color="auto"/>
        <w:bottom w:val="none" w:sz="0" w:space="0" w:color="auto"/>
        <w:right w:val="none" w:sz="0" w:space="0" w:color="auto"/>
      </w:divBdr>
    </w:div>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634867838">
      <w:bodyDiv w:val="1"/>
      <w:marLeft w:val="0"/>
      <w:marRight w:val="0"/>
      <w:marTop w:val="0"/>
      <w:marBottom w:val="0"/>
      <w:divBdr>
        <w:top w:val="none" w:sz="0" w:space="0" w:color="auto"/>
        <w:left w:val="none" w:sz="0" w:space="0" w:color="auto"/>
        <w:bottom w:val="none" w:sz="0" w:space="0" w:color="auto"/>
        <w:right w:val="none" w:sz="0" w:space="0" w:color="auto"/>
      </w:divBdr>
    </w:div>
    <w:div w:id="838613712">
      <w:bodyDiv w:val="1"/>
      <w:marLeft w:val="0"/>
      <w:marRight w:val="0"/>
      <w:marTop w:val="0"/>
      <w:marBottom w:val="0"/>
      <w:divBdr>
        <w:top w:val="none" w:sz="0" w:space="0" w:color="auto"/>
        <w:left w:val="none" w:sz="0" w:space="0" w:color="auto"/>
        <w:bottom w:val="none" w:sz="0" w:space="0" w:color="auto"/>
        <w:right w:val="none" w:sz="0" w:space="0" w:color="auto"/>
      </w:divBdr>
    </w:div>
    <w:div w:id="1063915505">
      <w:bodyDiv w:val="1"/>
      <w:marLeft w:val="0"/>
      <w:marRight w:val="0"/>
      <w:marTop w:val="0"/>
      <w:marBottom w:val="0"/>
      <w:divBdr>
        <w:top w:val="none" w:sz="0" w:space="0" w:color="auto"/>
        <w:left w:val="none" w:sz="0" w:space="0" w:color="auto"/>
        <w:bottom w:val="none" w:sz="0" w:space="0" w:color="auto"/>
        <w:right w:val="none" w:sz="0" w:space="0" w:color="auto"/>
      </w:divBdr>
    </w:div>
    <w:div w:id="16677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2016-11-02T07:00:00+00:00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161024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5F6DA48-0730-445D-A294-3B383D909FAC}">
  <ds:schemaRef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http://purl.org/dc/terms/"/>
    <ds:schemaRef ds:uri="6a7bd91e-004b-490a-8704-e368d63d59a0"/>
  </ds:schemaRefs>
</ds:datastoreItem>
</file>

<file path=customXml/itemProps2.xml><?xml version="1.0" encoding="utf-8"?>
<ds:datastoreItem xmlns:ds="http://schemas.openxmlformats.org/officeDocument/2006/customXml" ds:itemID="{D6AB1399-3290-417E-B1FD-771464B0CE96}">
  <ds:schemaRefs>
    <ds:schemaRef ds:uri="http://schemas.microsoft.com/sharepoint/v3/contenttype/forms"/>
  </ds:schemaRefs>
</ds:datastoreItem>
</file>

<file path=customXml/itemProps3.xml><?xml version="1.0" encoding="utf-8"?>
<ds:datastoreItem xmlns:ds="http://schemas.openxmlformats.org/officeDocument/2006/customXml" ds:itemID="{9245AA66-364A-40E3-9FE1-FEEB56D7BAE0}"/>
</file>

<file path=customXml/itemProps4.xml><?xml version="1.0" encoding="utf-8"?>
<ds:datastoreItem xmlns:ds="http://schemas.openxmlformats.org/officeDocument/2006/customXml" ds:itemID="{A7E69158-F515-48B2-A4F9-E8AC2E7664F6}">
  <ds:schemaRefs>
    <ds:schemaRef ds:uri="http://schemas.openxmlformats.org/officeDocument/2006/bibliography"/>
  </ds:schemaRefs>
</ds:datastoreItem>
</file>

<file path=customXml/itemProps5.xml><?xml version="1.0" encoding="utf-8"?>
<ds:datastoreItem xmlns:ds="http://schemas.openxmlformats.org/officeDocument/2006/customXml" ds:itemID="{22BC2D12-DD70-44B3-92D9-73D083E78526}"/>
</file>

<file path=docProps/app.xml><?xml version="1.0" encoding="utf-8"?>
<Properties xmlns="http://schemas.openxmlformats.org/officeDocument/2006/extended-properties" xmlns:vt="http://schemas.openxmlformats.org/officeDocument/2006/docPropsVTypes">
  <Template>Normal</Template>
  <TotalTime>0</TotalTime>
  <Pages>9</Pages>
  <Words>3878</Words>
  <Characters>22109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2016-11-03T15:27:00Z</dcterms:created>
  <dcterms:modified xsi:type="dcterms:W3CDTF">2016-11-03T15:27:00Z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0x0101006E56B4D1795A2E4DB2F0B01679ED314A004385494873D7724999268C978D4EEA56</vt:lpwstr>
  </property>
  <property fmtid="{D5CDD505-2E9C-101B-9397-08002B2CF9AE}" pid="4" name="_docset_NoMedatataSyncRequired">
    <vt:lpwstr>False</vt:lpwstr>
  </property>
</Properties>
</file>