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7588" w14:textId="77777777" w:rsidR="00F6325E" w:rsidRPr="000E0793" w:rsidRDefault="009C2DF7" w:rsidP="004051BB">
      <w:pPr>
        <w:pStyle w:val="BodyText"/>
        <w:spacing w:line="276" w:lineRule="auto"/>
        <w:jc w:val="center"/>
        <w:rPr>
          <w:b/>
          <w:bCs/>
        </w:rPr>
      </w:pPr>
      <w:r w:rsidRPr="000E0793">
        <w:rPr>
          <w:b/>
          <w:bCs/>
        </w:rPr>
        <w:t>BEFORE THE WASHINGTON</w:t>
      </w:r>
    </w:p>
    <w:p w14:paraId="21057589" w14:textId="77777777" w:rsidR="00F6325E" w:rsidRPr="000E0793" w:rsidRDefault="009C2DF7" w:rsidP="004051BB">
      <w:pPr>
        <w:pStyle w:val="BodyText"/>
        <w:spacing w:line="276" w:lineRule="auto"/>
        <w:jc w:val="center"/>
        <w:rPr>
          <w:b/>
          <w:bCs/>
        </w:rPr>
      </w:pPr>
      <w:r w:rsidRPr="000E0793">
        <w:rPr>
          <w:b/>
          <w:bCs/>
        </w:rPr>
        <w:t>UTILITIES AND TRANSPORTATION COMMISSION</w:t>
      </w:r>
    </w:p>
    <w:p w14:paraId="2105758A" w14:textId="77777777" w:rsidR="00F6325E" w:rsidRPr="000E0793" w:rsidRDefault="00F6325E" w:rsidP="004051BB">
      <w:pPr>
        <w:pStyle w:val="SubsectionHeading"/>
        <w:keepNext w:val="0"/>
        <w:spacing w:after="0" w:line="276" w:lineRule="auto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08"/>
        <w:gridCol w:w="400"/>
        <w:gridCol w:w="3888"/>
      </w:tblGrid>
      <w:tr w:rsidR="00F6325E" w:rsidRPr="000E0793" w14:paraId="2105759F" w14:textId="77777777">
        <w:trPr>
          <w:trHeight w:val="3118"/>
        </w:trPr>
        <w:tc>
          <w:tcPr>
            <w:tcW w:w="4208" w:type="dxa"/>
          </w:tcPr>
          <w:p w14:paraId="2105758B" w14:textId="77777777" w:rsidR="00F6325E" w:rsidRPr="000E0793" w:rsidRDefault="009C2DF7" w:rsidP="004051BB">
            <w:pPr>
              <w:spacing w:line="276" w:lineRule="auto"/>
            </w:pPr>
            <w:r w:rsidRPr="000E0793">
              <w:t>In the Matter of the Petition of</w:t>
            </w:r>
          </w:p>
          <w:p w14:paraId="2105758C" w14:textId="77777777" w:rsidR="00F6325E" w:rsidRPr="000E0793" w:rsidRDefault="00F6325E" w:rsidP="004051BB">
            <w:pPr>
              <w:spacing w:line="276" w:lineRule="auto"/>
            </w:pPr>
          </w:p>
          <w:p w14:paraId="2105758D" w14:textId="4AB448F6" w:rsidR="00F6325E" w:rsidRPr="000E0793" w:rsidRDefault="009C2DF7" w:rsidP="004051BB">
            <w:pPr>
              <w:spacing w:line="276" w:lineRule="auto"/>
            </w:pPr>
            <w:r w:rsidRPr="000E0793">
              <w:fldChar w:fldCharType="begin"/>
            </w:r>
            <w:r w:rsidRPr="000E0793">
              <w:instrText xml:space="preserve"> ASK company1_name "Enter Full Company 1 Name</w:instrText>
            </w:r>
            <w:r w:rsidRPr="000E0793">
              <w:fldChar w:fldCharType="separate"/>
            </w:r>
            <w:bookmarkStart w:id="0" w:name="company1_name"/>
            <w:r w:rsidR="00AB67F3" w:rsidRPr="000E0793">
              <w:t>Cascade Natural Gas Corporation</w:t>
            </w:r>
            <w:bookmarkEnd w:id="0"/>
            <w:r w:rsidRPr="000E0793">
              <w:fldChar w:fldCharType="end"/>
            </w:r>
            <w:r w:rsidR="004051BB">
              <w:t>TRIANGLE CHARTER LLC</w:t>
            </w:r>
            <w:r w:rsidRPr="000E0793">
              <w:t>,</w:t>
            </w:r>
          </w:p>
          <w:p w14:paraId="2105758E" w14:textId="77777777" w:rsidR="00F6325E" w:rsidRPr="000E0793" w:rsidRDefault="009C2DF7" w:rsidP="004051BB">
            <w:pPr>
              <w:spacing w:line="276" w:lineRule="auto"/>
            </w:pPr>
            <w:r w:rsidRPr="000E0793">
              <w:fldChar w:fldCharType="begin"/>
            </w:r>
            <w:r w:rsidRPr="000E0793">
              <w:instrText xml:space="preserve"> ASK acronym1 "Enter company 1's Short Name" \* MERGEFORMAT </w:instrText>
            </w:r>
            <w:r w:rsidRPr="000E0793">
              <w:fldChar w:fldCharType="separate"/>
            </w:r>
            <w:bookmarkStart w:id="1" w:name="acronym1"/>
            <w:r w:rsidR="00AB67F3" w:rsidRPr="000E0793">
              <w:t>CNGC</w:t>
            </w:r>
            <w:bookmarkEnd w:id="1"/>
            <w:r w:rsidRPr="000E0793">
              <w:fldChar w:fldCharType="end"/>
            </w:r>
          </w:p>
          <w:p w14:paraId="2105758F" w14:textId="77777777" w:rsidR="00F6325E" w:rsidRPr="000E0793" w:rsidRDefault="009C2DF7" w:rsidP="004051BB">
            <w:pPr>
              <w:spacing w:line="276" w:lineRule="auto"/>
            </w:pPr>
            <w:r w:rsidRPr="000E0793">
              <w:t xml:space="preserve">                      Petitioner,</w:t>
            </w:r>
          </w:p>
          <w:p w14:paraId="21057590" w14:textId="77777777" w:rsidR="00F6325E" w:rsidRPr="000E0793" w:rsidRDefault="00F6325E" w:rsidP="004051BB">
            <w:pPr>
              <w:spacing w:line="276" w:lineRule="auto"/>
            </w:pPr>
          </w:p>
          <w:p w14:paraId="21057591" w14:textId="3496658B" w:rsidR="00F6325E" w:rsidRPr="000E0793" w:rsidRDefault="007662CB" w:rsidP="004051BB">
            <w:pPr>
              <w:pStyle w:val="NumberedParagraph0"/>
              <w:spacing w:after="0" w:line="276" w:lineRule="auto"/>
            </w:pPr>
            <w:r w:rsidRPr="000E0793">
              <w:t xml:space="preserve">For an </w:t>
            </w:r>
            <w:r w:rsidR="0080165B">
              <w:t xml:space="preserve">Exemption from </w:t>
            </w:r>
            <w:r w:rsidR="0080165B" w:rsidRPr="0045165E">
              <w:t>WAC 480-30-191(1)(a)</w:t>
            </w:r>
          </w:p>
          <w:p w14:paraId="21057592" w14:textId="77777777" w:rsidR="00F6325E" w:rsidRPr="000E0793" w:rsidRDefault="009C2DF7" w:rsidP="004051BB">
            <w:pPr>
              <w:pStyle w:val="NumberedParagraph0"/>
              <w:spacing w:after="0" w:line="276" w:lineRule="auto"/>
            </w:pPr>
            <w:r w:rsidRPr="000E0793">
              <w:t xml:space="preserve"> . . . . . . . . . . . . . . . . . . . . . . . . . . . . . . . . .</w:t>
            </w:r>
          </w:p>
        </w:tc>
        <w:tc>
          <w:tcPr>
            <w:tcW w:w="400" w:type="dxa"/>
          </w:tcPr>
          <w:p w14:paraId="21057594" w14:textId="5F5F6F23" w:rsidR="00F6325E" w:rsidRPr="000E0793" w:rsidRDefault="0080165B" w:rsidP="0080165B">
            <w:pPr>
              <w:spacing w:line="276" w:lineRule="auto"/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3888" w:type="dxa"/>
          </w:tcPr>
          <w:p w14:paraId="21057595" w14:textId="0BA06E7F" w:rsidR="00F6325E" w:rsidRPr="000E0793" w:rsidRDefault="009C2DF7" w:rsidP="004051BB">
            <w:pPr>
              <w:spacing w:line="276" w:lineRule="auto"/>
            </w:pPr>
            <w:r w:rsidRPr="000E0793">
              <w:t xml:space="preserve">DOCKET </w:t>
            </w:r>
            <w:r w:rsidRPr="000E0793">
              <w:fldChar w:fldCharType="begin"/>
            </w:r>
            <w:r w:rsidRPr="000E0793">
              <w:instrText xml:space="preserve"> ASK docket_no "Enter Docket Number using PG-XXXXXX Format</w:instrText>
            </w:r>
            <w:r w:rsidRPr="000E0793">
              <w:fldChar w:fldCharType="separate"/>
            </w:r>
            <w:bookmarkStart w:id="2" w:name="docket_no"/>
            <w:r w:rsidR="00AB67F3" w:rsidRPr="000E0793">
              <w:t>PG-150425</w:t>
            </w:r>
            <w:bookmarkEnd w:id="2"/>
            <w:r w:rsidRPr="000E0793">
              <w:fldChar w:fldCharType="end"/>
            </w:r>
            <w:r w:rsidR="00BA5579">
              <w:t>TE-151866</w:t>
            </w:r>
          </w:p>
          <w:p w14:paraId="21057596" w14:textId="77777777" w:rsidR="00F6325E" w:rsidRPr="000E0793" w:rsidRDefault="00F6325E" w:rsidP="004051BB">
            <w:pPr>
              <w:pStyle w:val="Header"/>
              <w:tabs>
                <w:tab w:val="clear" w:pos="8300"/>
              </w:tabs>
              <w:spacing w:line="276" w:lineRule="auto"/>
              <w:rPr>
                <w:lang w:val="en-US" w:eastAsia="en-US"/>
              </w:rPr>
            </w:pPr>
          </w:p>
          <w:p w14:paraId="21057597" w14:textId="0A49C33C" w:rsidR="00F6325E" w:rsidRPr="000E0793" w:rsidRDefault="009C2DF7" w:rsidP="004051BB">
            <w:pPr>
              <w:spacing w:line="276" w:lineRule="auto"/>
            </w:pPr>
            <w:r w:rsidRPr="000E0793">
              <w:t xml:space="preserve">ORDER </w:t>
            </w:r>
            <w:r w:rsidRPr="000E0793">
              <w:fldChar w:fldCharType="begin"/>
            </w:r>
            <w:r w:rsidRPr="000E0793">
              <w:instrText xml:space="preserve"> ASK order_no "Enter Order Number"</w:instrText>
            </w:r>
            <w:r w:rsidRPr="000E0793">
              <w:fldChar w:fldCharType="separate"/>
            </w:r>
            <w:bookmarkStart w:id="3" w:name="order_no"/>
            <w:r w:rsidR="00AB67F3" w:rsidRPr="000E0793">
              <w:t>01</w:t>
            </w:r>
            <w:bookmarkEnd w:id="3"/>
            <w:r w:rsidRPr="000E0793">
              <w:fldChar w:fldCharType="end"/>
            </w:r>
            <w:r w:rsidR="0078342F">
              <w:t>02</w:t>
            </w:r>
          </w:p>
          <w:p w14:paraId="21057598" w14:textId="77777777" w:rsidR="00F6325E" w:rsidRPr="000E0793" w:rsidRDefault="00F6325E" w:rsidP="004051BB">
            <w:pPr>
              <w:pStyle w:val="Header"/>
              <w:tabs>
                <w:tab w:val="clear" w:pos="8300"/>
              </w:tabs>
              <w:spacing w:line="276" w:lineRule="auto"/>
              <w:rPr>
                <w:lang w:val="en-US" w:eastAsia="en-US"/>
              </w:rPr>
            </w:pPr>
          </w:p>
          <w:p w14:paraId="21057599" w14:textId="77777777" w:rsidR="00F6325E" w:rsidRPr="000E0793" w:rsidRDefault="00F6325E" w:rsidP="004051BB">
            <w:pPr>
              <w:spacing w:line="276" w:lineRule="auto"/>
            </w:pPr>
          </w:p>
          <w:p w14:paraId="2105759E" w14:textId="235ED6C2" w:rsidR="00F6325E" w:rsidRPr="000E0793" w:rsidRDefault="0078342F" w:rsidP="004051BB">
            <w:pPr>
              <w:pStyle w:val="Header"/>
              <w:tabs>
                <w:tab w:val="clear" w:pos="8300"/>
              </w:tabs>
              <w:spacing w:line="276" w:lineRule="auto"/>
              <w:rPr>
                <w:lang w:val="en-US" w:eastAsia="en-US"/>
              </w:rPr>
            </w:pPr>
            <w:r>
              <w:t>ERRATA ORDER CORRECTING ORDER 01</w:t>
            </w:r>
          </w:p>
        </w:tc>
      </w:tr>
    </w:tbl>
    <w:p w14:paraId="447685B9" w14:textId="0C254C4B" w:rsidR="0078342F" w:rsidRDefault="0078342F" w:rsidP="0078342F">
      <w:pPr>
        <w:numPr>
          <w:ilvl w:val="0"/>
          <w:numId w:val="46"/>
        </w:numPr>
        <w:spacing w:line="264" w:lineRule="auto"/>
        <w:ind w:left="0" w:hanging="720"/>
      </w:pPr>
      <w:r w:rsidRPr="00DD3311">
        <w:rPr>
          <w:iCs/>
        </w:rPr>
        <w:t>On</w:t>
      </w:r>
      <w:r>
        <w:rPr>
          <w:iCs/>
        </w:rPr>
        <w:t xml:space="preserve"> </w:t>
      </w:r>
      <w:r>
        <w:t>October 29</w:t>
      </w:r>
      <w:r w:rsidRPr="00336446">
        <w:t xml:space="preserve">, 2015, </w:t>
      </w:r>
      <w:r w:rsidR="0025575F" w:rsidRPr="00336446">
        <w:t xml:space="preserve">the Washington Utilities and Transportation Commission (Commission) entered Order 01, </w:t>
      </w:r>
      <w:r w:rsidR="0025575F">
        <w:t>Order Granting Petition for Exemption</w:t>
      </w:r>
      <w:r w:rsidR="0025575F" w:rsidRPr="00336446">
        <w:t>.</w:t>
      </w:r>
      <w:r w:rsidR="0025575F">
        <w:t xml:space="preserve"> The effective date of the exemption is incorrect.</w:t>
      </w:r>
    </w:p>
    <w:p w14:paraId="11F4D297" w14:textId="77777777" w:rsidR="0078342F" w:rsidRDefault="0078342F" w:rsidP="0078342F">
      <w:pPr>
        <w:spacing w:line="264" w:lineRule="auto"/>
        <w:ind w:left="-720"/>
      </w:pPr>
    </w:p>
    <w:p w14:paraId="46932F70" w14:textId="6249E0A9" w:rsidR="0025575F" w:rsidRDefault="0025575F" w:rsidP="0025575F">
      <w:pPr>
        <w:numPr>
          <w:ilvl w:val="0"/>
          <w:numId w:val="46"/>
        </w:numPr>
        <w:spacing w:line="264" w:lineRule="auto"/>
        <w:ind w:left="0" w:hanging="720"/>
      </w:pPr>
      <w:r>
        <w:rPr>
          <w:bCs/>
        </w:rPr>
        <w:t>Triangle Charter LLC’s petition for exemption from WAC 480-30-191(1</w:t>
      </w:r>
      <w:proofErr w:type="gramStart"/>
      <w:r>
        <w:rPr>
          <w:bCs/>
        </w:rPr>
        <w:t>)(</w:t>
      </w:r>
      <w:proofErr w:type="gramEnd"/>
      <w:r>
        <w:rPr>
          <w:bCs/>
        </w:rPr>
        <w:t>a) is granted for a period of 12 months from the date Triangle Charter LLC’s certificate CH-362 is reinstated.</w:t>
      </w:r>
    </w:p>
    <w:p w14:paraId="08ADBD54" w14:textId="77777777" w:rsidR="0061500C" w:rsidRPr="000E0793" w:rsidRDefault="0061500C" w:rsidP="004051BB">
      <w:pPr>
        <w:pStyle w:val="FindingsConclusions"/>
        <w:numPr>
          <w:ilvl w:val="0"/>
          <w:numId w:val="0"/>
        </w:numPr>
        <w:spacing w:line="276" w:lineRule="auto"/>
        <w:ind w:left="-720"/>
      </w:pPr>
    </w:p>
    <w:p w14:paraId="210575D4" w14:textId="713388B8" w:rsidR="00F6325E" w:rsidRPr="000E0793" w:rsidRDefault="009C2DF7" w:rsidP="004051BB">
      <w:pPr>
        <w:spacing w:line="276" w:lineRule="auto"/>
      </w:pPr>
      <w:r w:rsidRPr="000E0793">
        <w:t xml:space="preserve">DATED at Olympia, Washington, and effective </w:t>
      </w:r>
      <w:r w:rsidR="00273BDC">
        <w:rPr>
          <w:bCs/>
        </w:rPr>
        <w:t>November 13</w:t>
      </w:r>
      <w:r w:rsidRPr="000E0793">
        <w:rPr>
          <w:bCs/>
        </w:rPr>
        <w:t>, 2015</w:t>
      </w:r>
      <w:r w:rsidRPr="000E0793">
        <w:t>.</w:t>
      </w:r>
    </w:p>
    <w:p w14:paraId="210575D5" w14:textId="77777777" w:rsidR="00F6325E" w:rsidRPr="000E0793" w:rsidRDefault="00F6325E" w:rsidP="004051BB">
      <w:pPr>
        <w:pStyle w:val="Header"/>
        <w:tabs>
          <w:tab w:val="clear" w:pos="8300"/>
        </w:tabs>
        <w:spacing w:line="276" w:lineRule="auto"/>
      </w:pPr>
    </w:p>
    <w:p w14:paraId="210575D6" w14:textId="77777777" w:rsidR="00F6325E" w:rsidRPr="000E0793" w:rsidRDefault="009C2DF7" w:rsidP="004051BB">
      <w:pPr>
        <w:spacing w:line="276" w:lineRule="auto"/>
        <w:jc w:val="center"/>
      </w:pPr>
      <w:r w:rsidRPr="000E0793">
        <w:t>WASHINGTON UTILITIES AND TRANSPORTATION COMMISSION</w:t>
      </w:r>
    </w:p>
    <w:p w14:paraId="210575D7" w14:textId="77777777" w:rsidR="00F6325E" w:rsidRPr="000E0793" w:rsidRDefault="00F6325E" w:rsidP="004051BB">
      <w:pPr>
        <w:spacing w:line="276" w:lineRule="auto"/>
      </w:pPr>
    </w:p>
    <w:p w14:paraId="210575D8" w14:textId="77777777" w:rsidR="00F6325E" w:rsidRPr="000E0793" w:rsidRDefault="00F6325E" w:rsidP="004051BB">
      <w:pPr>
        <w:spacing w:line="276" w:lineRule="auto"/>
      </w:pPr>
    </w:p>
    <w:p w14:paraId="210575D9" w14:textId="77777777" w:rsidR="00F6325E" w:rsidRPr="000E0793" w:rsidRDefault="00F6325E" w:rsidP="004051BB">
      <w:pPr>
        <w:spacing w:line="276" w:lineRule="auto"/>
      </w:pPr>
    </w:p>
    <w:p w14:paraId="210575DA" w14:textId="77777777" w:rsidR="00F6325E" w:rsidRPr="000E0793" w:rsidRDefault="009C2DF7" w:rsidP="004051BB">
      <w:pPr>
        <w:spacing w:line="276" w:lineRule="auto"/>
      </w:pPr>
      <w:r w:rsidRPr="000E0793">
        <w:tab/>
      </w:r>
      <w:r w:rsidRPr="000E0793">
        <w:tab/>
      </w:r>
      <w:r w:rsidRPr="000E0793">
        <w:tab/>
      </w:r>
      <w:r w:rsidRPr="000E0793">
        <w:tab/>
        <w:t>DAVID W. DANNER, Chairman</w:t>
      </w:r>
    </w:p>
    <w:p w14:paraId="210575DB" w14:textId="77777777" w:rsidR="00F6325E" w:rsidRPr="000E0793" w:rsidRDefault="00F6325E" w:rsidP="004051BB">
      <w:pPr>
        <w:spacing w:line="276" w:lineRule="auto"/>
      </w:pPr>
    </w:p>
    <w:p w14:paraId="210575DC" w14:textId="77777777" w:rsidR="00F6325E" w:rsidRPr="000E0793" w:rsidRDefault="00F6325E" w:rsidP="004051BB">
      <w:pPr>
        <w:spacing w:line="276" w:lineRule="auto"/>
      </w:pPr>
    </w:p>
    <w:p w14:paraId="210575DD" w14:textId="77777777" w:rsidR="00F6325E" w:rsidRPr="000E0793" w:rsidRDefault="00F6325E" w:rsidP="004051BB">
      <w:pPr>
        <w:spacing w:line="276" w:lineRule="auto"/>
      </w:pPr>
    </w:p>
    <w:p w14:paraId="210575DE" w14:textId="77777777" w:rsidR="00F6325E" w:rsidRPr="000E0793" w:rsidRDefault="009C2DF7" w:rsidP="004051BB">
      <w:pPr>
        <w:spacing w:line="276" w:lineRule="auto"/>
      </w:pPr>
      <w:r w:rsidRPr="000E0793">
        <w:tab/>
      </w:r>
      <w:r w:rsidRPr="000E0793">
        <w:tab/>
      </w:r>
      <w:r w:rsidRPr="000E0793">
        <w:tab/>
      </w:r>
      <w:r w:rsidRPr="000E0793">
        <w:tab/>
        <w:t>PHILIP B. JONES, Commissioner</w:t>
      </w:r>
    </w:p>
    <w:p w14:paraId="210575DF" w14:textId="77777777" w:rsidR="00F6325E" w:rsidRPr="000E0793" w:rsidRDefault="00F6325E" w:rsidP="004051BB">
      <w:pPr>
        <w:spacing w:line="276" w:lineRule="auto"/>
      </w:pPr>
    </w:p>
    <w:p w14:paraId="210575E0" w14:textId="77777777" w:rsidR="00F6325E" w:rsidRPr="000E0793" w:rsidRDefault="00F6325E" w:rsidP="004051BB">
      <w:pPr>
        <w:spacing w:line="276" w:lineRule="auto"/>
        <w:ind w:left="2160" w:firstLine="720"/>
      </w:pPr>
    </w:p>
    <w:p w14:paraId="210575E1" w14:textId="77777777" w:rsidR="00F6325E" w:rsidRPr="000E0793" w:rsidRDefault="00F6325E" w:rsidP="004051BB">
      <w:pPr>
        <w:spacing w:line="276" w:lineRule="auto"/>
        <w:ind w:left="2160" w:firstLine="720"/>
      </w:pPr>
    </w:p>
    <w:p w14:paraId="210575E2" w14:textId="0089E46D" w:rsidR="00F6325E" w:rsidRPr="000E0793" w:rsidRDefault="009C2DF7" w:rsidP="004051BB">
      <w:pPr>
        <w:spacing w:line="276" w:lineRule="auto"/>
        <w:ind w:left="2160" w:firstLine="720"/>
      </w:pPr>
      <w:r w:rsidRPr="000E0793">
        <w:t>ANN RENDAHL, Commissioner</w:t>
      </w:r>
    </w:p>
    <w:p w14:paraId="210575E3" w14:textId="77777777" w:rsidR="00F6325E" w:rsidRPr="000E0793" w:rsidRDefault="00F6325E" w:rsidP="004051BB">
      <w:pPr>
        <w:spacing w:line="276" w:lineRule="auto"/>
        <w:ind w:left="4230"/>
      </w:pPr>
    </w:p>
    <w:p w14:paraId="210575E4" w14:textId="77777777" w:rsidR="00F6325E" w:rsidRPr="000E0793" w:rsidRDefault="00F6325E" w:rsidP="004051BB">
      <w:pPr>
        <w:spacing w:line="276" w:lineRule="auto"/>
        <w:ind w:left="2880"/>
      </w:pPr>
    </w:p>
    <w:p w14:paraId="21057602" w14:textId="3532463F" w:rsidR="00F6325E" w:rsidRPr="000E0793" w:rsidRDefault="0037043C" w:rsidP="004051BB">
      <w:pPr>
        <w:spacing w:line="276" w:lineRule="auto"/>
        <w:jc w:val="center"/>
      </w:pPr>
      <w:r w:rsidRPr="000E0793">
        <w:t xml:space="preserve"> </w:t>
      </w:r>
    </w:p>
    <w:p w14:paraId="21057603" w14:textId="77777777" w:rsidR="00F6325E" w:rsidRPr="000E0793" w:rsidRDefault="00F6325E" w:rsidP="004051BB">
      <w:pPr>
        <w:spacing w:line="276" w:lineRule="auto"/>
      </w:pPr>
    </w:p>
    <w:sectPr w:rsidR="00F6325E" w:rsidRPr="000E0793" w:rsidSect="00F71B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53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3FC9F" w14:textId="77777777" w:rsidR="00925A2E" w:rsidRDefault="00925A2E">
      <w:r>
        <w:separator/>
      </w:r>
    </w:p>
  </w:endnote>
  <w:endnote w:type="continuationSeparator" w:id="0">
    <w:p w14:paraId="442E5953" w14:textId="77777777" w:rsidR="00925A2E" w:rsidRDefault="0092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753A" w14:textId="77777777" w:rsidR="00273BDC" w:rsidRDefault="00273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8567" w14:textId="77777777" w:rsidR="00273BDC" w:rsidRDefault="00273B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0F56" w14:textId="77777777" w:rsidR="00273BDC" w:rsidRDefault="00273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EB998" w14:textId="77777777" w:rsidR="00925A2E" w:rsidRDefault="00925A2E">
      <w:r>
        <w:separator/>
      </w:r>
    </w:p>
  </w:footnote>
  <w:footnote w:type="continuationSeparator" w:id="0">
    <w:p w14:paraId="5CC0127B" w14:textId="77777777" w:rsidR="00925A2E" w:rsidRDefault="0092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6571A" w14:textId="77777777" w:rsidR="00273BDC" w:rsidRDefault="00273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5760F" w14:textId="1739F2D0" w:rsidR="00F6325E" w:rsidRDefault="009C2DF7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="004051BB">
      <w:rPr>
        <w:b/>
        <w:sz w:val="20"/>
        <w:lang w:val="en-US"/>
      </w:rPr>
      <w:t xml:space="preserve"> TE-151866</w:t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273BDC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  <w:p w14:paraId="21057610" w14:textId="60638C1C" w:rsidR="00F6325E" w:rsidRDefault="009C2DF7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REF order_no  \* MERGEFORMAT </w:instrText>
    </w:r>
    <w:r>
      <w:rPr>
        <w:rStyle w:val="PageNumber"/>
        <w:b/>
        <w:sz w:val="20"/>
      </w:rPr>
      <w:fldChar w:fldCharType="separate"/>
    </w:r>
    <w:r w:rsidR="00273BDC" w:rsidRPr="00273BDC">
      <w:rPr>
        <w:b/>
        <w:sz w:val="20"/>
      </w:rPr>
      <w:t>01</w:t>
    </w:r>
    <w:r>
      <w:rPr>
        <w:rStyle w:val="PageNumber"/>
        <w:b/>
        <w:sz w:val="20"/>
      </w:rPr>
      <w:fldChar w:fldCharType="end"/>
    </w:r>
  </w:p>
  <w:p w14:paraId="21057611" w14:textId="77777777" w:rsidR="00F6325E" w:rsidRDefault="00F6325E">
    <w:pPr>
      <w:pStyle w:val="Header"/>
      <w:tabs>
        <w:tab w:val="left" w:pos="7100"/>
      </w:tabs>
      <w:rPr>
        <w:rStyle w:val="PageNumber"/>
        <w:b/>
        <w:sz w:val="20"/>
      </w:rPr>
    </w:pPr>
  </w:p>
  <w:p w14:paraId="21057612" w14:textId="77777777" w:rsidR="00F6325E" w:rsidRDefault="00F6325E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65DC" w14:textId="68225E84" w:rsidR="00273BDC" w:rsidRPr="00273BDC" w:rsidRDefault="00273BDC" w:rsidP="00273BDC">
    <w:pPr>
      <w:pStyle w:val="Header"/>
      <w:jc w:val="right"/>
      <w:rPr>
        <w:b/>
        <w:sz w:val="20"/>
        <w:lang w:val="en-US"/>
      </w:rPr>
    </w:pPr>
    <w:r>
      <w:rPr>
        <w:b/>
        <w:sz w:val="20"/>
        <w:lang w:val="en-US"/>
      </w:rPr>
      <w:t>[Service date November 13, 2015]</w:t>
    </w:r>
    <w:bookmarkStart w:id="4" w:name="_GoBack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5AD875A8"/>
    <w:lvl w:ilvl="0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E7237"/>
    <w:multiLevelType w:val="hybridMultilevel"/>
    <w:tmpl w:val="070A6154"/>
    <w:lvl w:ilvl="0" w:tplc="887EABEE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pStyle w:val="numberedparagraph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8067BB"/>
    <w:multiLevelType w:val="hybridMultilevel"/>
    <w:tmpl w:val="A10E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10A125A"/>
    <w:multiLevelType w:val="multilevel"/>
    <w:tmpl w:val="BC78E6A0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6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8A44F2"/>
    <w:multiLevelType w:val="hybridMultilevel"/>
    <w:tmpl w:val="33EEA3EC"/>
    <w:lvl w:ilvl="0" w:tplc="9A82EB4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D992F90"/>
    <w:multiLevelType w:val="hybridMultilevel"/>
    <w:tmpl w:val="0AF234BE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2"/>
  </w:num>
  <w:num w:numId="12">
    <w:abstractNumId w:val="3"/>
  </w:num>
  <w:num w:numId="13">
    <w:abstractNumId w:val="16"/>
  </w:num>
  <w:num w:numId="14">
    <w:abstractNumId w:val="21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7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5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13"/>
  </w:num>
  <w:num w:numId="45">
    <w:abstractNumId w:val="1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5E"/>
    <w:rsid w:val="000A0C1C"/>
    <w:rsid w:val="000B49CB"/>
    <w:rsid w:val="000C4370"/>
    <w:rsid w:val="000E0793"/>
    <w:rsid w:val="00166DE8"/>
    <w:rsid w:val="001E4E25"/>
    <w:rsid w:val="0025575F"/>
    <w:rsid w:val="00273BDC"/>
    <w:rsid w:val="00337C96"/>
    <w:rsid w:val="0037043C"/>
    <w:rsid w:val="003A674C"/>
    <w:rsid w:val="004051BB"/>
    <w:rsid w:val="004222F5"/>
    <w:rsid w:val="004630C2"/>
    <w:rsid w:val="004822EE"/>
    <w:rsid w:val="004E32C2"/>
    <w:rsid w:val="004E33CC"/>
    <w:rsid w:val="004F7614"/>
    <w:rsid w:val="005553D1"/>
    <w:rsid w:val="0061500C"/>
    <w:rsid w:val="006C0621"/>
    <w:rsid w:val="007662CB"/>
    <w:rsid w:val="0078342F"/>
    <w:rsid w:val="007E6AF6"/>
    <w:rsid w:val="0080165B"/>
    <w:rsid w:val="00833988"/>
    <w:rsid w:val="008540E7"/>
    <w:rsid w:val="00925A2E"/>
    <w:rsid w:val="009C2DF7"/>
    <w:rsid w:val="009E229A"/>
    <w:rsid w:val="00A1790A"/>
    <w:rsid w:val="00A32B48"/>
    <w:rsid w:val="00AB67F3"/>
    <w:rsid w:val="00B1694A"/>
    <w:rsid w:val="00B32093"/>
    <w:rsid w:val="00BA5579"/>
    <w:rsid w:val="00C06A89"/>
    <w:rsid w:val="00C6517B"/>
    <w:rsid w:val="00DD7EEF"/>
    <w:rsid w:val="00E647B4"/>
    <w:rsid w:val="00E7765C"/>
    <w:rsid w:val="00F6325E"/>
    <w:rsid w:val="00F71BD5"/>
    <w:rsid w:val="00F96019"/>
    <w:rsid w:val="00F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057588"/>
  <w15:chartTrackingRefBased/>
  <w15:docId w15:val="{6BB695BC-5C3B-4D86-9226-44DA3DD2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0">
    <w:name w:val="Numbered Paragraph"/>
    <w:basedOn w:val="Normal"/>
    <w:pPr>
      <w:spacing w:after="240"/>
    </w:pPr>
  </w:style>
  <w:style w:type="paragraph" w:customStyle="1" w:styleId="SectionHeading">
    <w:name w:val="Section Heading"/>
    <w:next w:val="NumberedParagraph0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0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0"/>
    <w:pPr>
      <w:jc w:val="left"/>
    </w:pPr>
  </w:style>
  <w:style w:type="paragraph" w:customStyle="1" w:styleId="SubsectionHeadingA">
    <w:name w:val="Subsection Heading A"/>
    <w:basedOn w:val="SubsectionHeading"/>
    <w:next w:val="NumberedParagraph0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0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customStyle="1" w:styleId="numberedparagraph">
    <w:name w:val="numberedparagraph"/>
    <w:basedOn w:val="Normal"/>
    <w:pPr>
      <w:numPr>
        <w:numId w:val="2"/>
      </w:numPr>
      <w:spacing w:after="240"/>
    </w:pPr>
  </w:style>
  <w:style w:type="character" w:styleId="Hyperlink">
    <w:name w:val="Hyperlink"/>
    <w:rPr>
      <w:color w:val="0000FF"/>
      <w:u w:val="none"/>
    </w:rPr>
  </w:style>
  <w:style w:type="character" w:styleId="FollowedHyperlink">
    <w:name w:val="FollowedHyperlink"/>
    <w:rPr>
      <w:color w:val="800080"/>
      <w:u w:val="none"/>
    </w:rPr>
  </w:style>
  <w:style w:type="paragraph" w:customStyle="1" w:styleId="FindingsConclusions">
    <w:name w:val="Findings &amp; Conclusions"/>
    <w:basedOn w:val="Normal"/>
    <w:pPr>
      <w:numPr>
        <w:numId w:val="10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320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2093"/>
  </w:style>
  <w:style w:type="character" w:styleId="FootnoteReference">
    <w:name w:val="footnote reference"/>
    <w:basedOn w:val="DefaultParagraphFont"/>
    <w:rsid w:val="00B32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ukke\Desktop\PG%20150425%20CNG%20Proximity%20ID%206320\(Pipeline)%20Gas%20MAOP%20above%20250%20or%20500%20ps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Testimony - Errata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232</IndustryCode>
    <CaseStatus xmlns="dc463f71-b30c-4ab2-9473-d307f9d35888">Closed</CaseStatus>
    <OpenedDate xmlns="dc463f71-b30c-4ab2-9473-d307f9d35888">2015-09-17T07:00:00+00:00</OpenedDate>
    <Date1 xmlns="dc463f71-b30c-4ab2-9473-d307f9d35888">2015-11-13T08:00:00+00:00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Triangle Charter Service LLC</CaseCompanyNames>
    <DocketNumber xmlns="dc463f71-b30c-4ab2-9473-d307f9d35888">151866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E1EB01D54FEB44816DF487985739E7" ma:contentTypeVersion="111" ma:contentTypeDescription="" ma:contentTypeScope="" ma:versionID="661952871ad5376912e3b7887d9660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6690D-6BE8-480C-B7EE-381A24EBA721}"/>
</file>

<file path=customXml/itemProps2.xml><?xml version="1.0" encoding="utf-8"?>
<ds:datastoreItem xmlns:ds="http://schemas.openxmlformats.org/officeDocument/2006/customXml" ds:itemID="{072838A2-6736-4A77-9B9D-4D3E27B4CC42}"/>
</file>

<file path=customXml/itemProps3.xml><?xml version="1.0" encoding="utf-8"?>
<ds:datastoreItem xmlns:ds="http://schemas.openxmlformats.org/officeDocument/2006/customXml" ds:itemID="{8C27AE36-CF6A-4797-B087-28DBEA69210F}"/>
</file>

<file path=customXml/itemProps4.xml><?xml version="1.0" encoding="utf-8"?>
<ds:datastoreItem xmlns:ds="http://schemas.openxmlformats.org/officeDocument/2006/customXml" ds:itemID="{ED2B6C8F-184C-45BB-B02E-C13CA4E33156}"/>
</file>

<file path=customXml/itemProps5.xml><?xml version="1.0" encoding="utf-8"?>
<ds:datastoreItem xmlns:ds="http://schemas.openxmlformats.org/officeDocument/2006/customXml" ds:itemID="{1C63BEB0-63A9-451B-85E3-FD1A68B15276}"/>
</file>

<file path=docProps/app.xml><?xml version="1.0" encoding="utf-8"?>
<Properties xmlns="http://schemas.openxmlformats.org/officeDocument/2006/extended-properties" xmlns:vt="http://schemas.openxmlformats.org/officeDocument/2006/docPropsVTypes">
  <Template>(Pipeline) Gas MAOP above 250 or 500 psig</Template>
  <TotalTime>0</TotalTime>
  <Pages>2</Pages>
  <Words>156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1196</CharactersWithSpaces>
  <SharedDoc>false</SharedDoc>
  <HLinks>
    <vt:vector size="36" baseType="variant">
      <vt:variant>
        <vt:i4>2490368</vt:i4>
      </vt:variant>
      <vt:variant>
        <vt:i4>138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2555940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http://apps.leg.wa.gov/WAC/default.aspx?cite=480-93</vt:lpwstr>
      </vt:variant>
      <vt:variant>
        <vt:lpwstr/>
      </vt:variant>
      <vt:variant>
        <vt:i4>2097186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http://apps.leg.wa.gov/RCW/default.aspx?cite=81.88.065</vt:lpwstr>
      </vt:variant>
      <vt:variant>
        <vt:lpwstr/>
      </vt:variant>
      <vt:variant>
        <vt:i4>2424864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http://apps.leg.wa.gov/RCW/default.aspx?cite=81.88.040</vt:lpwstr>
      </vt:variant>
      <vt:variant>
        <vt:lpwstr/>
      </vt:variant>
      <vt:variant>
        <vt:i4>3670055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  <vt:variant>
        <vt:i4>3670055</vt:i4>
      </vt:variant>
      <vt:variant>
        <vt:i4>15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Rukke</dc:creator>
  <cp:keywords/>
  <cp:lastModifiedBy>Bjerke, Leisa (UTC)</cp:lastModifiedBy>
  <cp:revision>2</cp:revision>
  <cp:lastPrinted>2015-11-13T16:56:00Z</cp:lastPrinted>
  <dcterms:created xsi:type="dcterms:W3CDTF">2015-11-13T16:58:00Z</dcterms:created>
  <dcterms:modified xsi:type="dcterms:W3CDTF">2015-11-13T16:58:00Z</dcterms:modified>
  <cp:category>Pipeline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0x0101006E56B4D1795A2E4DB2F0B01679ED314A00F7E1EB01D54FEB44816DF487985739E7</vt:lpwstr>
  </property>
  <property fmtid="{D5CDD505-2E9C-101B-9397-08002B2CF9AE}" pid="3" name="_docset_NoMedatataSyncRequired">
    <vt:lpwstr>False</vt:lpwstr>
  </property>
</Properties>
</file>