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BA" w:rsidRPr="007B0ECB" w:rsidRDefault="009363BA">
      <w:pPr>
        <w:rPr>
          <w:rFonts w:ascii="Times New Roman" w:hAnsi="Times New Roman"/>
        </w:rPr>
      </w:pPr>
    </w:p>
    <w:p w:rsidR="008A4054" w:rsidRPr="007B0ECB" w:rsidRDefault="00657DEE" w:rsidP="008A4054">
      <w:pPr>
        <w:rPr>
          <w:rFonts w:ascii="Times New Roman" w:hAnsi="Times New Roman"/>
        </w:rPr>
      </w:pPr>
      <w:r w:rsidRPr="007B0ECB">
        <w:rPr>
          <w:rFonts w:ascii="Times New Roman" w:hAnsi="Times New Roman"/>
        </w:rPr>
        <w:t>Agenda Date:</w:t>
      </w:r>
      <w:r w:rsidRPr="007B0ECB">
        <w:rPr>
          <w:rFonts w:ascii="Times New Roman" w:hAnsi="Times New Roman"/>
        </w:rPr>
        <w:tab/>
      </w:r>
      <w:r w:rsidR="00744C90" w:rsidRPr="007B0ECB">
        <w:rPr>
          <w:rFonts w:ascii="Times New Roman" w:hAnsi="Times New Roman"/>
        </w:rPr>
        <w:tab/>
      </w:r>
      <w:r w:rsidR="00CA45F4" w:rsidRPr="007B0ECB">
        <w:rPr>
          <w:rFonts w:ascii="Times New Roman" w:hAnsi="Times New Roman"/>
        </w:rPr>
        <w:t>April</w:t>
      </w:r>
      <w:r w:rsidR="007B7BB4" w:rsidRPr="007B0ECB">
        <w:rPr>
          <w:rFonts w:ascii="Times New Roman" w:hAnsi="Times New Roman"/>
        </w:rPr>
        <w:t xml:space="preserve"> 29</w:t>
      </w:r>
      <w:r w:rsidR="008A4054" w:rsidRPr="007B0ECB">
        <w:rPr>
          <w:rFonts w:ascii="Times New Roman" w:hAnsi="Times New Roman"/>
        </w:rPr>
        <w:t>, 2010</w:t>
      </w:r>
    </w:p>
    <w:p w:rsidR="00657DEE" w:rsidRPr="007B0ECB" w:rsidRDefault="00657DEE" w:rsidP="008A4054">
      <w:pPr>
        <w:rPr>
          <w:rFonts w:ascii="Times New Roman" w:hAnsi="Times New Roman"/>
        </w:rPr>
      </w:pPr>
      <w:r w:rsidRPr="007B0ECB">
        <w:rPr>
          <w:rFonts w:ascii="Times New Roman" w:hAnsi="Times New Roman"/>
        </w:rPr>
        <w:t>Item Number:</w:t>
      </w:r>
      <w:r w:rsidRPr="007B0ECB">
        <w:rPr>
          <w:rFonts w:ascii="Times New Roman" w:hAnsi="Times New Roman"/>
        </w:rPr>
        <w:tab/>
      </w:r>
      <w:r w:rsidR="008A4054" w:rsidRPr="007B0ECB">
        <w:rPr>
          <w:rFonts w:ascii="Times New Roman" w:hAnsi="Times New Roman"/>
        </w:rPr>
        <w:tab/>
      </w:r>
      <w:r w:rsidR="00232144">
        <w:rPr>
          <w:rFonts w:ascii="Times New Roman" w:hAnsi="Times New Roman"/>
        </w:rPr>
        <w:t>A</w:t>
      </w:r>
      <w:r w:rsidR="00BA6F57" w:rsidRPr="007B0ECB">
        <w:rPr>
          <w:rFonts w:ascii="Times New Roman" w:hAnsi="Times New Roman"/>
        </w:rPr>
        <w:t>1</w:t>
      </w:r>
    </w:p>
    <w:p w:rsidR="00657DEE" w:rsidRPr="007B0ECB" w:rsidRDefault="00657DEE">
      <w:pPr>
        <w:rPr>
          <w:rFonts w:ascii="Times New Roman" w:hAnsi="Times New Roman"/>
        </w:rPr>
      </w:pPr>
    </w:p>
    <w:p w:rsidR="00657DEE" w:rsidRPr="007B0ECB" w:rsidRDefault="00657DEE">
      <w:pPr>
        <w:rPr>
          <w:rFonts w:ascii="Times New Roman" w:hAnsi="Times New Roman"/>
          <w:b/>
          <w:bCs/>
        </w:rPr>
      </w:pPr>
      <w:r w:rsidRPr="007B0ECB">
        <w:rPr>
          <w:rFonts w:ascii="Times New Roman" w:hAnsi="Times New Roman"/>
          <w:b/>
          <w:bCs/>
        </w:rPr>
        <w:t>Docket:</w:t>
      </w:r>
      <w:r w:rsidRPr="007B0ECB">
        <w:rPr>
          <w:rFonts w:ascii="Times New Roman" w:hAnsi="Times New Roman"/>
          <w:b/>
          <w:bCs/>
        </w:rPr>
        <w:tab/>
      </w:r>
      <w:r w:rsidRPr="007B0ECB">
        <w:rPr>
          <w:rFonts w:ascii="Times New Roman" w:hAnsi="Times New Roman"/>
          <w:b/>
          <w:bCs/>
        </w:rPr>
        <w:tab/>
      </w:r>
      <w:r w:rsidR="005A7B7E" w:rsidRPr="007B0ECB">
        <w:rPr>
          <w:rFonts w:ascii="Times New Roman" w:hAnsi="Times New Roman"/>
          <w:b/>
          <w:bCs/>
        </w:rPr>
        <w:t>UE</w:t>
      </w:r>
      <w:r w:rsidR="00CF5C63" w:rsidRPr="007B0ECB">
        <w:rPr>
          <w:rFonts w:ascii="Times New Roman" w:hAnsi="Times New Roman"/>
          <w:b/>
          <w:bCs/>
        </w:rPr>
        <w:t>-</w:t>
      </w:r>
      <w:r w:rsidR="005A7B7E" w:rsidRPr="007B0ECB">
        <w:rPr>
          <w:rFonts w:ascii="Times New Roman" w:hAnsi="Times New Roman"/>
          <w:b/>
          <w:bCs/>
        </w:rPr>
        <w:t>100176</w:t>
      </w:r>
    </w:p>
    <w:p w:rsidR="00657DEE" w:rsidRPr="007B0ECB" w:rsidRDefault="00657DEE">
      <w:pPr>
        <w:rPr>
          <w:rFonts w:ascii="Times New Roman" w:hAnsi="Times New Roman"/>
        </w:rPr>
      </w:pPr>
      <w:r w:rsidRPr="007B0ECB">
        <w:rPr>
          <w:rFonts w:ascii="Times New Roman" w:hAnsi="Times New Roman"/>
        </w:rPr>
        <w:t>Company:</w:t>
      </w:r>
      <w:r w:rsidRPr="007B0ECB">
        <w:rPr>
          <w:rFonts w:ascii="Times New Roman" w:hAnsi="Times New Roman"/>
        </w:rPr>
        <w:tab/>
      </w:r>
      <w:r w:rsidRPr="007B0ECB">
        <w:rPr>
          <w:rFonts w:ascii="Times New Roman" w:hAnsi="Times New Roman"/>
        </w:rPr>
        <w:tab/>
      </w:r>
      <w:r w:rsidR="005A7B7E" w:rsidRPr="007B0ECB">
        <w:rPr>
          <w:rFonts w:ascii="Times New Roman" w:hAnsi="Times New Roman"/>
        </w:rPr>
        <w:t>Avista Corporation</w:t>
      </w:r>
    </w:p>
    <w:p w:rsidR="00657DEE" w:rsidRPr="007B0ECB" w:rsidRDefault="00657DEE">
      <w:pPr>
        <w:rPr>
          <w:rFonts w:ascii="Times New Roman" w:hAnsi="Times New Roman"/>
        </w:rPr>
      </w:pPr>
    </w:p>
    <w:p w:rsidR="003329DB" w:rsidRPr="007B0ECB" w:rsidRDefault="00657DEE">
      <w:pPr>
        <w:rPr>
          <w:rFonts w:ascii="Times New Roman" w:hAnsi="Times New Roman"/>
        </w:rPr>
      </w:pPr>
      <w:r w:rsidRPr="007B0ECB">
        <w:rPr>
          <w:rFonts w:ascii="Times New Roman" w:hAnsi="Times New Roman"/>
        </w:rPr>
        <w:t>Staff:</w:t>
      </w:r>
      <w:r w:rsidRPr="007B0ECB">
        <w:rPr>
          <w:rFonts w:ascii="Times New Roman" w:hAnsi="Times New Roman"/>
        </w:rPr>
        <w:tab/>
      </w:r>
      <w:r w:rsidRPr="007B0ECB">
        <w:rPr>
          <w:rFonts w:ascii="Times New Roman" w:hAnsi="Times New Roman"/>
        </w:rPr>
        <w:tab/>
      </w:r>
      <w:r w:rsidRPr="007B0ECB">
        <w:rPr>
          <w:rFonts w:ascii="Times New Roman" w:hAnsi="Times New Roman"/>
        </w:rPr>
        <w:tab/>
      </w:r>
      <w:r w:rsidR="003329DB" w:rsidRPr="007B0ECB">
        <w:rPr>
          <w:rFonts w:ascii="Times New Roman" w:hAnsi="Times New Roman"/>
        </w:rPr>
        <w:t>Deborah Reynolds, Regulatory Analyst</w:t>
      </w:r>
    </w:p>
    <w:p w:rsidR="00657DEE" w:rsidRPr="007B0ECB" w:rsidRDefault="005A7B7E">
      <w:pPr>
        <w:rPr>
          <w:rFonts w:ascii="Times New Roman" w:hAnsi="Times New Roman"/>
        </w:rPr>
      </w:pPr>
      <w:r w:rsidRPr="007B0ECB">
        <w:rPr>
          <w:rFonts w:ascii="Times New Roman" w:hAnsi="Times New Roman"/>
        </w:rPr>
        <w:tab/>
      </w:r>
      <w:r w:rsidRPr="007B0ECB">
        <w:rPr>
          <w:rFonts w:ascii="Times New Roman" w:hAnsi="Times New Roman"/>
        </w:rPr>
        <w:tab/>
      </w:r>
      <w:r w:rsidRPr="007B0ECB">
        <w:rPr>
          <w:rFonts w:ascii="Times New Roman" w:hAnsi="Times New Roman"/>
        </w:rPr>
        <w:tab/>
        <w:t>Dave Nightingale</w:t>
      </w:r>
      <w:r w:rsidR="00092E6A" w:rsidRPr="007B0ECB">
        <w:rPr>
          <w:rFonts w:ascii="Times New Roman" w:hAnsi="Times New Roman"/>
        </w:rPr>
        <w:t xml:space="preserve">, </w:t>
      </w:r>
      <w:r w:rsidR="006348A7" w:rsidRPr="007B0ECB">
        <w:rPr>
          <w:rFonts w:ascii="Times New Roman" w:hAnsi="Times New Roman"/>
        </w:rPr>
        <w:t>Senior Regulatory Engineering Specialist</w:t>
      </w:r>
    </w:p>
    <w:p w:rsidR="003432D1" w:rsidRPr="007B0ECB" w:rsidRDefault="005A7B7E">
      <w:pPr>
        <w:rPr>
          <w:rFonts w:ascii="Times New Roman" w:hAnsi="Times New Roman"/>
        </w:rPr>
      </w:pPr>
      <w:r w:rsidRPr="007B0ECB">
        <w:rPr>
          <w:rFonts w:ascii="Times New Roman" w:hAnsi="Times New Roman"/>
        </w:rPr>
        <w:tab/>
      </w:r>
      <w:r w:rsidRPr="007B0ECB">
        <w:rPr>
          <w:rFonts w:ascii="Times New Roman" w:hAnsi="Times New Roman"/>
        </w:rPr>
        <w:tab/>
      </w:r>
      <w:r w:rsidRPr="007B0ECB">
        <w:rPr>
          <w:rFonts w:ascii="Times New Roman" w:hAnsi="Times New Roman"/>
        </w:rPr>
        <w:tab/>
        <w:t>Ryan Dyer, Regulatory Analyst</w:t>
      </w:r>
    </w:p>
    <w:p w:rsidR="00B93F9E" w:rsidRPr="007B0ECB" w:rsidRDefault="00B93F9E">
      <w:pPr>
        <w:rPr>
          <w:rFonts w:ascii="Times New Roman" w:hAnsi="Times New Roman"/>
        </w:rPr>
      </w:pPr>
    </w:p>
    <w:p w:rsidR="009363BA" w:rsidRPr="007B0ECB" w:rsidRDefault="009363BA">
      <w:pPr>
        <w:rPr>
          <w:rFonts w:ascii="Times New Roman" w:hAnsi="Times New Roman"/>
        </w:rPr>
      </w:pPr>
    </w:p>
    <w:p w:rsidR="001923BA" w:rsidRPr="007B0ECB" w:rsidRDefault="001923BA">
      <w:pPr>
        <w:rPr>
          <w:rFonts w:ascii="Times New Roman" w:hAnsi="Times New Roman"/>
          <w:b/>
          <w:u w:val="single"/>
        </w:rPr>
      </w:pPr>
    </w:p>
    <w:p w:rsidR="009363BA" w:rsidRPr="007B0ECB" w:rsidRDefault="00BF3D13">
      <w:pPr>
        <w:rPr>
          <w:rFonts w:ascii="Times New Roman" w:hAnsi="Times New Roman"/>
          <w:b/>
          <w:u w:val="single"/>
        </w:rPr>
      </w:pPr>
      <w:r w:rsidRPr="007B0ECB">
        <w:rPr>
          <w:rFonts w:ascii="Times New Roman" w:hAnsi="Times New Roman"/>
          <w:b/>
          <w:u w:val="single"/>
        </w:rPr>
        <w:t>Recommendation</w:t>
      </w:r>
    </w:p>
    <w:p w:rsidR="004F5059" w:rsidRDefault="004F5059" w:rsidP="002215D4">
      <w:pPr>
        <w:rPr>
          <w:rFonts w:ascii="Times New Roman" w:hAnsi="Times New Roman"/>
        </w:rPr>
      </w:pPr>
    </w:p>
    <w:p w:rsidR="002215D4" w:rsidRPr="007B0ECB" w:rsidRDefault="003B1607" w:rsidP="002215D4">
      <w:pPr>
        <w:rPr>
          <w:rFonts w:ascii="Times New Roman" w:hAnsi="Times New Roman"/>
        </w:rPr>
      </w:pPr>
      <w:r w:rsidRPr="007B0ECB">
        <w:rPr>
          <w:rFonts w:ascii="Times New Roman" w:hAnsi="Times New Roman"/>
        </w:rPr>
        <w:t xml:space="preserve">Enter an order </w:t>
      </w:r>
      <w:r w:rsidR="00D0379E" w:rsidRPr="007B0ECB">
        <w:rPr>
          <w:rFonts w:ascii="Times New Roman" w:hAnsi="Times New Roman"/>
        </w:rPr>
        <w:t xml:space="preserve">in Docket UE-100176 </w:t>
      </w:r>
      <w:r w:rsidRPr="007B0ECB">
        <w:rPr>
          <w:rFonts w:ascii="Times New Roman" w:hAnsi="Times New Roman"/>
        </w:rPr>
        <w:t xml:space="preserve">approving </w:t>
      </w:r>
      <w:r w:rsidR="006E2FCC" w:rsidRPr="007B0ECB">
        <w:rPr>
          <w:rFonts w:ascii="Times New Roman" w:hAnsi="Times New Roman"/>
        </w:rPr>
        <w:t>Avista Corporation’s</w:t>
      </w:r>
      <w:r w:rsidR="00D0379E" w:rsidRPr="007B0ECB">
        <w:rPr>
          <w:rFonts w:ascii="Times New Roman" w:hAnsi="Times New Roman"/>
        </w:rPr>
        <w:t xml:space="preserve"> 10-Year Ach</w:t>
      </w:r>
      <w:r w:rsidR="00757194" w:rsidRPr="007B0ECB">
        <w:rPr>
          <w:rFonts w:ascii="Times New Roman" w:hAnsi="Times New Roman"/>
        </w:rPr>
        <w:t>ievable Conservation Potential a</w:t>
      </w:r>
      <w:r w:rsidR="00D0379E" w:rsidRPr="007B0ECB">
        <w:rPr>
          <w:rFonts w:ascii="Times New Roman" w:hAnsi="Times New Roman"/>
        </w:rPr>
        <w:t xml:space="preserve">nd Biennial Conservation </w:t>
      </w:r>
      <w:r w:rsidR="006E2FCC" w:rsidRPr="007B0ECB">
        <w:rPr>
          <w:rFonts w:ascii="Times New Roman" w:hAnsi="Times New Roman"/>
        </w:rPr>
        <w:t>Target subject to conditions</w:t>
      </w:r>
      <w:r w:rsidR="00D0379E" w:rsidRPr="007B0ECB">
        <w:rPr>
          <w:rFonts w:ascii="Times New Roman" w:hAnsi="Times New Roman"/>
        </w:rPr>
        <w:t>.</w:t>
      </w:r>
      <w:r w:rsidR="002215D4" w:rsidRPr="007B0ECB">
        <w:rPr>
          <w:rFonts w:ascii="Times New Roman" w:hAnsi="Times New Roman"/>
        </w:rPr>
        <w:t xml:space="preserve"> </w:t>
      </w:r>
    </w:p>
    <w:p w:rsidR="005A7B7E" w:rsidRPr="007B0ECB" w:rsidRDefault="005A7B7E">
      <w:pPr>
        <w:rPr>
          <w:rFonts w:ascii="Times New Roman" w:hAnsi="Times New Roman"/>
        </w:rPr>
      </w:pPr>
    </w:p>
    <w:p w:rsidR="00CA45F4" w:rsidRPr="007B0ECB" w:rsidRDefault="00092E6A" w:rsidP="005A7B7E">
      <w:pPr>
        <w:rPr>
          <w:rFonts w:ascii="Times New Roman" w:hAnsi="Times New Roman"/>
          <w:b/>
          <w:bCs/>
          <w:u w:val="single"/>
        </w:rPr>
      </w:pPr>
      <w:r w:rsidRPr="007B0ECB">
        <w:rPr>
          <w:rFonts w:ascii="Times New Roman" w:hAnsi="Times New Roman"/>
          <w:b/>
          <w:bCs/>
          <w:u w:val="single"/>
        </w:rPr>
        <w:t>Background</w:t>
      </w:r>
    </w:p>
    <w:p w:rsidR="00787019" w:rsidRPr="007B0ECB" w:rsidRDefault="00787019" w:rsidP="00992B48">
      <w:pPr>
        <w:rPr>
          <w:rFonts w:ascii="Times New Roman" w:hAnsi="Times New Roman"/>
        </w:rPr>
      </w:pPr>
    </w:p>
    <w:p w:rsidR="00EA0CE0" w:rsidRPr="007B0ECB" w:rsidRDefault="00915206" w:rsidP="005A7B7E">
      <w:pPr>
        <w:rPr>
          <w:rFonts w:ascii="Times New Roman" w:hAnsi="Times New Roman"/>
        </w:rPr>
      </w:pPr>
      <w:r w:rsidRPr="007B0ECB">
        <w:rPr>
          <w:rFonts w:ascii="Times New Roman" w:hAnsi="Times New Roman"/>
        </w:rPr>
        <w:t xml:space="preserve">On January 29, 2010, Avista Corporation (“Avista or </w:t>
      </w:r>
      <w:r w:rsidR="00124A6F" w:rsidRPr="007B0ECB">
        <w:rPr>
          <w:rFonts w:ascii="Times New Roman" w:hAnsi="Times New Roman"/>
        </w:rPr>
        <w:t>c</w:t>
      </w:r>
      <w:r w:rsidRPr="007B0ECB">
        <w:rPr>
          <w:rFonts w:ascii="Times New Roman" w:hAnsi="Times New Roman"/>
        </w:rPr>
        <w:t>ompany”), filed a 10-Year Achievable Conservation Potential and Biennial Conservation Target Report (Initial Report)</w:t>
      </w:r>
      <w:r w:rsidR="005A7B7E" w:rsidRPr="007B0ECB">
        <w:rPr>
          <w:rFonts w:ascii="Times New Roman" w:hAnsi="Times New Roman"/>
        </w:rPr>
        <w:t xml:space="preserve"> with the </w:t>
      </w:r>
      <w:r w:rsidR="004511F7" w:rsidRPr="007B0ECB">
        <w:rPr>
          <w:rFonts w:ascii="Times New Roman" w:hAnsi="Times New Roman"/>
        </w:rPr>
        <w:t xml:space="preserve">Washington Utilities and Transportation </w:t>
      </w:r>
      <w:r w:rsidR="005A7B7E" w:rsidRPr="007B0ECB">
        <w:rPr>
          <w:rFonts w:ascii="Times New Roman" w:hAnsi="Times New Roman"/>
        </w:rPr>
        <w:t>Commission</w:t>
      </w:r>
      <w:r w:rsidR="000E5A4A" w:rsidRPr="007B0ECB">
        <w:rPr>
          <w:rFonts w:ascii="Times New Roman" w:hAnsi="Times New Roman"/>
        </w:rPr>
        <w:t xml:space="preserve"> (“commission</w:t>
      </w:r>
      <w:r w:rsidRPr="007B0ECB">
        <w:rPr>
          <w:rFonts w:ascii="Times New Roman" w:hAnsi="Times New Roman"/>
        </w:rPr>
        <w:t>”), pursuant to RCW 19.285 and WAC 480-109</w:t>
      </w:r>
      <w:r w:rsidR="00787019" w:rsidRPr="007B0ECB">
        <w:rPr>
          <w:rFonts w:ascii="Times New Roman" w:hAnsi="Times New Roman"/>
        </w:rPr>
        <w:t xml:space="preserve">. </w:t>
      </w:r>
      <w:r w:rsidRPr="007B0ECB">
        <w:rPr>
          <w:rFonts w:ascii="Times New Roman" w:hAnsi="Times New Roman"/>
        </w:rPr>
        <w:t xml:space="preserve">Each regulated utility must identify its </w:t>
      </w:r>
      <w:r w:rsidR="005A7B7E" w:rsidRPr="007B0ECB">
        <w:rPr>
          <w:rFonts w:ascii="Times New Roman" w:hAnsi="Times New Roman"/>
        </w:rPr>
        <w:t>achievable cost-effective conservation</w:t>
      </w:r>
      <w:r w:rsidRPr="007B0ECB">
        <w:rPr>
          <w:rFonts w:ascii="Times New Roman" w:hAnsi="Times New Roman"/>
        </w:rPr>
        <w:t xml:space="preserve"> potential using methodologies</w:t>
      </w:r>
      <w:r w:rsidRPr="007B0ECB">
        <w:rPr>
          <w:rFonts w:ascii="Times New Roman" w:hAnsi="Times New Roman"/>
          <w:vertAlign w:val="superscript"/>
        </w:rPr>
        <w:footnoteReference w:id="1"/>
      </w:r>
      <w:r w:rsidRPr="007B0ECB">
        <w:rPr>
          <w:rFonts w:ascii="Times New Roman" w:hAnsi="Times New Roman"/>
        </w:rPr>
        <w:t xml:space="preserve"> consistent</w:t>
      </w:r>
      <w:r w:rsidR="00BB1C75" w:rsidRPr="007B0ECB">
        <w:rPr>
          <w:rFonts w:ascii="Times New Roman" w:hAnsi="Times New Roman"/>
        </w:rPr>
        <w:t xml:space="preserve"> with </w:t>
      </w:r>
      <w:r w:rsidRPr="007B0ECB">
        <w:rPr>
          <w:rFonts w:ascii="Times New Roman" w:hAnsi="Times New Roman"/>
        </w:rPr>
        <w:t>those used by</w:t>
      </w:r>
      <w:r w:rsidR="00EA0CE0" w:rsidRPr="007B0ECB">
        <w:rPr>
          <w:rFonts w:ascii="Times New Roman" w:hAnsi="Times New Roman"/>
        </w:rPr>
        <w:t xml:space="preserve"> the Northwest Power and Conservation </w:t>
      </w:r>
      <w:r w:rsidRPr="007B0ECB">
        <w:rPr>
          <w:rFonts w:ascii="Times New Roman" w:hAnsi="Times New Roman"/>
        </w:rPr>
        <w:t>Council</w:t>
      </w:r>
      <w:r w:rsidR="006017F3" w:rsidRPr="007B0ECB">
        <w:rPr>
          <w:rFonts w:ascii="Times New Roman" w:hAnsi="Times New Roman"/>
        </w:rPr>
        <w:t xml:space="preserve"> (“</w:t>
      </w:r>
      <w:r w:rsidR="00124A6F" w:rsidRPr="007B0ECB">
        <w:rPr>
          <w:rFonts w:ascii="Times New Roman" w:hAnsi="Times New Roman"/>
        </w:rPr>
        <w:t>c</w:t>
      </w:r>
      <w:r w:rsidR="006017F3" w:rsidRPr="007B0ECB">
        <w:rPr>
          <w:rFonts w:ascii="Times New Roman" w:hAnsi="Times New Roman"/>
        </w:rPr>
        <w:t>ouncil”)</w:t>
      </w:r>
      <w:r w:rsidRPr="007B0ECB">
        <w:rPr>
          <w:rFonts w:ascii="Times New Roman" w:hAnsi="Times New Roman"/>
        </w:rPr>
        <w:t>.</w:t>
      </w:r>
      <w:r w:rsidRPr="007B0ECB">
        <w:rPr>
          <w:rFonts w:ascii="Times New Roman" w:hAnsi="Times New Roman"/>
          <w:vertAlign w:val="superscript"/>
        </w:rPr>
        <w:footnoteReference w:id="2"/>
      </w:r>
      <w:r w:rsidRPr="007B0ECB">
        <w:rPr>
          <w:rFonts w:ascii="Times New Roman" w:hAnsi="Times New Roman"/>
        </w:rPr>
        <w:t xml:space="preserve"> Avista timely identified its</w:t>
      </w:r>
      <w:r w:rsidR="00D81519" w:rsidRPr="007B0ECB">
        <w:rPr>
          <w:rFonts w:ascii="Times New Roman" w:hAnsi="Times New Roman"/>
        </w:rPr>
        <w:t xml:space="preserve"> 10-year conservation potential of 873,302 </w:t>
      </w:r>
      <w:r w:rsidR="00EC4490" w:rsidRPr="007B0ECB">
        <w:rPr>
          <w:rFonts w:ascii="Times New Roman" w:hAnsi="Times New Roman"/>
        </w:rPr>
        <w:t>MWh</w:t>
      </w:r>
      <w:r w:rsidRPr="007B0ECB">
        <w:rPr>
          <w:rFonts w:ascii="Times New Roman" w:hAnsi="Times New Roman"/>
        </w:rPr>
        <w:t xml:space="preserve"> in a manner consistent with the </w:t>
      </w:r>
      <w:r w:rsidR="00124A6F" w:rsidRPr="007B0ECB">
        <w:rPr>
          <w:rFonts w:ascii="Times New Roman" w:hAnsi="Times New Roman"/>
        </w:rPr>
        <w:t>c</w:t>
      </w:r>
      <w:r w:rsidRPr="007B0ECB">
        <w:rPr>
          <w:rFonts w:ascii="Times New Roman" w:hAnsi="Times New Roman"/>
        </w:rPr>
        <w:t>ouncil’s methodology.</w:t>
      </w:r>
      <w:r w:rsidR="00787019" w:rsidRPr="007B0ECB">
        <w:rPr>
          <w:rFonts w:ascii="Times New Roman" w:hAnsi="Times New Roman"/>
        </w:rPr>
        <w:t xml:space="preserve"> </w:t>
      </w:r>
      <w:r w:rsidRPr="007B0ECB">
        <w:rPr>
          <w:rFonts w:ascii="Times New Roman" w:hAnsi="Times New Roman"/>
        </w:rPr>
        <w:t xml:space="preserve">Further, each regulated utility must identify its biennial conservation target and file a report with the </w:t>
      </w:r>
      <w:r w:rsidR="00124A6F" w:rsidRPr="007B0ECB">
        <w:rPr>
          <w:rFonts w:ascii="Times New Roman" w:hAnsi="Times New Roman"/>
        </w:rPr>
        <w:t>c</w:t>
      </w:r>
      <w:r w:rsidRPr="007B0ECB">
        <w:rPr>
          <w:rFonts w:ascii="Times New Roman" w:hAnsi="Times New Roman"/>
        </w:rPr>
        <w:t>ommission on or before January 31, 2010.</w:t>
      </w:r>
      <w:r w:rsidRPr="007B0ECB">
        <w:rPr>
          <w:rFonts w:ascii="Times New Roman" w:hAnsi="Times New Roman"/>
          <w:vertAlign w:val="superscript"/>
        </w:rPr>
        <w:footnoteReference w:id="3"/>
      </w:r>
      <w:r w:rsidR="00787019" w:rsidRPr="007B0ECB">
        <w:rPr>
          <w:rFonts w:ascii="Times New Roman" w:hAnsi="Times New Roman"/>
        </w:rPr>
        <w:t xml:space="preserve"> T</w:t>
      </w:r>
      <w:r w:rsidRPr="007B0ECB">
        <w:rPr>
          <w:rFonts w:ascii="Times New Roman" w:hAnsi="Times New Roman"/>
        </w:rPr>
        <w:t xml:space="preserve">he </w:t>
      </w:r>
      <w:r w:rsidR="00124A6F" w:rsidRPr="007B0ECB">
        <w:rPr>
          <w:rFonts w:ascii="Times New Roman" w:hAnsi="Times New Roman"/>
        </w:rPr>
        <w:t>c</w:t>
      </w:r>
      <w:r w:rsidRPr="007B0ECB">
        <w:rPr>
          <w:rFonts w:ascii="Times New Roman" w:hAnsi="Times New Roman"/>
        </w:rPr>
        <w:t>ompany timely identified its biennial target</w:t>
      </w:r>
      <w:r w:rsidR="00EC4490" w:rsidRPr="007B0ECB">
        <w:rPr>
          <w:rFonts w:ascii="Times New Roman" w:hAnsi="Times New Roman"/>
        </w:rPr>
        <w:t xml:space="preserve"> of 128,603 MWh</w:t>
      </w:r>
      <w:r w:rsidR="006017F3" w:rsidRPr="007B0ECB">
        <w:rPr>
          <w:rFonts w:ascii="Times New Roman" w:hAnsi="Times New Roman"/>
        </w:rPr>
        <w:t xml:space="preserve"> limited to 125,982 MWh of non-conversion resources</w:t>
      </w:r>
      <w:r w:rsidRPr="007B0ECB">
        <w:rPr>
          <w:rFonts w:ascii="Times New Roman" w:hAnsi="Times New Roman"/>
        </w:rPr>
        <w:t xml:space="preserve"> and filed its Initial Report</w:t>
      </w:r>
      <w:r w:rsidR="00D81519" w:rsidRPr="007B0ECB">
        <w:rPr>
          <w:rFonts w:ascii="Times New Roman" w:hAnsi="Times New Roman"/>
        </w:rPr>
        <w:t>.</w:t>
      </w:r>
      <w:r w:rsidR="005D4DC5" w:rsidRPr="007B0ECB">
        <w:rPr>
          <w:rFonts w:ascii="Times New Roman" w:hAnsi="Times New Roman"/>
        </w:rPr>
        <w:t xml:space="preserve">  </w:t>
      </w:r>
    </w:p>
    <w:p w:rsidR="00EA0CE0" w:rsidRPr="007B0ECB" w:rsidRDefault="00EA0CE0" w:rsidP="005A7B7E">
      <w:pPr>
        <w:rPr>
          <w:rFonts w:ascii="Times New Roman" w:hAnsi="Times New Roman"/>
        </w:rPr>
      </w:pPr>
    </w:p>
    <w:p w:rsidR="00EA0CE0" w:rsidRPr="007B0ECB" w:rsidRDefault="00915206" w:rsidP="005A7B7E">
      <w:pPr>
        <w:rPr>
          <w:rFonts w:ascii="Times New Roman" w:hAnsi="Times New Roman"/>
        </w:rPr>
      </w:pPr>
      <w:r w:rsidRPr="007B0ECB">
        <w:rPr>
          <w:rFonts w:ascii="Times New Roman" w:hAnsi="Times New Roman"/>
        </w:rPr>
        <w:t xml:space="preserve">On February 2, 2010, the </w:t>
      </w:r>
      <w:r w:rsidR="00124A6F" w:rsidRPr="007B0ECB">
        <w:rPr>
          <w:rFonts w:ascii="Times New Roman" w:hAnsi="Times New Roman"/>
        </w:rPr>
        <w:t>c</w:t>
      </w:r>
      <w:r w:rsidRPr="007B0ECB">
        <w:rPr>
          <w:rFonts w:ascii="Times New Roman" w:hAnsi="Times New Roman"/>
        </w:rPr>
        <w:t>ommission issued a notice of opportunity to comment</w:t>
      </w:r>
      <w:r w:rsidR="00787019" w:rsidRPr="007B0ECB">
        <w:rPr>
          <w:rStyle w:val="FootnoteReference"/>
          <w:rFonts w:ascii="Times New Roman" w:hAnsi="Times New Roman"/>
        </w:rPr>
        <w:footnoteReference w:id="4"/>
      </w:r>
      <w:r w:rsidRPr="007B0ECB">
        <w:rPr>
          <w:rFonts w:ascii="Times New Roman" w:hAnsi="Times New Roman"/>
        </w:rPr>
        <w:t xml:space="preserve"> on Avista’s Initial Report by March 5, 2010,</w:t>
      </w:r>
      <w:r w:rsidR="004511F7" w:rsidRPr="007B0ECB">
        <w:rPr>
          <w:rFonts w:ascii="Times New Roman" w:hAnsi="Times New Roman"/>
        </w:rPr>
        <w:t xml:space="preserve"> and </w:t>
      </w:r>
      <w:r w:rsidRPr="007B0ECB">
        <w:rPr>
          <w:rFonts w:ascii="Times New Roman" w:hAnsi="Times New Roman"/>
        </w:rPr>
        <w:t xml:space="preserve">a notice of open meeting on March 11, 2010, to </w:t>
      </w:r>
      <w:r w:rsidR="004511F7" w:rsidRPr="007B0ECB">
        <w:rPr>
          <w:rFonts w:ascii="Times New Roman" w:hAnsi="Times New Roman"/>
        </w:rPr>
        <w:t xml:space="preserve">all interested </w:t>
      </w:r>
      <w:r w:rsidRPr="007B0ECB">
        <w:rPr>
          <w:rFonts w:ascii="Times New Roman" w:hAnsi="Times New Roman"/>
        </w:rPr>
        <w:t>persons. During</w:t>
      </w:r>
      <w:r w:rsidR="004511F7" w:rsidRPr="007B0ECB">
        <w:rPr>
          <w:rFonts w:ascii="Times New Roman" w:hAnsi="Times New Roman"/>
        </w:rPr>
        <w:t xml:space="preserve"> the </w:t>
      </w:r>
      <w:r w:rsidRPr="007B0ECB">
        <w:rPr>
          <w:rFonts w:ascii="Times New Roman" w:hAnsi="Times New Roman"/>
        </w:rPr>
        <w:t xml:space="preserve">comment period, the </w:t>
      </w:r>
      <w:r w:rsidR="00124A6F" w:rsidRPr="007B0ECB">
        <w:rPr>
          <w:rFonts w:ascii="Times New Roman" w:hAnsi="Times New Roman"/>
        </w:rPr>
        <w:t>c</w:t>
      </w:r>
      <w:r w:rsidRPr="007B0ECB">
        <w:rPr>
          <w:rFonts w:ascii="Times New Roman" w:hAnsi="Times New Roman"/>
        </w:rPr>
        <w:t>ommission received</w:t>
      </w:r>
      <w:r w:rsidR="004511F7" w:rsidRPr="007B0ECB">
        <w:rPr>
          <w:rFonts w:ascii="Times New Roman" w:hAnsi="Times New Roman"/>
        </w:rPr>
        <w:t xml:space="preserve"> written comments</w:t>
      </w:r>
      <w:r w:rsidR="000E5A4A" w:rsidRPr="007B0ECB">
        <w:rPr>
          <w:rFonts w:ascii="Times New Roman" w:hAnsi="Times New Roman"/>
        </w:rPr>
        <w:t xml:space="preserve"> </w:t>
      </w:r>
      <w:r w:rsidR="00E27118" w:rsidRPr="007B0ECB">
        <w:rPr>
          <w:rFonts w:ascii="Times New Roman" w:hAnsi="Times New Roman"/>
        </w:rPr>
        <w:t xml:space="preserve">from </w:t>
      </w:r>
      <w:r w:rsidR="000E5A4A" w:rsidRPr="007B0ECB">
        <w:rPr>
          <w:rFonts w:ascii="Times New Roman" w:hAnsi="Times New Roman"/>
        </w:rPr>
        <w:t xml:space="preserve">the Northwest Energy Coalition, the Washington Department of Ecology, Public </w:t>
      </w:r>
      <w:r w:rsidR="00A97894" w:rsidRPr="007B0ECB">
        <w:rPr>
          <w:rFonts w:ascii="Times New Roman" w:hAnsi="Times New Roman"/>
        </w:rPr>
        <w:t>Counsel</w:t>
      </w:r>
      <w:r w:rsidR="0072754F" w:rsidRPr="007B0ECB">
        <w:rPr>
          <w:rFonts w:ascii="Times New Roman" w:hAnsi="Times New Roman"/>
        </w:rPr>
        <w:t>, and staff.</w:t>
      </w:r>
      <w:r w:rsidR="000E5A4A" w:rsidRPr="007B0ECB">
        <w:rPr>
          <w:rFonts w:ascii="Times New Roman" w:hAnsi="Times New Roman"/>
        </w:rPr>
        <w:t xml:space="preserve"> </w:t>
      </w:r>
      <w:r w:rsidR="007364B4" w:rsidRPr="007B0ECB">
        <w:rPr>
          <w:rFonts w:ascii="Times New Roman" w:hAnsi="Times New Roman"/>
        </w:rPr>
        <w:t xml:space="preserve">The </w:t>
      </w:r>
      <w:r w:rsidR="00A97894" w:rsidRPr="007B0ECB">
        <w:rPr>
          <w:rFonts w:ascii="Times New Roman" w:hAnsi="Times New Roman"/>
        </w:rPr>
        <w:t xml:space="preserve">commission </w:t>
      </w:r>
      <w:r w:rsidR="007364B4" w:rsidRPr="007B0ECB">
        <w:rPr>
          <w:rFonts w:ascii="Times New Roman" w:hAnsi="Times New Roman"/>
        </w:rPr>
        <w:t>heard</w:t>
      </w:r>
      <w:r w:rsidRPr="007B0ECB">
        <w:rPr>
          <w:rFonts w:ascii="Times New Roman" w:hAnsi="Times New Roman"/>
        </w:rPr>
        <w:t xml:space="preserve"> additional</w:t>
      </w:r>
      <w:r w:rsidR="007364B4" w:rsidRPr="007B0ECB">
        <w:rPr>
          <w:rFonts w:ascii="Times New Roman" w:hAnsi="Times New Roman"/>
        </w:rPr>
        <w:t xml:space="preserve"> oral comments </w:t>
      </w:r>
      <w:r w:rsidR="00A97894" w:rsidRPr="007B0ECB">
        <w:rPr>
          <w:rFonts w:ascii="Times New Roman" w:hAnsi="Times New Roman"/>
        </w:rPr>
        <w:t xml:space="preserve">at the March 11, 2010, open meeting </w:t>
      </w:r>
      <w:r w:rsidR="007364B4" w:rsidRPr="007B0ECB">
        <w:rPr>
          <w:rFonts w:ascii="Times New Roman" w:hAnsi="Times New Roman"/>
        </w:rPr>
        <w:t xml:space="preserve">from </w:t>
      </w:r>
      <w:r w:rsidR="00A97894" w:rsidRPr="007B0ECB">
        <w:rPr>
          <w:rFonts w:ascii="Times New Roman" w:hAnsi="Times New Roman"/>
        </w:rPr>
        <w:t>the Sierra Club, Climate Solutions, the Northwest Energy Efficiency Alliance, the Energy Project, t</w:t>
      </w:r>
      <w:r w:rsidR="0072754F" w:rsidRPr="007B0ECB">
        <w:rPr>
          <w:rFonts w:ascii="Times New Roman" w:hAnsi="Times New Roman"/>
        </w:rPr>
        <w:t>he Northwest Energy Coalition, Public Coun</w:t>
      </w:r>
      <w:r w:rsidR="006017F3" w:rsidRPr="007B0ECB">
        <w:rPr>
          <w:rFonts w:ascii="Times New Roman" w:hAnsi="Times New Roman"/>
        </w:rPr>
        <w:t>sel</w:t>
      </w:r>
      <w:r w:rsidR="0072754F" w:rsidRPr="007B0ECB">
        <w:rPr>
          <w:rFonts w:ascii="Times New Roman" w:hAnsi="Times New Roman"/>
        </w:rPr>
        <w:t>, the company, and s</w:t>
      </w:r>
      <w:r w:rsidR="00A97894" w:rsidRPr="007B0ECB">
        <w:rPr>
          <w:rFonts w:ascii="Times New Roman" w:hAnsi="Times New Roman"/>
        </w:rPr>
        <w:t>taff.</w:t>
      </w:r>
    </w:p>
    <w:p w:rsidR="00EA0CE0" w:rsidRPr="007B0ECB" w:rsidRDefault="00EA0CE0" w:rsidP="005A7B7E">
      <w:pPr>
        <w:rPr>
          <w:rFonts w:ascii="Times New Roman" w:hAnsi="Times New Roman"/>
        </w:rPr>
      </w:pPr>
    </w:p>
    <w:p w:rsidR="00915206" w:rsidRPr="007B0ECB" w:rsidRDefault="00915206" w:rsidP="00992B48">
      <w:pPr>
        <w:rPr>
          <w:rFonts w:ascii="Times New Roman" w:hAnsi="Times New Roman"/>
        </w:rPr>
      </w:pPr>
      <w:r w:rsidRPr="007B0ECB">
        <w:rPr>
          <w:rFonts w:ascii="Times New Roman" w:hAnsi="Times New Roman"/>
        </w:rPr>
        <w:lastRenderedPageBreak/>
        <w:t xml:space="preserve">WAC 480-109-010(4) provides that the </w:t>
      </w:r>
      <w:r w:rsidR="00124A6F" w:rsidRPr="007B0ECB">
        <w:rPr>
          <w:rFonts w:ascii="Times New Roman" w:hAnsi="Times New Roman"/>
        </w:rPr>
        <w:t>c</w:t>
      </w:r>
      <w:r w:rsidRPr="007B0ECB">
        <w:rPr>
          <w:rFonts w:ascii="Times New Roman" w:hAnsi="Times New Roman"/>
        </w:rPr>
        <w:t xml:space="preserve">ommission will consider all comments and determine whether additional scrutiny is warranted, and may establish an adjudicative proceeding or other process to fully consider appropriate revisions. Upon conclusion of its review, the </w:t>
      </w:r>
      <w:r w:rsidR="00124A6F" w:rsidRPr="007B0ECB">
        <w:rPr>
          <w:rFonts w:ascii="Times New Roman" w:hAnsi="Times New Roman"/>
        </w:rPr>
        <w:t>c</w:t>
      </w:r>
      <w:r w:rsidRPr="007B0ECB">
        <w:rPr>
          <w:rFonts w:ascii="Times New Roman" w:hAnsi="Times New Roman"/>
        </w:rPr>
        <w:t xml:space="preserve">ommission will approve, approve with conditions, or reject Avista’s ten-year conservation potential and biennial conservation target.  </w:t>
      </w:r>
    </w:p>
    <w:p w:rsidR="00EC4490" w:rsidRPr="007B0ECB" w:rsidRDefault="00EC4490" w:rsidP="00992B48">
      <w:pPr>
        <w:rPr>
          <w:rFonts w:ascii="Times New Roman" w:hAnsi="Times New Roman"/>
        </w:rPr>
      </w:pPr>
    </w:p>
    <w:p w:rsidR="00EC4490" w:rsidRPr="007B0ECB" w:rsidRDefault="00EC4490" w:rsidP="00EC4490">
      <w:pPr>
        <w:rPr>
          <w:rFonts w:ascii="Times New Roman" w:hAnsi="Times New Roman"/>
        </w:rPr>
      </w:pPr>
      <w:r w:rsidRPr="007B0ECB">
        <w:rPr>
          <w:rFonts w:ascii="Times New Roman" w:hAnsi="Times New Roman"/>
        </w:rPr>
        <w:t xml:space="preserve">Following receipt of the comments summarized below, the commission deferred its consideration of Avista’s filing to a later open meeting. </w:t>
      </w:r>
      <w:r w:rsidR="007A6C79" w:rsidRPr="007B0ECB">
        <w:rPr>
          <w:rFonts w:ascii="Times New Roman" w:hAnsi="Times New Roman"/>
        </w:rPr>
        <w:t>Subsequently, a telec</w:t>
      </w:r>
      <w:r w:rsidR="0072754F" w:rsidRPr="007B0ECB">
        <w:rPr>
          <w:rFonts w:ascii="Times New Roman" w:hAnsi="Times New Roman"/>
        </w:rPr>
        <w:t xml:space="preserve">onference was </w:t>
      </w:r>
      <w:r w:rsidR="004F5059">
        <w:rPr>
          <w:rFonts w:ascii="Times New Roman" w:hAnsi="Times New Roman"/>
        </w:rPr>
        <w:t>held</w:t>
      </w:r>
      <w:r w:rsidR="0072754F" w:rsidRPr="007B0ECB">
        <w:rPr>
          <w:rFonts w:ascii="Times New Roman" w:hAnsi="Times New Roman"/>
        </w:rPr>
        <w:t xml:space="preserve"> by </w:t>
      </w:r>
      <w:r w:rsidR="00AB157C" w:rsidRPr="007B0ECB">
        <w:rPr>
          <w:rFonts w:ascii="Times New Roman" w:hAnsi="Times New Roman"/>
        </w:rPr>
        <w:t>Avista</w:t>
      </w:r>
      <w:r w:rsidR="007A6C79" w:rsidRPr="007B0ECB">
        <w:rPr>
          <w:rFonts w:ascii="Times New Roman" w:hAnsi="Times New Roman"/>
        </w:rPr>
        <w:t xml:space="preserve"> </w:t>
      </w:r>
      <w:r w:rsidR="00AB157C" w:rsidRPr="007B0ECB">
        <w:rPr>
          <w:rFonts w:ascii="Times New Roman" w:hAnsi="Times New Roman"/>
        </w:rPr>
        <w:t xml:space="preserve">to discuss the issues contained within the company’s initial filing </w:t>
      </w:r>
      <w:r w:rsidR="007A6C79" w:rsidRPr="007B0ECB">
        <w:rPr>
          <w:rFonts w:ascii="Times New Roman" w:hAnsi="Times New Roman"/>
        </w:rPr>
        <w:t>with interested parties</w:t>
      </w:r>
      <w:r w:rsidR="00C5784F" w:rsidRPr="007B0ECB">
        <w:rPr>
          <w:rFonts w:ascii="Times New Roman" w:hAnsi="Times New Roman"/>
        </w:rPr>
        <w:t xml:space="preserve"> on </w:t>
      </w:r>
      <w:r w:rsidR="00FF0115" w:rsidRPr="007B0ECB">
        <w:rPr>
          <w:rFonts w:ascii="Times New Roman" w:hAnsi="Times New Roman"/>
        </w:rPr>
        <w:t>March 18, 201</w:t>
      </w:r>
      <w:r w:rsidR="00AA482F" w:rsidRPr="007B0ECB">
        <w:rPr>
          <w:rFonts w:ascii="Times New Roman" w:hAnsi="Times New Roman"/>
        </w:rPr>
        <w:t>0</w:t>
      </w:r>
      <w:r w:rsidR="0072754F" w:rsidRPr="007B0ECB">
        <w:rPr>
          <w:rFonts w:ascii="Times New Roman" w:hAnsi="Times New Roman"/>
        </w:rPr>
        <w:t xml:space="preserve">. </w:t>
      </w:r>
    </w:p>
    <w:p w:rsidR="00EC4490" w:rsidRPr="007B0ECB" w:rsidRDefault="00EC4490" w:rsidP="00EC4490">
      <w:pPr>
        <w:rPr>
          <w:rFonts w:ascii="Times New Roman" w:hAnsi="Times New Roman"/>
        </w:rPr>
      </w:pPr>
    </w:p>
    <w:p w:rsidR="00EC4490" w:rsidRPr="007B0ECB" w:rsidRDefault="00EC4490" w:rsidP="00EC4490">
      <w:pPr>
        <w:rPr>
          <w:rFonts w:ascii="Times New Roman" w:hAnsi="Times New Roman"/>
        </w:rPr>
      </w:pPr>
      <w:r w:rsidRPr="007B0ECB">
        <w:rPr>
          <w:rFonts w:ascii="Times New Roman" w:hAnsi="Times New Roman"/>
        </w:rPr>
        <w:t xml:space="preserve">Interested parties were given an opportunity to comment on the revised version of Avista’s report. Staff’s comments of March 5, 2010, stated that the commission’s standard practice for approval of targets included the filing of program details, and staff sought input on a draft list of conditions for approval of Avista’s Report from interested persons. Avista filed a Revised Ten-year Achievable Conservation Potential and Biennial Conservation Target Report (Revised Report) on April 16, 2010, which allowed a brief window for continuing discussion of issues  with interested parties before the April 29, 2010, open meeting.  </w:t>
      </w:r>
    </w:p>
    <w:p w:rsidR="00EC4490" w:rsidRPr="007B0ECB" w:rsidRDefault="00EC4490" w:rsidP="00EC4490">
      <w:pPr>
        <w:rPr>
          <w:rFonts w:ascii="Times New Roman" w:hAnsi="Times New Roman"/>
        </w:rPr>
      </w:pPr>
    </w:p>
    <w:p w:rsidR="00EC4490" w:rsidRPr="007B0ECB" w:rsidRDefault="00EC4490" w:rsidP="00EC4490">
      <w:pPr>
        <w:rPr>
          <w:rFonts w:ascii="Times New Roman" w:hAnsi="Times New Roman"/>
        </w:rPr>
      </w:pPr>
      <w:r w:rsidRPr="007B0ECB">
        <w:rPr>
          <w:rFonts w:ascii="Times New Roman" w:hAnsi="Times New Roman"/>
        </w:rPr>
        <w:t>The main body of the Revised Report describes</w:t>
      </w:r>
      <w:r w:rsidR="00BA6F57" w:rsidRPr="007B0ECB">
        <w:rPr>
          <w:rFonts w:ascii="Times New Roman" w:hAnsi="Times New Roman"/>
        </w:rPr>
        <w:t>:</w:t>
      </w:r>
      <w:r w:rsidRPr="007B0ECB">
        <w:rPr>
          <w:rFonts w:ascii="Times New Roman" w:hAnsi="Times New Roman"/>
        </w:rPr>
        <w:t xml:space="preserve"> how Avista involved the public in developing its targets</w:t>
      </w:r>
      <w:r w:rsidR="00BA6F57" w:rsidRPr="007B0ECB">
        <w:rPr>
          <w:rFonts w:ascii="Times New Roman" w:hAnsi="Times New Roman"/>
        </w:rPr>
        <w:t xml:space="preserve">; </w:t>
      </w:r>
      <w:r w:rsidRPr="007B0ECB">
        <w:rPr>
          <w:rFonts w:ascii="Times New Roman" w:hAnsi="Times New Roman"/>
        </w:rPr>
        <w:t xml:space="preserve">how the </w:t>
      </w:r>
      <w:r w:rsidR="00124A6F" w:rsidRPr="007B0ECB">
        <w:rPr>
          <w:rFonts w:ascii="Times New Roman" w:hAnsi="Times New Roman"/>
        </w:rPr>
        <w:t>c</w:t>
      </w:r>
      <w:r w:rsidRPr="007B0ECB">
        <w:rPr>
          <w:rFonts w:ascii="Times New Roman" w:hAnsi="Times New Roman"/>
        </w:rPr>
        <w:t>ompany established its ten-year achievable conservation potential and biennial conservation target</w:t>
      </w:r>
      <w:r w:rsidR="00BA6F57" w:rsidRPr="007B0ECB">
        <w:rPr>
          <w:rFonts w:ascii="Times New Roman" w:hAnsi="Times New Roman"/>
        </w:rPr>
        <w:t xml:space="preserve">; </w:t>
      </w:r>
      <w:r w:rsidRPr="007B0ECB">
        <w:rPr>
          <w:rFonts w:ascii="Times New Roman" w:hAnsi="Times New Roman"/>
        </w:rPr>
        <w:t xml:space="preserve">what measures the </w:t>
      </w:r>
      <w:r w:rsidR="00124A6F" w:rsidRPr="007B0ECB">
        <w:rPr>
          <w:rFonts w:ascii="Times New Roman" w:hAnsi="Times New Roman"/>
        </w:rPr>
        <w:t>c</w:t>
      </w:r>
      <w:r w:rsidRPr="007B0ECB">
        <w:rPr>
          <w:rFonts w:ascii="Times New Roman" w:hAnsi="Times New Roman"/>
        </w:rPr>
        <w:t>ompany will use to achieve that target</w:t>
      </w:r>
      <w:r w:rsidR="00BA6F57" w:rsidRPr="007B0ECB">
        <w:rPr>
          <w:rFonts w:ascii="Times New Roman" w:hAnsi="Times New Roman"/>
        </w:rPr>
        <w:t xml:space="preserve">; and </w:t>
      </w:r>
      <w:r w:rsidRPr="007B0ECB">
        <w:rPr>
          <w:rFonts w:ascii="Times New Roman" w:hAnsi="Times New Roman"/>
        </w:rPr>
        <w:t>how acquisition will be measured</w:t>
      </w:r>
      <w:r w:rsidR="00BA6F57" w:rsidRPr="007B0ECB">
        <w:rPr>
          <w:rFonts w:ascii="Times New Roman" w:hAnsi="Times New Roman"/>
        </w:rPr>
        <w:t>. The report also describes</w:t>
      </w:r>
      <w:r w:rsidRPr="007B0ECB">
        <w:rPr>
          <w:rFonts w:ascii="Times New Roman" w:hAnsi="Times New Roman"/>
        </w:rPr>
        <w:t xml:space="preserve"> how Avista will work with stakeholders during the initial (2010-2011) compliance period, as well as the </w:t>
      </w:r>
      <w:r w:rsidR="00124A6F" w:rsidRPr="007B0ECB">
        <w:rPr>
          <w:rFonts w:ascii="Times New Roman" w:hAnsi="Times New Roman"/>
        </w:rPr>
        <w:t>c</w:t>
      </w:r>
      <w:r w:rsidRPr="007B0ECB">
        <w:rPr>
          <w:rFonts w:ascii="Times New Roman" w:hAnsi="Times New Roman"/>
        </w:rPr>
        <w:t xml:space="preserve">ompany’s expectations for future compliance periods. The 21-page Revised Report was supported by three attachments totaling over 350 pages, including Avista’s 163-page 2010 DSM Business Plan, which provided substantial details about Avista’s energy efficiency programs. </w:t>
      </w:r>
    </w:p>
    <w:p w:rsidR="00915206" w:rsidRPr="007B0ECB" w:rsidRDefault="00915206" w:rsidP="00992B48">
      <w:pPr>
        <w:rPr>
          <w:rFonts w:ascii="Times New Roman" w:hAnsi="Times New Roman"/>
        </w:rPr>
      </w:pPr>
    </w:p>
    <w:p w:rsidR="00915206" w:rsidRPr="007B0ECB" w:rsidRDefault="00915206" w:rsidP="00992B48">
      <w:pPr>
        <w:rPr>
          <w:rFonts w:ascii="Times New Roman" w:hAnsi="Times New Roman"/>
          <w:b/>
          <w:u w:val="single"/>
        </w:rPr>
      </w:pPr>
      <w:r w:rsidRPr="007B0ECB">
        <w:rPr>
          <w:rFonts w:ascii="Times New Roman" w:hAnsi="Times New Roman"/>
          <w:b/>
          <w:u w:val="single"/>
        </w:rPr>
        <w:t>Summary of comments by interested parties</w:t>
      </w:r>
    </w:p>
    <w:p w:rsidR="00915206" w:rsidRPr="007B0ECB" w:rsidRDefault="00915206" w:rsidP="00992B48">
      <w:pPr>
        <w:rPr>
          <w:rFonts w:ascii="Times New Roman" w:hAnsi="Times New Roman"/>
        </w:rPr>
      </w:pPr>
    </w:p>
    <w:p w:rsidR="00915206" w:rsidRPr="007B0ECB" w:rsidRDefault="00915206" w:rsidP="00915206">
      <w:pPr>
        <w:rPr>
          <w:rFonts w:ascii="Times New Roman" w:hAnsi="Times New Roman"/>
          <w:b/>
        </w:rPr>
      </w:pPr>
      <w:bookmarkStart w:id="0" w:name="OLE_LINK1"/>
      <w:bookmarkStart w:id="1" w:name="OLE_LINK2"/>
      <w:r w:rsidRPr="007B0ECB">
        <w:rPr>
          <w:rFonts w:ascii="Times New Roman" w:hAnsi="Times New Roman"/>
          <w:b/>
        </w:rPr>
        <w:t>Summary of Staff Comments</w:t>
      </w:r>
    </w:p>
    <w:p w:rsidR="00915206" w:rsidRPr="007B0ECB" w:rsidRDefault="00915206" w:rsidP="00992B48">
      <w:pPr>
        <w:rPr>
          <w:rFonts w:ascii="Times New Roman" w:hAnsi="Times New Roman"/>
        </w:rPr>
      </w:pPr>
      <w:r w:rsidRPr="007B0ECB">
        <w:rPr>
          <w:rFonts w:ascii="Times New Roman" w:hAnsi="Times New Roman"/>
        </w:rPr>
        <w:t xml:space="preserve">Staff evaluated whether the </w:t>
      </w:r>
      <w:r w:rsidR="00124A6F" w:rsidRPr="007B0ECB">
        <w:rPr>
          <w:rFonts w:ascii="Times New Roman" w:hAnsi="Times New Roman"/>
        </w:rPr>
        <w:t>c</w:t>
      </w:r>
      <w:r w:rsidRPr="007B0ECB">
        <w:rPr>
          <w:rFonts w:ascii="Times New Roman" w:hAnsi="Times New Roman"/>
        </w:rPr>
        <w:t>ompany established the correct conservation metrics by reviewing the following aspects of its Initial Report:</w:t>
      </w:r>
    </w:p>
    <w:p w:rsidR="00915206" w:rsidRPr="007B0ECB" w:rsidRDefault="00915206" w:rsidP="00992B48">
      <w:pPr>
        <w:numPr>
          <w:ilvl w:val="0"/>
          <w:numId w:val="5"/>
        </w:numPr>
        <w:rPr>
          <w:rFonts w:ascii="Times New Roman" w:hAnsi="Times New Roman"/>
        </w:rPr>
      </w:pPr>
      <w:r w:rsidRPr="007B0ECB">
        <w:rPr>
          <w:rFonts w:ascii="Times New Roman" w:hAnsi="Times New Roman"/>
        </w:rPr>
        <w:t xml:space="preserve">The company’s methodology for establishing its conservation metrics compared to the </w:t>
      </w:r>
      <w:r w:rsidR="00124A6F" w:rsidRPr="007B0ECB">
        <w:rPr>
          <w:rFonts w:ascii="Times New Roman" w:hAnsi="Times New Roman"/>
        </w:rPr>
        <w:t>c</w:t>
      </w:r>
      <w:r w:rsidRPr="007B0ECB">
        <w:rPr>
          <w:rFonts w:ascii="Times New Roman" w:hAnsi="Times New Roman"/>
        </w:rPr>
        <w:t>ouncil’s methodology.</w:t>
      </w:r>
    </w:p>
    <w:p w:rsidR="00915206" w:rsidRPr="007B0ECB" w:rsidRDefault="00915206" w:rsidP="00992B48">
      <w:pPr>
        <w:numPr>
          <w:ilvl w:val="0"/>
          <w:numId w:val="5"/>
        </w:numPr>
        <w:rPr>
          <w:rFonts w:ascii="Times New Roman" w:hAnsi="Times New Roman"/>
        </w:rPr>
      </w:pPr>
      <w:r w:rsidRPr="007B0ECB">
        <w:rPr>
          <w:rFonts w:ascii="Times New Roman" w:hAnsi="Times New Roman"/>
        </w:rPr>
        <w:t xml:space="preserve">Whether sufficient and complete program details were submitted as part of the conservation report. </w:t>
      </w:r>
    </w:p>
    <w:p w:rsidR="00915206" w:rsidRPr="007B0ECB" w:rsidRDefault="00915206" w:rsidP="00992B48">
      <w:pPr>
        <w:numPr>
          <w:ilvl w:val="0"/>
          <w:numId w:val="5"/>
        </w:numPr>
        <w:rPr>
          <w:rFonts w:ascii="Times New Roman" w:hAnsi="Times New Roman"/>
        </w:rPr>
      </w:pPr>
      <w:r w:rsidRPr="007B0ECB">
        <w:rPr>
          <w:rFonts w:ascii="Times New Roman" w:hAnsi="Times New Roman"/>
        </w:rPr>
        <w:t xml:space="preserve">To what extent the company included public participation in the development of the conservation potential and target. </w:t>
      </w:r>
    </w:p>
    <w:p w:rsidR="00915206" w:rsidRPr="007B0ECB" w:rsidRDefault="00915206" w:rsidP="00915206">
      <w:pPr>
        <w:rPr>
          <w:rFonts w:ascii="Times New Roman" w:hAnsi="Times New Roman"/>
        </w:rPr>
      </w:pPr>
    </w:p>
    <w:p w:rsidR="00915206" w:rsidRPr="007B0ECB" w:rsidRDefault="00915206" w:rsidP="00992B48">
      <w:pPr>
        <w:rPr>
          <w:rFonts w:ascii="Times New Roman" w:hAnsi="Times New Roman"/>
        </w:rPr>
      </w:pPr>
      <w:r w:rsidRPr="007B0ECB">
        <w:rPr>
          <w:rFonts w:ascii="Times New Roman" w:hAnsi="Times New Roman"/>
        </w:rPr>
        <w:t xml:space="preserve">Staff found that the Initial Report did not allow staff to fully determine that the conservation metrics were correct. RCW 19.285 points to the </w:t>
      </w:r>
      <w:r w:rsidR="00124A6F" w:rsidRPr="007B0ECB">
        <w:rPr>
          <w:rFonts w:ascii="Times New Roman" w:hAnsi="Times New Roman"/>
        </w:rPr>
        <w:t>c</w:t>
      </w:r>
      <w:r w:rsidRPr="007B0ECB">
        <w:rPr>
          <w:rFonts w:ascii="Times New Roman" w:hAnsi="Times New Roman"/>
        </w:rPr>
        <w:t xml:space="preserve">ouncil in part because they prepare a regional conservation potential assessment every five years. The way the </w:t>
      </w:r>
      <w:r w:rsidR="00124A6F" w:rsidRPr="007B0ECB">
        <w:rPr>
          <w:rFonts w:ascii="Times New Roman" w:hAnsi="Times New Roman"/>
        </w:rPr>
        <w:t>c</w:t>
      </w:r>
      <w:r w:rsidRPr="007B0ECB">
        <w:rPr>
          <w:rFonts w:ascii="Times New Roman" w:hAnsi="Times New Roman"/>
        </w:rPr>
        <w:t xml:space="preserve">ouncil prepares its regional </w:t>
      </w:r>
      <w:r w:rsidRPr="007B0ECB">
        <w:rPr>
          <w:rFonts w:ascii="Times New Roman" w:hAnsi="Times New Roman"/>
        </w:rPr>
        <w:lastRenderedPageBreak/>
        <w:t xml:space="preserve">conservation assessment is the methodology mentioned in RCW 19.285. The regional conservation potential is then an input to a spreadsheet called the “calculator” which divides the regional conservation potential between all the companies in the region. The </w:t>
      </w:r>
      <w:r w:rsidR="00124A6F" w:rsidRPr="007B0ECB">
        <w:rPr>
          <w:rFonts w:ascii="Times New Roman" w:hAnsi="Times New Roman"/>
        </w:rPr>
        <w:t>c</w:t>
      </w:r>
      <w:r w:rsidRPr="007B0ECB">
        <w:rPr>
          <w:rFonts w:ascii="Times New Roman" w:hAnsi="Times New Roman"/>
        </w:rPr>
        <w:t xml:space="preserve">ouncil’s Sixth Plan calculator is using a regional conservation potential based in large part on work completed in early 2009, and therefore requires relatively little adjustment by the companies for the current two-year RCW 19.285 cycle.  </w:t>
      </w:r>
    </w:p>
    <w:p w:rsidR="00915206" w:rsidRPr="007B0ECB" w:rsidRDefault="00915206" w:rsidP="00992B48">
      <w:pPr>
        <w:rPr>
          <w:rFonts w:ascii="Times New Roman" w:hAnsi="Times New Roman"/>
        </w:rPr>
      </w:pPr>
    </w:p>
    <w:p w:rsidR="00915206" w:rsidRPr="007B0ECB" w:rsidRDefault="00915206" w:rsidP="00992B48">
      <w:pPr>
        <w:rPr>
          <w:rFonts w:ascii="Times New Roman" w:hAnsi="Times New Roman"/>
        </w:rPr>
      </w:pPr>
      <w:r w:rsidRPr="007B0ECB">
        <w:rPr>
          <w:rFonts w:ascii="Times New Roman" w:hAnsi="Times New Roman"/>
        </w:rPr>
        <w:t xml:space="preserve">The </w:t>
      </w:r>
      <w:r w:rsidR="00124A6F" w:rsidRPr="007B0ECB">
        <w:rPr>
          <w:rFonts w:ascii="Times New Roman" w:hAnsi="Times New Roman"/>
        </w:rPr>
        <w:t>c</w:t>
      </w:r>
      <w:r w:rsidRPr="007B0ECB">
        <w:rPr>
          <w:rFonts w:ascii="Times New Roman" w:hAnsi="Times New Roman"/>
        </w:rPr>
        <w:t xml:space="preserve">ouncil’s calculator </w:t>
      </w:r>
      <w:r w:rsidR="00BA6F57" w:rsidRPr="007B0ECB">
        <w:rPr>
          <w:rFonts w:ascii="Times New Roman" w:hAnsi="Times New Roman"/>
        </w:rPr>
        <w:t>states it provides</w:t>
      </w:r>
      <w:r w:rsidRPr="007B0ECB">
        <w:rPr>
          <w:rFonts w:ascii="Times New Roman" w:hAnsi="Times New Roman"/>
        </w:rPr>
        <w:t xml:space="preserve"> “rough</w:t>
      </w:r>
      <w:r w:rsidR="00BA6F57" w:rsidRPr="007B0ECB">
        <w:rPr>
          <w:rFonts w:ascii="Times New Roman" w:hAnsi="Times New Roman"/>
        </w:rPr>
        <w:t xml:space="preserve"> guidance for utility conservation program planning” and is</w:t>
      </w:r>
      <w:r w:rsidRPr="007B0ECB">
        <w:rPr>
          <w:rFonts w:ascii="Times New Roman" w:hAnsi="Times New Roman"/>
        </w:rPr>
        <w:t xml:space="preserve"> intended for use when a company does not have access to better information.  The calculator was intended for use by companies that had not already developed integrated resource plans.</w:t>
      </w:r>
      <w:r w:rsidRPr="007B0ECB">
        <w:rPr>
          <w:rFonts w:ascii="Times New Roman" w:hAnsi="Times New Roman"/>
          <w:vertAlign w:val="superscript"/>
        </w:rPr>
        <w:footnoteReference w:id="5"/>
      </w:r>
      <w:r w:rsidRPr="007B0ECB">
        <w:rPr>
          <w:rFonts w:ascii="Times New Roman" w:hAnsi="Times New Roman"/>
        </w:rPr>
        <w:t xml:space="preserve"> </w:t>
      </w:r>
      <w:r w:rsidR="00124A6F" w:rsidRPr="007B0ECB">
        <w:rPr>
          <w:rFonts w:ascii="Times New Roman" w:hAnsi="Times New Roman"/>
        </w:rPr>
        <w:t>Reference to t</w:t>
      </w:r>
      <w:r w:rsidRPr="007B0ECB">
        <w:rPr>
          <w:rFonts w:ascii="Times New Roman" w:hAnsi="Times New Roman"/>
        </w:rPr>
        <w:t xml:space="preserve">he </w:t>
      </w:r>
      <w:r w:rsidR="00124A6F" w:rsidRPr="007B0ECB">
        <w:rPr>
          <w:rFonts w:ascii="Times New Roman" w:hAnsi="Times New Roman"/>
        </w:rPr>
        <w:t>”c</w:t>
      </w:r>
      <w:r w:rsidRPr="007B0ECB">
        <w:rPr>
          <w:rFonts w:ascii="Times New Roman" w:hAnsi="Times New Roman"/>
        </w:rPr>
        <w:t>ouncil’s calculator</w:t>
      </w:r>
      <w:r w:rsidR="00124A6F" w:rsidRPr="007B0ECB">
        <w:rPr>
          <w:rFonts w:ascii="Times New Roman" w:hAnsi="Times New Roman"/>
        </w:rPr>
        <w:t>”</w:t>
      </w:r>
      <w:r w:rsidRPr="007B0ECB">
        <w:rPr>
          <w:rFonts w:ascii="Times New Roman" w:hAnsi="Times New Roman"/>
        </w:rPr>
        <w:t xml:space="preserve"> s</w:t>
      </w:r>
      <w:r w:rsidR="00124A6F" w:rsidRPr="007B0ECB">
        <w:rPr>
          <w:rFonts w:ascii="Times New Roman" w:hAnsi="Times New Roman"/>
        </w:rPr>
        <w:t>hould</w:t>
      </w:r>
      <w:r w:rsidRPr="007B0ECB">
        <w:rPr>
          <w:rFonts w:ascii="Times New Roman" w:hAnsi="Times New Roman"/>
        </w:rPr>
        <w:t xml:space="preserve"> not </w:t>
      </w:r>
      <w:r w:rsidR="00124A6F" w:rsidRPr="007B0ECB">
        <w:rPr>
          <w:rFonts w:ascii="Times New Roman" w:hAnsi="Times New Roman"/>
        </w:rPr>
        <w:t xml:space="preserve">be confused with reference to </w:t>
      </w:r>
      <w:r w:rsidRPr="007B0ECB">
        <w:rPr>
          <w:rFonts w:ascii="Times New Roman" w:hAnsi="Times New Roman"/>
        </w:rPr>
        <w:t xml:space="preserve">the </w:t>
      </w:r>
      <w:r w:rsidR="00124A6F" w:rsidRPr="007B0ECB">
        <w:rPr>
          <w:rFonts w:ascii="Times New Roman" w:hAnsi="Times New Roman"/>
        </w:rPr>
        <w:t>”c</w:t>
      </w:r>
      <w:r w:rsidRPr="007B0ECB">
        <w:rPr>
          <w:rFonts w:ascii="Times New Roman" w:hAnsi="Times New Roman"/>
        </w:rPr>
        <w:t>ouncil’s methodology</w:t>
      </w:r>
      <w:r w:rsidR="004F5059">
        <w:rPr>
          <w:rFonts w:ascii="Times New Roman" w:hAnsi="Times New Roman"/>
        </w:rPr>
        <w:t>.</w:t>
      </w:r>
      <w:r w:rsidR="00124A6F" w:rsidRPr="007B0ECB">
        <w:rPr>
          <w:rFonts w:ascii="Times New Roman" w:hAnsi="Times New Roman"/>
        </w:rPr>
        <w:t>”</w:t>
      </w:r>
      <w:r w:rsidRPr="007B0ECB">
        <w:rPr>
          <w:rFonts w:ascii="Times New Roman" w:hAnsi="Times New Roman"/>
        </w:rPr>
        <w:t xml:space="preserve"> </w:t>
      </w:r>
    </w:p>
    <w:p w:rsidR="00915206" w:rsidRPr="007B0ECB" w:rsidRDefault="00915206" w:rsidP="00992B48">
      <w:pPr>
        <w:rPr>
          <w:rFonts w:ascii="Times New Roman" w:hAnsi="Times New Roman"/>
        </w:rPr>
      </w:pPr>
      <w:r w:rsidRPr="007B0ECB">
        <w:rPr>
          <w:rFonts w:ascii="Times New Roman" w:hAnsi="Times New Roman"/>
        </w:rPr>
        <w:t xml:space="preserve">  </w:t>
      </w:r>
    </w:p>
    <w:p w:rsidR="00915206" w:rsidRPr="007B0ECB" w:rsidRDefault="00915206" w:rsidP="00992B48">
      <w:pPr>
        <w:rPr>
          <w:rFonts w:ascii="Times New Roman" w:hAnsi="Times New Roman"/>
        </w:rPr>
      </w:pPr>
      <w:r w:rsidRPr="007B0ECB">
        <w:rPr>
          <w:rFonts w:ascii="Times New Roman" w:hAnsi="Times New Roman"/>
        </w:rPr>
        <w:t xml:space="preserve">RCW 19.285 requires the companies to identify all cost-effective conservation using methodologies consistent with the </w:t>
      </w:r>
      <w:r w:rsidR="00124A6F" w:rsidRPr="007B0ECB">
        <w:rPr>
          <w:rFonts w:ascii="Times New Roman" w:hAnsi="Times New Roman"/>
        </w:rPr>
        <w:t>c</w:t>
      </w:r>
      <w:r w:rsidRPr="007B0ECB">
        <w:rPr>
          <w:rFonts w:ascii="Times New Roman" w:hAnsi="Times New Roman"/>
        </w:rPr>
        <w:t xml:space="preserve">ouncil’s most recent plan. In addition, WAC 480-109 requires that the conservation potential be “derived” from either the IRP or the </w:t>
      </w:r>
      <w:r w:rsidR="00124A6F" w:rsidRPr="007B0ECB">
        <w:rPr>
          <w:rFonts w:ascii="Times New Roman" w:hAnsi="Times New Roman"/>
        </w:rPr>
        <w:t>c</w:t>
      </w:r>
      <w:r w:rsidRPr="007B0ECB">
        <w:rPr>
          <w:rFonts w:ascii="Times New Roman" w:hAnsi="Times New Roman"/>
        </w:rPr>
        <w:t xml:space="preserve">ouncil’s plan. Staff believes this means those two sources represent optional starting points for the companies’ analyses in developing their conservation metrics. </w:t>
      </w:r>
    </w:p>
    <w:p w:rsidR="00915206" w:rsidRPr="007B0ECB" w:rsidRDefault="00915206" w:rsidP="00915206">
      <w:pPr>
        <w:rPr>
          <w:rFonts w:ascii="Times New Roman" w:hAnsi="Times New Roman"/>
        </w:rPr>
      </w:pPr>
    </w:p>
    <w:p w:rsidR="00915206" w:rsidRPr="007B0ECB" w:rsidRDefault="00915206" w:rsidP="00992B48">
      <w:pPr>
        <w:rPr>
          <w:rFonts w:ascii="Times New Roman" w:hAnsi="Times New Roman"/>
        </w:rPr>
      </w:pPr>
      <w:r w:rsidRPr="007B0ECB">
        <w:rPr>
          <w:rFonts w:ascii="Times New Roman" w:hAnsi="Times New Roman"/>
        </w:rPr>
        <w:t xml:space="preserve">In addition to being consistent with the </w:t>
      </w:r>
      <w:r w:rsidR="00124A6F" w:rsidRPr="007B0ECB">
        <w:rPr>
          <w:rFonts w:ascii="Times New Roman" w:hAnsi="Times New Roman"/>
        </w:rPr>
        <w:t>c</w:t>
      </w:r>
      <w:r w:rsidRPr="007B0ECB">
        <w:rPr>
          <w:rFonts w:ascii="Times New Roman" w:hAnsi="Times New Roman"/>
        </w:rPr>
        <w:t xml:space="preserve">ouncil’s methodology, the company conservation metrics also need to be consistent with Washington policy. RCW 19.285 directs the </w:t>
      </w:r>
      <w:r w:rsidR="00124A6F" w:rsidRPr="007B0ECB">
        <w:rPr>
          <w:rFonts w:ascii="Times New Roman" w:hAnsi="Times New Roman"/>
        </w:rPr>
        <w:t>c</w:t>
      </w:r>
      <w:r w:rsidRPr="007B0ECB">
        <w:rPr>
          <w:rFonts w:ascii="Times New Roman" w:hAnsi="Times New Roman"/>
        </w:rPr>
        <w:t xml:space="preserve">ommission to rely on its existing practices. </w:t>
      </w:r>
      <w:r w:rsidR="00BA6F57" w:rsidRPr="007B0ECB">
        <w:rPr>
          <w:rFonts w:ascii="Times New Roman" w:hAnsi="Times New Roman"/>
        </w:rPr>
        <w:t>Fuel-switching is a Washington-specific difference in which measures should be included in the conservation metrics.</w:t>
      </w:r>
      <w:r w:rsidRPr="007B0ECB">
        <w:rPr>
          <w:rFonts w:ascii="Times New Roman" w:hAnsi="Times New Roman"/>
        </w:rPr>
        <w:t xml:space="preserve">  The </w:t>
      </w:r>
      <w:r w:rsidR="00124A6F" w:rsidRPr="007B0ECB">
        <w:rPr>
          <w:rFonts w:ascii="Times New Roman" w:hAnsi="Times New Roman"/>
        </w:rPr>
        <w:t>c</w:t>
      </w:r>
      <w:r w:rsidRPr="007B0ECB">
        <w:rPr>
          <w:rFonts w:ascii="Times New Roman" w:hAnsi="Times New Roman"/>
        </w:rPr>
        <w:t xml:space="preserve">ommission has encouraged fuel-switching as explored in the </w:t>
      </w:r>
      <w:r w:rsidR="00124A6F" w:rsidRPr="007B0ECB">
        <w:rPr>
          <w:rFonts w:ascii="Times New Roman" w:hAnsi="Times New Roman"/>
        </w:rPr>
        <w:t>c</w:t>
      </w:r>
      <w:r w:rsidRPr="007B0ECB">
        <w:rPr>
          <w:rFonts w:ascii="Times New Roman" w:hAnsi="Times New Roman"/>
        </w:rPr>
        <w:t>ommission’s workshop in Docket UG-080750, and several other dockets.</w:t>
      </w:r>
    </w:p>
    <w:p w:rsidR="00915206" w:rsidRPr="007B0ECB" w:rsidRDefault="00915206" w:rsidP="00992B48">
      <w:pPr>
        <w:rPr>
          <w:rFonts w:ascii="Times New Roman" w:hAnsi="Times New Roman"/>
        </w:rPr>
      </w:pPr>
    </w:p>
    <w:p w:rsidR="00915206" w:rsidRPr="007B0ECB" w:rsidRDefault="00915206" w:rsidP="00992B48">
      <w:pPr>
        <w:rPr>
          <w:rFonts w:ascii="Times New Roman" w:hAnsi="Times New Roman"/>
        </w:rPr>
      </w:pPr>
      <w:r w:rsidRPr="007B0ECB">
        <w:rPr>
          <w:rFonts w:ascii="Times New Roman" w:hAnsi="Times New Roman"/>
        </w:rPr>
        <w:t xml:space="preserve">Staff believes each company should file enough information to allow the </w:t>
      </w:r>
      <w:r w:rsidR="00124A6F" w:rsidRPr="007B0ECB">
        <w:rPr>
          <w:rFonts w:ascii="Times New Roman" w:hAnsi="Times New Roman"/>
        </w:rPr>
        <w:t>c</w:t>
      </w:r>
      <w:r w:rsidRPr="007B0ECB">
        <w:rPr>
          <w:rFonts w:ascii="Times New Roman" w:hAnsi="Times New Roman"/>
        </w:rPr>
        <w:t xml:space="preserve">ommission to make a determination about company conservation metrics. </w:t>
      </w:r>
      <w:r w:rsidR="001261D0" w:rsidRPr="007B0ECB">
        <w:rPr>
          <w:rFonts w:ascii="Times New Roman" w:hAnsi="Times New Roman"/>
        </w:rPr>
        <w:t>Prior to RCW 19.285,the</w:t>
      </w:r>
      <w:r w:rsidRPr="007B0ECB">
        <w:rPr>
          <w:rFonts w:ascii="Times New Roman" w:hAnsi="Times New Roman"/>
        </w:rPr>
        <w:t xml:space="preserve"> </w:t>
      </w:r>
      <w:r w:rsidR="00124A6F" w:rsidRPr="007B0ECB">
        <w:rPr>
          <w:rFonts w:ascii="Times New Roman" w:hAnsi="Times New Roman"/>
        </w:rPr>
        <w:t>c</w:t>
      </w:r>
      <w:r w:rsidRPr="007B0ECB">
        <w:rPr>
          <w:rFonts w:ascii="Times New Roman" w:hAnsi="Times New Roman"/>
        </w:rPr>
        <w:t>ommission’s standard practice for review and approval of conservation targets required the filing of program details. These program details are in Appendix C and D of staff’s comments. Appendix C is a table that lists the programs</w:t>
      </w:r>
      <w:r w:rsidR="00AA20F7" w:rsidRPr="007B0ECB">
        <w:rPr>
          <w:rFonts w:ascii="Times New Roman" w:hAnsi="Times New Roman"/>
        </w:rPr>
        <w:t>’</w:t>
      </w:r>
      <w:r w:rsidRPr="007B0ECB">
        <w:rPr>
          <w:rFonts w:ascii="Times New Roman" w:hAnsi="Times New Roman"/>
        </w:rPr>
        <w:t xml:space="preserve"> features and</w:t>
      </w:r>
      <w:r w:rsidR="004F5059">
        <w:rPr>
          <w:rFonts w:ascii="Times New Roman" w:hAnsi="Times New Roman"/>
        </w:rPr>
        <w:t xml:space="preserve"> provides</w:t>
      </w:r>
      <w:r w:rsidRPr="007B0ECB">
        <w:rPr>
          <w:rFonts w:ascii="Times New Roman" w:hAnsi="Times New Roman"/>
        </w:rPr>
        <w:t xml:space="preserve"> cross references to </w:t>
      </w:r>
      <w:r w:rsidR="004F5059">
        <w:rPr>
          <w:rFonts w:ascii="Times New Roman" w:hAnsi="Times New Roman"/>
        </w:rPr>
        <w:t xml:space="preserve">prior </w:t>
      </w:r>
      <w:r w:rsidRPr="007B0ECB">
        <w:rPr>
          <w:rFonts w:ascii="Times New Roman" w:hAnsi="Times New Roman"/>
        </w:rPr>
        <w:t>commission</w:t>
      </w:r>
      <w:r w:rsidR="00AA20F7" w:rsidRPr="007B0ECB">
        <w:rPr>
          <w:rFonts w:ascii="Times New Roman" w:hAnsi="Times New Roman"/>
        </w:rPr>
        <w:t xml:space="preserve"> orders</w:t>
      </w:r>
      <w:r w:rsidRPr="007B0ECB">
        <w:rPr>
          <w:rFonts w:ascii="Times New Roman" w:hAnsi="Times New Roman"/>
        </w:rPr>
        <w:t xml:space="preserve">.  The program features and details include annual conservation targets, advisory group roles and responsibilities, avoided costs, specific strategies for expanding programs, guidance on eligible </w:t>
      </w:r>
      <w:r w:rsidRPr="007B0ECB">
        <w:rPr>
          <w:rFonts w:ascii="Times New Roman" w:hAnsi="Times New Roman"/>
        </w:rPr>
        <w:lastRenderedPageBreak/>
        <w:t xml:space="preserve">measures, reporting requirements, and details about cost recovery among other things.   Appendix D includes excerpts from Commission orders </w:t>
      </w:r>
      <w:r w:rsidR="001261D0" w:rsidRPr="007B0ECB">
        <w:rPr>
          <w:rFonts w:ascii="Times New Roman" w:hAnsi="Times New Roman"/>
        </w:rPr>
        <w:t>cited</w:t>
      </w:r>
      <w:r w:rsidRPr="007B0ECB">
        <w:rPr>
          <w:rFonts w:ascii="Times New Roman" w:hAnsi="Times New Roman"/>
        </w:rPr>
        <w:t xml:space="preserve"> in Appendix C.  </w:t>
      </w:r>
    </w:p>
    <w:p w:rsidR="00915206" w:rsidRPr="007B0ECB" w:rsidRDefault="00915206" w:rsidP="00992B48">
      <w:pPr>
        <w:rPr>
          <w:rFonts w:ascii="Times New Roman" w:hAnsi="Times New Roman"/>
        </w:rPr>
      </w:pPr>
    </w:p>
    <w:p w:rsidR="00915206" w:rsidRPr="007B0ECB" w:rsidRDefault="00915206" w:rsidP="00992B48">
      <w:pPr>
        <w:rPr>
          <w:rFonts w:ascii="Times New Roman" w:hAnsi="Times New Roman"/>
        </w:rPr>
      </w:pPr>
      <w:r w:rsidRPr="007B0ECB">
        <w:rPr>
          <w:rFonts w:ascii="Times New Roman" w:hAnsi="Times New Roman"/>
        </w:rPr>
        <w:t xml:space="preserve">The company did not begin its process for development of the conservation metrics with sufficient lead time which unnecessarily limited the public process. Staff believes that future filings should be based on a longer timeline to allow for adequate planning and target setting.  </w:t>
      </w:r>
    </w:p>
    <w:p w:rsidR="00915206" w:rsidRPr="007B0ECB" w:rsidRDefault="00915206" w:rsidP="00992B48">
      <w:pPr>
        <w:rPr>
          <w:rFonts w:ascii="Times New Roman" w:hAnsi="Times New Roman"/>
        </w:rPr>
      </w:pPr>
    </w:p>
    <w:p w:rsidR="00915206" w:rsidRPr="007B0ECB" w:rsidRDefault="00915206" w:rsidP="00992B48">
      <w:pPr>
        <w:rPr>
          <w:rFonts w:ascii="Times New Roman" w:hAnsi="Times New Roman"/>
        </w:rPr>
      </w:pPr>
      <w:r w:rsidRPr="007B0ECB">
        <w:rPr>
          <w:rFonts w:ascii="Times New Roman" w:hAnsi="Times New Roman"/>
        </w:rPr>
        <w:t>Avista’s use of the Sixth Plan calculator with the electric-to-gas conversion adjustment was appropriate for this RCW 19.285 cycle. However, supporting documentation and clarification of some program details was needed, including additional support for excluding pumping load from its conservation potential and more discussion about the methodology for counting distribution efficiency savings. Before staff could recommend approval, additional discussion with the company and interested parties, as well as exchange of additional information, was recommended. Certain issues were suggested to be resolved by a Washington Conservation Collaborative with all regulated energy companies participating.</w:t>
      </w:r>
    </w:p>
    <w:p w:rsidR="00915206" w:rsidRPr="007B0ECB" w:rsidRDefault="00915206" w:rsidP="00992B48">
      <w:pPr>
        <w:rPr>
          <w:rFonts w:ascii="Times New Roman" w:hAnsi="Times New Roman"/>
        </w:rPr>
      </w:pPr>
    </w:p>
    <w:p w:rsidR="00915206" w:rsidRPr="007B0ECB" w:rsidRDefault="00915206" w:rsidP="00992B48">
      <w:pPr>
        <w:rPr>
          <w:rFonts w:ascii="Times New Roman" w:hAnsi="Times New Roman"/>
        </w:rPr>
      </w:pPr>
      <w:r w:rsidRPr="007B0ECB">
        <w:rPr>
          <w:rFonts w:ascii="Times New Roman" w:hAnsi="Times New Roman"/>
        </w:rPr>
        <w:t>During staff review of existing conservation program conditions it was discovered that Docket UE-991606 required the company to absorb all financial risk of overspending its projected conservation budget.</w:t>
      </w:r>
      <w:r w:rsidRPr="007B0ECB">
        <w:rPr>
          <w:rFonts w:ascii="Times New Roman" w:hAnsi="Times New Roman"/>
          <w:vertAlign w:val="superscript"/>
        </w:rPr>
        <w:footnoteReference w:id="6"/>
      </w:r>
      <w:r w:rsidRPr="007B0ECB">
        <w:rPr>
          <w:rFonts w:ascii="Times New Roman" w:hAnsi="Times New Roman"/>
        </w:rPr>
        <w:t xml:space="preserve"> </w:t>
      </w:r>
      <w:r w:rsidR="00FD2DAA" w:rsidRPr="007B0ECB">
        <w:rPr>
          <w:rFonts w:ascii="Times New Roman" w:hAnsi="Times New Roman"/>
        </w:rPr>
        <w:t xml:space="preserve">Staff believes the subsequent enactment of RCW 19.285 changed the law on this issue. </w:t>
      </w:r>
      <w:r w:rsidR="00BB3D38">
        <w:rPr>
          <w:rFonts w:ascii="Times New Roman" w:hAnsi="Times New Roman"/>
        </w:rPr>
        <w:t>Staff recommended</w:t>
      </w:r>
      <w:r w:rsidR="004F5059">
        <w:rPr>
          <w:rFonts w:ascii="Times New Roman" w:hAnsi="Times New Roman"/>
        </w:rPr>
        <w:t xml:space="preserve"> that</w:t>
      </w:r>
      <w:r w:rsidR="00BB3D38">
        <w:rPr>
          <w:rFonts w:ascii="Times New Roman" w:hAnsi="Times New Roman"/>
        </w:rPr>
        <w:t xml:space="preserve"> the recording of interest on conservation fund balances be discussed at the Washington Conservation Collaborative</w:t>
      </w:r>
      <w:r w:rsidRPr="007B0ECB">
        <w:rPr>
          <w:rFonts w:ascii="Times New Roman" w:hAnsi="Times New Roman"/>
        </w:rPr>
        <w:t>.</w:t>
      </w:r>
    </w:p>
    <w:p w:rsidR="00915206" w:rsidRPr="007B0ECB" w:rsidRDefault="00915206" w:rsidP="00915206">
      <w:pPr>
        <w:rPr>
          <w:rFonts w:ascii="Times New Roman" w:hAnsi="Times New Roman"/>
        </w:rPr>
      </w:pPr>
    </w:p>
    <w:bookmarkEnd w:id="0"/>
    <w:bookmarkEnd w:id="1"/>
    <w:p w:rsidR="00915206" w:rsidRPr="007B0ECB" w:rsidRDefault="00915206" w:rsidP="00992B48">
      <w:pPr>
        <w:rPr>
          <w:rFonts w:ascii="Times New Roman" w:hAnsi="Times New Roman"/>
          <w:b/>
        </w:rPr>
      </w:pPr>
      <w:r w:rsidRPr="007B0ECB">
        <w:rPr>
          <w:rFonts w:ascii="Times New Roman" w:hAnsi="Times New Roman"/>
          <w:b/>
        </w:rPr>
        <w:t>Summary of Public Coun</w:t>
      </w:r>
      <w:r w:rsidR="006017F3" w:rsidRPr="007B0ECB">
        <w:rPr>
          <w:rFonts w:ascii="Times New Roman" w:hAnsi="Times New Roman"/>
          <w:b/>
        </w:rPr>
        <w:t>sel</w:t>
      </w:r>
      <w:r w:rsidRPr="007B0ECB">
        <w:rPr>
          <w:rFonts w:ascii="Times New Roman" w:hAnsi="Times New Roman"/>
          <w:b/>
        </w:rPr>
        <w:t xml:space="preserve"> Comments</w:t>
      </w:r>
    </w:p>
    <w:p w:rsidR="00915206" w:rsidRPr="007B0ECB" w:rsidRDefault="00915206" w:rsidP="00992B48">
      <w:pPr>
        <w:rPr>
          <w:rFonts w:ascii="Times New Roman" w:hAnsi="Times New Roman"/>
        </w:rPr>
      </w:pPr>
      <w:r w:rsidRPr="007B0ECB">
        <w:rPr>
          <w:rFonts w:ascii="Times New Roman" w:hAnsi="Times New Roman"/>
        </w:rPr>
        <w:t xml:space="preserve">Public Counsel was concerned about the documentation and inclusion of electric-to-natural gas conversions, quantifiable behavioral efficiencies, distribution efficiencies, the acquisition of NEEA savings, and ARRA-supported projects.  Public Counsel thought it premature to automatically treat such items as qualifying measures without further clarification and scrutiny.  Public Counsel was also concerned about how consistent Avista’s DSM savings estimates were with the Regional Technical Forum. Public Counsel was also unclear </w:t>
      </w:r>
      <w:r w:rsidR="001261D0" w:rsidRPr="007B0ECB">
        <w:rPr>
          <w:rFonts w:ascii="Times New Roman" w:hAnsi="Times New Roman"/>
        </w:rPr>
        <w:t xml:space="preserve">about </w:t>
      </w:r>
      <w:r w:rsidRPr="007B0ECB">
        <w:rPr>
          <w:rFonts w:ascii="Times New Roman" w:hAnsi="Times New Roman"/>
        </w:rPr>
        <w:t>how Avista documented its prorated ten-year cumulative conservation to determine the appropriate biennial conservation target. Public Counsel further stated that interested parties did not have a meaningful opportunity to engage in the development of Avista’s proposed targets.</w:t>
      </w:r>
    </w:p>
    <w:p w:rsidR="00915206" w:rsidRPr="007B0ECB" w:rsidRDefault="00915206" w:rsidP="00992B48">
      <w:pPr>
        <w:rPr>
          <w:rFonts w:ascii="Times New Roman" w:hAnsi="Times New Roman"/>
        </w:rPr>
      </w:pPr>
    </w:p>
    <w:p w:rsidR="00915206" w:rsidRPr="007B0ECB" w:rsidRDefault="00915206" w:rsidP="00992B48">
      <w:pPr>
        <w:rPr>
          <w:rFonts w:ascii="Times New Roman" w:hAnsi="Times New Roman"/>
        </w:rPr>
      </w:pPr>
      <w:r w:rsidRPr="007B0ECB">
        <w:rPr>
          <w:rFonts w:ascii="Times New Roman" w:hAnsi="Times New Roman"/>
        </w:rPr>
        <w:t>Public Counsel recommended a rulemaking or other process to address certain topics such as the savings estimates used to calculate conservation acquisition and the development of standa</w:t>
      </w:r>
      <w:r w:rsidR="00232144">
        <w:rPr>
          <w:rFonts w:ascii="Times New Roman" w:hAnsi="Times New Roman"/>
        </w:rPr>
        <w:t xml:space="preserve">rd DSM reporting requirements. </w:t>
      </w:r>
      <w:r w:rsidRPr="007B0ECB">
        <w:rPr>
          <w:rFonts w:ascii="Times New Roman" w:hAnsi="Times New Roman"/>
        </w:rPr>
        <w:t xml:space="preserve">Public Counsel also recommended that the Commission approve </w:t>
      </w:r>
      <w:r w:rsidR="00AA20F7" w:rsidRPr="007B0ECB">
        <w:rPr>
          <w:rFonts w:ascii="Times New Roman" w:hAnsi="Times New Roman"/>
        </w:rPr>
        <w:t xml:space="preserve">only </w:t>
      </w:r>
      <w:r w:rsidRPr="007B0ECB">
        <w:rPr>
          <w:rFonts w:ascii="Times New Roman" w:hAnsi="Times New Roman"/>
        </w:rPr>
        <w:t>Avista’s specific numerical biennial target and ten-year potential and not the entire filed report.</w:t>
      </w:r>
    </w:p>
    <w:p w:rsidR="00915206" w:rsidRPr="007B0ECB" w:rsidRDefault="00915206" w:rsidP="00992B48">
      <w:pPr>
        <w:rPr>
          <w:rFonts w:ascii="Times New Roman" w:hAnsi="Times New Roman"/>
        </w:rPr>
      </w:pPr>
    </w:p>
    <w:p w:rsidR="00915206" w:rsidRPr="007B0ECB" w:rsidRDefault="00915206" w:rsidP="004F5059">
      <w:pPr>
        <w:keepNext/>
        <w:rPr>
          <w:rFonts w:ascii="Times New Roman" w:hAnsi="Times New Roman"/>
          <w:b/>
        </w:rPr>
      </w:pPr>
      <w:r w:rsidRPr="007B0ECB">
        <w:rPr>
          <w:rFonts w:ascii="Times New Roman" w:hAnsi="Times New Roman"/>
          <w:b/>
        </w:rPr>
        <w:lastRenderedPageBreak/>
        <w:t>Summary of Northwest Energy Coalition Comments</w:t>
      </w:r>
    </w:p>
    <w:p w:rsidR="00ED5305" w:rsidRPr="007B0ECB" w:rsidRDefault="00915206" w:rsidP="00ED5305">
      <w:pPr>
        <w:rPr>
          <w:rFonts w:ascii="Times New Roman" w:hAnsi="Times New Roman"/>
        </w:rPr>
      </w:pPr>
      <w:r w:rsidRPr="007B0ECB">
        <w:rPr>
          <w:rFonts w:ascii="Times New Roman" w:hAnsi="Times New Roman"/>
        </w:rPr>
        <w:t>The Northwest Energy Coalition (“NWEC”) recommended that the Commission approve with conditions Avista’</w:t>
      </w:r>
      <w:r w:rsidR="00232144">
        <w:rPr>
          <w:rFonts w:ascii="Times New Roman" w:hAnsi="Times New Roman"/>
        </w:rPr>
        <w:t xml:space="preserve">s initial conservation filing. </w:t>
      </w:r>
      <w:r w:rsidRPr="007B0ECB">
        <w:rPr>
          <w:rFonts w:ascii="Times New Roman" w:hAnsi="Times New Roman"/>
        </w:rPr>
        <w:t xml:space="preserve">NWEC recommended several modifications to the Initial Report including establishing consistent methods for calculating savings potential, whether standard-efficiency electric-to-natural gas conversion savings should be counted, the </w:t>
      </w:r>
    </w:p>
    <w:p w:rsidR="00915206" w:rsidRPr="007B0ECB" w:rsidRDefault="00915206" w:rsidP="00992B48">
      <w:pPr>
        <w:rPr>
          <w:rFonts w:ascii="Times New Roman" w:hAnsi="Times New Roman"/>
        </w:rPr>
      </w:pPr>
      <w:r w:rsidRPr="007B0ECB">
        <w:rPr>
          <w:rFonts w:ascii="Times New Roman" w:hAnsi="Times New Roman"/>
        </w:rPr>
        <w:t>process of counting distribution efficiency savings, and eliminating the use of a cumulative target approach.</w:t>
      </w:r>
    </w:p>
    <w:p w:rsidR="00992B48" w:rsidRPr="007B0ECB" w:rsidRDefault="00992B48" w:rsidP="00992B48">
      <w:pPr>
        <w:rPr>
          <w:rFonts w:ascii="Times New Roman" w:hAnsi="Times New Roman"/>
          <w:b/>
        </w:rPr>
      </w:pPr>
    </w:p>
    <w:p w:rsidR="00915206" w:rsidRPr="007B0ECB" w:rsidRDefault="00915206" w:rsidP="00992B48">
      <w:pPr>
        <w:rPr>
          <w:rFonts w:ascii="Times New Roman" w:hAnsi="Times New Roman"/>
          <w:b/>
        </w:rPr>
      </w:pPr>
      <w:r w:rsidRPr="007B0ECB">
        <w:rPr>
          <w:rFonts w:ascii="Times New Roman" w:hAnsi="Times New Roman"/>
          <w:b/>
        </w:rPr>
        <w:t>Summary of Department of Ecology Comments</w:t>
      </w:r>
    </w:p>
    <w:p w:rsidR="00915206" w:rsidRPr="007B0ECB" w:rsidRDefault="00915206" w:rsidP="00992B48">
      <w:pPr>
        <w:rPr>
          <w:rFonts w:ascii="Times New Roman" w:hAnsi="Times New Roman"/>
        </w:rPr>
      </w:pPr>
      <w:r w:rsidRPr="007B0ECB">
        <w:rPr>
          <w:rFonts w:ascii="Times New Roman" w:hAnsi="Times New Roman"/>
        </w:rPr>
        <w:t xml:space="preserve">The Department of Ecology’s (Ecology) comments were made as one comment on all three of the regulated electric utilities’ filings. Ecology notes that only Avista used the </w:t>
      </w:r>
      <w:r w:rsidR="00AA20F7" w:rsidRPr="007B0ECB">
        <w:rPr>
          <w:rFonts w:ascii="Times New Roman" w:hAnsi="Times New Roman"/>
        </w:rPr>
        <w:t>Sixth</w:t>
      </w:r>
      <w:r w:rsidRPr="007B0ECB">
        <w:rPr>
          <w:rFonts w:ascii="Times New Roman" w:hAnsi="Times New Roman"/>
        </w:rPr>
        <w:t xml:space="preserve"> Plan calculator as a basis for its conservation metrics. They discourage the use of the </w:t>
      </w:r>
      <w:r w:rsidR="00AA20F7" w:rsidRPr="007B0ECB">
        <w:rPr>
          <w:rFonts w:ascii="Times New Roman" w:hAnsi="Times New Roman"/>
        </w:rPr>
        <w:t>Fifth P</w:t>
      </w:r>
      <w:r w:rsidRPr="007B0ECB">
        <w:rPr>
          <w:rFonts w:ascii="Times New Roman" w:hAnsi="Times New Roman"/>
        </w:rPr>
        <w:t>lan calculator because it is not current and provides for achieving less energy conservation. Ecology also states that investing in cost-effective energy conservation measures is an important action that furthers the state goal of emissions reduction to 1990 levels by the year 2020.</w:t>
      </w:r>
    </w:p>
    <w:p w:rsidR="00CA45F4" w:rsidRPr="007B0ECB" w:rsidRDefault="00CA45F4" w:rsidP="001C78C3">
      <w:pPr>
        <w:rPr>
          <w:rFonts w:ascii="Times New Roman" w:hAnsi="Times New Roman"/>
        </w:rPr>
      </w:pPr>
    </w:p>
    <w:p w:rsidR="00787019" w:rsidRPr="007B0ECB" w:rsidRDefault="00787019" w:rsidP="001C78C3">
      <w:pPr>
        <w:rPr>
          <w:rFonts w:ascii="Times New Roman" w:hAnsi="Times New Roman"/>
          <w:b/>
          <w:u w:val="single"/>
        </w:rPr>
      </w:pPr>
      <w:r w:rsidRPr="007B0ECB">
        <w:rPr>
          <w:rFonts w:ascii="Times New Roman" w:hAnsi="Times New Roman"/>
          <w:b/>
          <w:u w:val="single"/>
        </w:rPr>
        <w:t>Discussion</w:t>
      </w:r>
    </w:p>
    <w:p w:rsidR="00787019" w:rsidRPr="007B0ECB" w:rsidRDefault="00787019" w:rsidP="005B75FE">
      <w:pPr>
        <w:rPr>
          <w:rFonts w:ascii="Times New Roman" w:hAnsi="Times New Roman"/>
        </w:rPr>
      </w:pPr>
    </w:p>
    <w:p w:rsidR="006B44A2" w:rsidRPr="007B0ECB" w:rsidRDefault="005D4DC5">
      <w:pPr>
        <w:rPr>
          <w:rFonts w:ascii="Times New Roman" w:hAnsi="Times New Roman"/>
          <w:b/>
          <w:u w:val="single"/>
        </w:rPr>
      </w:pPr>
      <w:r w:rsidRPr="007B0ECB">
        <w:rPr>
          <w:rFonts w:ascii="Times New Roman" w:hAnsi="Times New Roman"/>
        </w:rPr>
        <w:t xml:space="preserve">Avista chose to derive </w:t>
      </w:r>
      <w:r w:rsidR="00EC4490" w:rsidRPr="007B0ECB">
        <w:rPr>
          <w:rFonts w:ascii="Times New Roman" w:hAnsi="Times New Roman"/>
        </w:rPr>
        <w:t>its</w:t>
      </w:r>
      <w:r w:rsidRPr="007B0ECB">
        <w:rPr>
          <w:rFonts w:ascii="Times New Roman" w:hAnsi="Times New Roman"/>
        </w:rPr>
        <w:t xml:space="preserve"> conservation potential and </w:t>
      </w:r>
      <w:r w:rsidR="00D0379E" w:rsidRPr="007B0ECB">
        <w:rPr>
          <w:rFonts w:ascii="Times New Roman" w:hAnsi="Times New Roman"/>
        </w:rPr>
        <w:t xml:space="preserve">biennial </w:t>
      </w:r>
      <w:r w:rsidRPr="007B0ECB">
        <w:rPr>
          <w:rFonts w:ascii="Times New Roman" w:hAnsi="Times New Roman"/>
        </w:rPr>
        <w:t xml:space="preserve">target from the </w:t>
      </w:r>
      <w:r w:rsidR="00AA20F7" w:rsidRPr="007B0ECB">
        <w:rPr>
          <w:rFonts w:ascii="Times New Roman" w:hAnsi="Times New Roman"/>
        </w:rPr>
        <w:t>c</w:t>
      </w:r>
      <w:r w:rsidRPr="007B0ECB">
        <w:rPr>
          <w:rFonts w:ascii="Times New Roman" w:hAnsi="Times New Roman"/>
        </w:rPr>
        <w:t xml:space="preserve">ouncil’s calculator by adjusting for utility specific estimates </w:t>
      </w:r>
      <w:r w:rsidR="00FD2DAA" w:rsidRPr="007B0ECB">
        <w:rPr>
          <w:rFonts w:ascii="Times New Roman" w:hAnsi="Times New Roman"/>
        </w:rPr>
        <w:t xml:space="preserve">which is consistent with </w:t>
      </w:r>
      <w:r w:rsidR="00AA20F7" w:rsidRPr="007B0ECB">
        <w:rPr>
          <w:rFonts w:ascii="Times New Roman" w:hAnsi="Times New Roman"/>
        </w:rPr>
        <w:t>c</w:t>
      </w:r>
      <w:r w:rsidR="00FD2DAA" w:rsidRPr="007B0ECB">
        <w:rPr>
          <w:rFonts w:ascii="Times New Roman" w:hAnsi="Times New Roman"/>
        </w:rPr>
        <w:t>ouncil methodology. T</w:t>
      </w:r>
      <w:r w:rsidRPr="007B0ECB">
        <w:rPr>
          <w:rFonts w:ascii="Times New Roman" w:hAnsi="Times New Roman"/>
        </w:rPr>
        <w:t>he level of specific program deta</w:t>
      </w:r>
      <w:r w:rsidR="0072754F" w:rsidRPr="007B0ECB">
        <w:rPr>
          <w:rFonts w:ascii="Times New Roman" w:hAnsi="Times New Roman"/>
        </w:rPr>
        <w:t>il included in Avista’s filing</w:t>
      </w:r>
      <w:r w:rsidR="00FD2DAA" w:rsidRPr="007B0ECB">
        <w:rPr>
          <w:rFonts w:ascii="Times New Roman" w:hAnsi="Times New Roman"/>
        </w:rPr>
        <w:t xml:space="preserve"> was sufficient.</w:t>
      </w:r>
      <w:r w:rsidR="00EC4490" w:rsidRPr="007B0ECB">
        <w:rPr>
          <w:rFonts w:ascii="Times New Roman" w:hAnsi="Times New Roman"/>
        </w:rPr>
        <w:t xml:space="preserve"> Staff reviewed the Revised Report against staff’s comments from March 5, 2010, and was satisfied that the revisions were appropriate. Following are the specific areas of concern identified in staff’s comments.</w:t>
      </w:r>
    </w:p>
    <w:p w:rsidR="00CA45F4" w:rsidRPr="007B0ECB" w:rsidRDefault="00CA45F4" w:rsidP="001C78C3">
      <w:pPr>
        <w:rPr>
          <w:rFonts w:ascii="Times New Roman" w:hAnsi="Times New Roman"/>
        </w:rPr>
      </w:pPr>
    </w:p>
    <w:p w:rsidR="0093145C" w:rsidRPr="007B0ECB" w:rsidRDefault="009D4411" w:rsidP="001C78C3">
      <w:pPr>
        <w:rPr>
          <w:rFonts w:ascii="Times New Roman" w:hAnsi="Times New Roman"/>
          <w:b/>
        </w:rPr>
      </w:pPr>
      <w:r w:rsidRPr="007B0ECB">
        <w:rPr>
          <w:rFonts w:ascii="Times New Roman" w:hAnsi="Times New Roman"/>
          <w:b/>
        </w:rPr>
        <w:t>Fuel-Switching</w:t>
      </w:r>
    </w:p>
    <w:p w:rsidR="007C7855" w:rsidRPr="007B0ECB" w:rsidRDefault="0042262E" w:rsidP="001C78C3">
      <w:pPr>
        <w:rPr>
          <w:rFonts w:ascii="Times New Roman" w:hAnsi="Times New Roman"/>
        </w:rPr>
      </w:pPr>
      <w:r w:rsidRPr="007B0ECB">
        <w:rPr>
          <w:rFonts w:ascii="Times New Roman" w:hAnsi="Times New Roman"/>
        </w:rPr>
        <w:t xml:space="preserve">Staff expressed concern that the company’s history with fuel-switching programs might lead to over-achievement of this resource at the expense of other conservation measures. </w:t>
      </w:r>
      <w:r w:rsidR="006B5368" w:rsidRPr="007B0ECB">
        <w:rPr>
          <w:rFonts w:ascii="Times New Roman" w:hAnsi="Times New Roman"/>
        </w:rPr>
        <w:t xml:space="preserve">Despite the fact that the </w:t>
      </w:r>
      <w:r w:rsidR="00AA20F7" w:rsidRPr="007B0ECB">
        <w:rPr>
          <w:rFonts w:ascii="Times New Roman" w:hAnsi="Times New Roman"/>
        </w:rPr>
        <w:t>c</w:t>
      </w:r>
      <w:r w:rsidR="006B5368" w:rsidRPr="007B0ECB">
        <w:rPr>
          <w:rFonts w:ascii="Times New Roman" w:hAnsi="Times New Roman"/>
        </w:rPr>
        <w:t>ouncil’s power plan excludes elec</w:t>
      </w:r>
      <w:r w:rsidR="00372101" w:rsidRPr="007B0ECB">
        <w:rPr>
          <w:rFonts w:ascii="Times New Roman" w:hAnsi="Times New Roman"/>
        </w:rPr>
        <w:t>tric-to-natural gas conversions, th</w:t>
      </w:r>
      <w:r w:rsidR="0072754F" w:rsidRPr="007B0ECB">
        <w:rPr>
          <w:rFonts w:ascii="Times New Roman" w:hAnsi="Times New Roman"/>
        </w:rPr>
        <w:t>e c</w:t>
      </w:r>
      <w:r w:rsidR="00372101" w:rsidRPr="007B0ECB">
        <w:rPr>
          <w:rFonts w:ascii="Times New Roman" w:hAnsi="Times New Roman"/>
        </w:rPr>
        <w:t xml:space="preserve">ompany </w:t>
      </w:r>
      <w:r w:rsidR="00FF0115" w:rsidRPr="007B0ECB">
        <w:rPr>
          <w:rFonts w:ascii="Times New Roman" w:hAnsi="Times New Roman"/>
        </w:rPr>
        <w:t>believes</w:t>
      </w:r>
      <w:r w:rsidRPr="007B0ECB">
        <w:rPr>
          <w:rFonts w:ascii="Times New Roman" w:hAnsi="Times New Roman"/>
        </w:rPr>
        <w:t>, and staff agrees,</w:t>
      </w:r>
      <w:r w:rsidR="00372101" w:rsidRPr="007B0ECB">
        <w:rPr>
          <w:rFonts w:ascii="Times New Roman" w:hAnsi="Times New Roman"/>
        </w:rPr>
        <w:t xml:space="preserve"> that resources acquired through such conversions should be contained within the I-937 target and be c</w:t>
      </w:r>
      <w:r w:rsidR="0072754F" w:rsidRPr="007B0ECB">
        <w:rPr>
          <w:rFonts w:ascii="Times New Roman" w:hAnsi="Times New Roman"/>
        </w:rPr>
        <w:t xml:space="preserve">onsidered an eligible measure. Consequently, the </w:t>
      </w:r>
      <w:r w:rsidRPr="007B0ECB">
        <w:rPr>
          <w:rFonts w:ascii="Times New Roman" w:hAnsi="Times New Roman"/>
        </w:rPr>
        <w:t xml:space="preserve">results of the </w:t>
      </w:r>
      <w:r w:rsidR="0072754F" w:rsidRPr="007B0ECB">
        <w:rPr>
          <w:rFonts w:ascii="Times New Roman" w:hAnsi="Times New Roman"/>
        </w:rPr>
        <w:t>c</w:t>
      </w:r>
      <w:r w:rsidR="00372101" w:rsidRPr="007B0ECB">
        <w:rPr>
          <w:rFonts w:ascii="Times New Roman" w:hAnsi="Times New Roman"/>
        </w:rPr>
        <w:t>ompany’s target</w:t>
      </w:r>
      <w:r w:rsidRPr="007B0ECB">
        <w:rPr>
          <w:rFonts w:ascii="Times New Roman" w:hAnsi="Times New Roman"/>
        </w:rPr>
        <w:t>-setting process appropriately</w:t>
      </w:r>
      <w:r w:rsidR="00372101" w:rsidRPr="007B0ECB">
        <w:rPr>
          <w:rFonts w:ascii="Times New Roman" w:hAnsi="Times New Roman"/>
        </w:rPr>
        <w:t xml:space="preserve"> incorporate electric-to-natural gas conversions.</w:t>
      </w:r>
      <w:r w:rsidR="006D2279" w:rsidRPr="007B0ECB">
        <w:rPr>
          <w:rFonts w:ascii="Times New Roman" w:hAnsi="Times New Roman"/>
        </w:rPr>
        <w:t xml:space="preserve"> In its Revised Report, Avista agreed to limit its acquisition of electric-to-natural gas conversions</w:t>
      </w:r>
      <w:r w:rsidR="00774C1D" w:rsidRPr="007B0ECB">
        <w:rPr>
          <w:rFonts w:ascii="Times New Roman" w:hAnsi="Times New Roman"/>
        </w:rPr>
        <w:t>,</w:t>
      </w:r>
      <w:r w:rsidR="006D2279" w:rsidRPr="007B0ECB">
        <w:rPr>
          <w:rFonts w:ascii="Times New Roman" w:hAnsi="Times New Roman"/>
        </w:rPr>
        <w:t xml:space="preserve"> </w:t>
      </w:r>
      <w:r w:rsidR="00774C1D" w:rsidRPr="007B0ECB">
        <w:rPr>
          <w:rFonts w:ascii="Times New Roman" w:hAnsi="Times New Roman"/>
        </w:rPr>
        <w:t>so that for the 2010</w:t>
      </w:r>
      <w:r w:rsidRPr="007B0ECB">
        <w:rPr>
          <w:rFonts w:ascii="Times New Roman" w:hAnsi="Times New Roman"/>
        </w:rPr>
        <w:t>-</w:t>
      </w:r>
      <w:r w:rsidR="00774C1D" w:rsidRPr="007B0ECB">
        <w:rPr>
          <w:rFonts w:ascii="Times New Roman" w:hAnsi="Times New Roman"/>
        </w:rPr>
        <w:t>2011 biennium</w:t>
      </w:r>
      <w:r w:rsidRPr="007B0ECB">
        <w:rPr>
          <w:rFonts w:ascii="Times New Roman" w:hAnsi="Times New Roman"/>
        </w:rPr>
        <w:t>,</w:t>
      </w:r>
      <w:r w:rsidR="00774C1D" w:rsidRPr="007B0ECB">
        <w:rPr>
          <w:rFonts w:ascii="Times New Roman" w:hAnsi="Times New Roman"/>
        </w:rPr>
        <w:t xml:space="preserve"> 125,982 mWh out of the 128,603 mWh acquisition target will come from non-conversion resources.</w:t>
      </w:r>
      <w:r w:rsidR="00340117" w:rsidRPr="007B0ECB">
        <w:rPr>
          <w:rStyle w:val="FootnoteReference"/>
          <w:rFonts w:ascii="Times New Roman" w:hAnsi="Times New Roman"/>
        </w:rPr>
        <w:footnoteReference w:id="7"/>
      </w:r>
    </w:p>
    <w:p w:rsidR="005A0A09" w:rsidRPr="007B0ECB" w:rsidRDefault="005A0A09" w:rsidP="001C78C3">
      <w:pPr>
        <w:rPr>
          <w:rFonts w:ascii="Times New Roman" w:hAnsi="Times New Roman"/>
          <w:b/>
        </w:rPr>
      </w:pPr>
    </w:p>
    <w:p w:rsidR="009D4411" w:rsidRPr="007B0ECB" w:rsidRDefault="009D4411" w:rsidP="001C78C3">
      <w:pPr>
        <w:rPr>
          <w:rFonts w:ascii="Times New Roman" w:hAnsi="Times New Roman"/>
          <w:b/>
        </w:rPr>
      </w:pPr>
      <w:r w:rsidRPr="007B0ECB">
        <w:rPr>
          <w:rFonts w:ascii="Times New Roman" w:hAnsi="Times New Roman"/>
          <w:b/>
        </w:rPr>
        <w:t>Pumping Load</w:t>
      </w:r>
    </w:p>
    <w:p w:rsidR="009D4411" w:rsidRPr="007B0ECB" w:rsidRDefault="006017F3" w:rsidP="001C78C3">
      <w:pPr>
        <w:rPr>
          <w:rFonts w:ascii="Times New Roman" w:hAnsi="Times New Roman"/>
        </w:rPr>
      </w:pPr>
      <w:r w:rsidRPr="007B0ECB">
        <w:rPr>
          <w:rFonts w:ascii="Times New Roman" w:hAnsi="Times New Roman"/>
        </w:rPr>
        <w:t>In its Initial Report, t</w:t>
      </w:r>
      <w:r w:rsidR="00AB157C" w:rsidRPr="007B0ECB">
        <w:rPr>
          <w:rFonts w:ascii="Times New Roman" w:hAnsi="Times New Roman"/>
        </w:rPr>
        <w:t xml:space="preserve">he </w:t>
      </w:r>
      <w:r w:rsidR="00491392" w:rsidRPr="007B0ECB">
        <w:rPr>
          <w:rFonts w:ascii="Times New Roman" w:hAnsi="Times New Roman"/>
        </w:rPr>
        <w:t>c</w:t>
      </w:r>
      <w:r w:rsidR="00AB157C" w:rsidRPr="007B0ECB">
        <w:rPr>
          <w:rFonts w:ascii="Times New Roman" w:hAnsi="Times New Roman"/>
        </w:rPr>
        <w:t xml:space="preserve">ompany did not provide any support for excluding pumping load from its conservation potential, which could have been included by using the </w:t>
      </w:r>
      <w:r w:rsidR="00491392" w:rsidRPr="007B0ECB">
        <w:rPr>
          <w:rFonts w:ascii="Times New Roman" w:hAnsi="Times New Roman"/>
        </w:rPr>
        <w:t>c</w:t>
      </w:r>
      <w:r w:rsidR="00AB157C" w:rsidRPr="007B0ECB">
        <w:rPr>
          <w:rFonts w:ascii="Times New Roman" w:hAnsi="Times New Roman"/>
        </w:rPr>
        <w:t xml:space="preserve">ouncil calculator’s option three. </w:t>
      </w:r>
      <w:r w:rsidRPr="007B0ECB">
        <w:rPr>
          <w:rFonts w:ascii="Times New Roman" w:hAnsi="Times New Roman"/>
        </w:rPr>
        <w:t>In its Revised Report, t</w:t>
      </w:r>
      <w:r w:rsidR="0072754F" w:rsidRPr="007B0ECB">
        <w:rPr>
          <w:rFonts w:ascii="Times New Roman" w:hAnsi="Times New Roman"/>
        </w:rPr>
        <w:t>he c</w:t>
      </w:r>
      <w:r w:rsidR="001916C0" w:rsidRPr="007B0ECB">
        <w:rPr>
          <w:rFonts w:ascii="Times New Roman" w:hAnsi="Times New Roman"/>
        </w:rPr>
        <w:t>ompany explained</w:t>
      </w:r>
      <w:r w:rsidRPr="007B0ECB">
        <w:rPr>
          <w:rFonts w:ascii="Times New Roman" w:hAnsi="Times New Roman"/>
        </w:rPr>
        <w:t xml:space="preserve"> </w:t>
      </w:r>
      <w:r w:rsidR="001916C0" w:rsidRPr="007B0ECB">
        <w:rPr>
          <w:rFonts w:ascii="Times New Roman" w:hAnsi="Times New Roman"/>
        </w:rPr>
        <w:t>the exclusion of</w:t>
      </w:r>
      <w:r w:rsidR="00907168" w:rsidRPr="007B0ECB">
        <w:rPr>
          <w:rFonts w:ascii="Times New Roman" w:hAnsi="Times New Roman"/>
        </w:rPr>
        <w:t xml:space="preserve"> a separate adjustment for</w:t>
      </w:r>
      <w:r w:rsidR="001916C0" w:rsidRPr="007B0ECB">
        <w:rPr>
          <w:rFonts w:ascii="Times New Roman" w:hAnsi="Times New Roman"/>
        </w:rPr>
        <w:t xml:space="preserve"> pumping load on the basis that it represented only a diminutiv</w:t>
      </w:r>
      <w:r w:rsidR="00B10EF1" w:rsidRPr="007B0ECB">
        <w:rPr>
          <w:rFonts w:ascii="Times New Roman" w:hAnsi="Times New Roman"/>
        </w:rPr>
        <w:t xml:space="preserve">e portion of usage </w:t>
      </w:r>
      <w:r w:rsidR="00B10EF1" w:rsidRPr="007B0ECB">
        <w:rPr>
          <w:rFonts w:ascii="Times New Roman" w:hAnsi="Times New Roman"/>
        </w:rPr>
        <w:lastRenderedPageBreak/>
        <w:t>and revenue, 2.5</w:t>
      </w:r>
      <w:r w:rsidR="00340117" w:rsidRPr="007B0ECB">
        <w:rPr>
          <w:rFonts w:ascii="Times New Roman" w:hAnsi="Times New Roman"/>
        </w:rPr>
        <w:t xml:space="preserve"> percent</w:t>
      </w:r>
      <w:r w:rsidR="00B10EF1" w:rsidRPr="007B0ECB">
        <w:rPr>
          <w:rFonts w:ascii="Times New Roman" w:hAnsi="Times New Roman"/>
        </w:rPr>
        <w:t xml:space="preserve"> and 2.3</w:t>
      </w:r>
      <w:r w:rsidR="00340117" w:rsidRPr="007B0ECB">
        <w:rPr>
          <w:rFonts w:ascii="Times New Roman" w:hAnsi="Times New Roman"/>
        </w:rPr>
        <w:t xml:space="preserve"> percent</w:t>
      </w:r>
      <w:r w:rsidR="0072754F" w:rsidRPr="007B0ECB">
        <w:rPr>
          <w:rFonts w:ascii="Times New Roman" w:hAnsi="Times New Roman"/>
        </w:rPr>
        <w:t xml:space="preserve"> respectively. The c</w:t>
      </w:r>
      <w:r w:rsidR="00B10EF1" w:rsidRPr="007B0ECB">
        <w:rPr>
          <w:rFonts w:ascii="Times New Roman" w:hAnsi="Times New Roman"/>
        </w:rPr>
        <w:t>ompany does regard pumping efficiency programs as eligible measures for meetin</w:t>
      </w:r>
      <w:r w:rsidR="0072754F" w:rsidRPr="007B0ECB">
        <w:rPr>
          <w:rFonts w:ascii="Times New Roman" w:hAnsi="Times New Roman"/>
        </w:rPr>
        <w:t>g its I-937 acquisition target.</w:t>
      </w:r>
      <w:r w:rsidR="00B10EF1" w:rsidRPr="007B0ECB">
        <w:rPr>
          <w:rFonts w:ascii="Times New Roman" w:hAnsi="Times New Roman"/>
        </w:rPr>
        <w:t xml:space="preserve"> </w:t>
      </w:r>
      <w:r w:rsidR="0072754F" w:rsidRPr="007B0ECB">
        <w:rPr>
          <w:rFonts w:ascii="Times New Roman" w:hAnsi="Times New Roman"/>
        </w:rPr>
        <w:t>The c</w:t>
      </w:r>
      <w:r w:rsidR="007C7855" w:rsidRPr="007B0ECB">
        <w:rPr>
          <w:rFonts w:ascii="Times New Roman" w:hAnsi="Times New Roman"/>
        </w:rPr>
        <w:t xml:space="preserve">ompany views pumping efficiency </w:t>
      </w:r>
      <w:r w:rsidR="006E79D6" w:rsidRPr="007B0ECB">
        <w:rPr>
          <w:rFonts w:ascii="Times New Roman" w:hAnsi="Times New Roman"/>
        </w:rPr>
        <w:t>measure</w:t>
      </w:r>
      <w:r w:rsidR="007C7855" w:rsidRPr="007B0ECB">
        <w:rPr>
          <w:rFonts w:ascii="Times New Roman" w:hAnsi="Times New Roman"/>
        </w:rPr>
        <w:t xml:space="preserve">s as fairly unique projects and will continue to pursue them through </w:t>
      </w:r>
      <w:r w:rsidR="00DC60B0" w:rsidRPr="007B0ECB">
        <w:rPr>
          <w:rFonts w:ascii="Times New Roman" w:hAnsi="Times New Roman"/>
        </w:rPr>
        <w:t>its</w:t>
      </w:r>
      <w:r w:rsidR="007C7855" w:rsidRPr="007B0ECB">
        <w:rPr>
          <w:rFonts w:ascii="Times New Roman" w:hAnsi="Times New Roman"/>
        </w:rPr>
        <w:t xml:space="preserve"> site-specific program.</w:t>
      </w:r>
      <w:r w:rsidR="006E79D6" w:rsidRPr="007B0ECB">
        <w:rPr>
          <w:rStyle w:val="FootnoteReference"/>
          <w:rFonts w:ascii="Times New Roman" w:hAnsi="Times New Roman"/>
        </w:rPr>
        <w:footnoteReference w:id="8"/>
      </w:r>
    </w:p>
    <w:p w:rsidR="005A0A09" w:rsidRPr="007B0ECB" w:rsidRDefault="005A0A09" w:rsidP="001C78C3">
      <w:pPr>
        <w:rPr>
          <w:rFonts w:ascii="Times New Roman" w:hAnsi="Times New Roman"/>
          <w:b/>
        </w:rPr>
      </w:pPr>
    </w:p>
    <w:p w:rsidR="009D4411" w:rsidRPr="007B0ECB" w:rsidRDefault="009D4411" w:rsidP="001C78C3">
      <w:pPr>
        <w:rPr>
          <w:rFonts w:ascii="Times New Roman" w:hAnsi="Times New Roman"/>
          <w:b/>
        </w:rPr>
      </w:pPr>
      <w:r w:rsidRPr="007B0ECB">
        <w:rPr>
          <w:rFonts w:ascii="Times New Roman" w:hAnsi="Times New Roman"/>
          <w:b/>
        </w:rPr>
        <w:t>Cumulative vs. First Year Savings</w:t>
      </w:r>
    </w:p>
    <w:p w:rsidR="00372101" w:rsidRPr="007B0ECB" w:rsidRDefault="0072754F" w:rsidP="001C78C3">
      <w:pPr>
        <w:rPr>
          <w:rFonts w:ascii="Times New Roman" w:hAnsi="Times New Roman"/>
        </w:rPr>
      </w:pPr>
      <w:r w:rsidRPr="007B0ECB">
        <w:rPr>
          <w:rFonts w:ascii="Times New Roman" w:hAnsi="Times New Roman"/>
        </w:rPr>
        <w:t>The c</w:t>
      </w:r>
      <w:r w:rsidR="005A0A09" w:rsidRPr="007B0ECB">
        <w:rPr>
          <w:rFonts w:ascii="Times New Roman" w:hAnsi="Times New Roman"/>
        </w:rPr>
        <w:t xml:space="preserve">ompany appeared to have </w:t>
      </w:r>
      <w:r w:rsidR="00FF0115" w:rsidRPr="007B0ECB">
        <w:rPr>
          <w:rFonts w:ascii="Times New Roman" w:hAnsi="Times New Roman"/>
        </w:rPr>
        <w:t>proposed</w:t>
      </w:r>
      <w:r w:rsidR="005A0A09" w:rsidRPr="007B0ECB">
        <w:rPr>
          <w:rFonts w:ascii="Times New Roman" w:hAnsi="Times New Roman"/>
        </w:rPr>
        <w:t xml:space="preserve"> counting cumulative savings instead of first-year savi</w:t>
      </w:r>
      <w:r w:rsidRPr="007B0ECB">
        <w:rPr>
          <w:rFonts w:ascii="Times New Roman" w:hAnsi="Times New Roman"/>
        </w:rPr>
        <w:t>ngs in future years</w:t>
      </w:r>
      <w:r w:rsidR="006017F3" w:rsidRPr="007B0ECB">
        <w:rPr>
          <w:rFonts w:ascii="Times New Roman" w:hAnsi="Times New Roman"/>
        </w:rPr>
        <w:t xml:space="preserve"> in its Initial Report</w:t>
      </w:r>
      <w:r w:rsidRPr="007B0ECB">
        <w:rPr>
          <w:rFonts w:ascii="Times New Roman" w:hAnsi="Times New Roman"/>
        </w:rPr>
        <w:t xml:space="preserve">. </w:t>
      </w:r>
      <w:r w:rsidR="005A0A09" w:rsidRPr="007B0ECB">
        <w:rPr>
          <w:rFonts w:ascii="Times New Roman" w:hAnsi="Times New Roman"/>
        </w:rPr>
        <w:t>Staff did not believe this was ap</w:t>
      </w:r>
      <w:r w:rsidRPr="007B0ECB">
        <w:rPr>
          <w:rFonts w:ascii="Times New Roman" w:hAnsi="Times New Roman"/>
        </w:rPr>
        <w:t xml:space="preserve">propriate. </w:t>
      </w:r>
      <w:r w:rsidR="005A0A09" w:rsidRPr="007B0ECB">
        <w:rPr>
          <w:rFonts w:ascii="Times New Roman" w:hAnsi="Times New Roman"/>
        </w:rPr>
        <w:t xml:space="preserve">Companies have historically reported </w:t>
      </w:r>
      <w:r w:rsidR="007E5710" w:rsidRPr="007B0ECB">
        <w:rPr>
          <w:rFonts w:ascii="Times New Roman" w:hAnsi="Times New Roman"/>
        </w:rPr>
        <w:t xml:space="preserve">only </w:t>
      </w:r>
      <w:r w:rsidR="005A0A09" w:rsidRPr="007B0ECB">
        <w:rPr>
          <w:rFonts w:ascii="Times New Roman" w:hAnsi="Times New Roman"/>
        </w:rPr>
        <w:t>first-year savings</w:t>
      </w:r>
      <w:r w:rsidR="00372101" w:rsidRPr="007B0ECB">
        <w:rPr>
          <w:rFonts w:ascii="Times New Roman" w:hAnsi="Times New Roman"/>
        </w:rPr>
        <w:t>.</w:t>
      </w:r>
      <w:r w:rsidR="005C36BA" w:rsidRPr="007B0ECB">
        <w:rPr>
          <w:rFonts w:ascii="Times New Roman" w:hAnsi="Times New Roman"/>
        </w:rPr>
        <w:t xml:space="preserve"> </w:t>
      </w:r>
      <w:r w:rsidR="006D2279" w:rsidRPr="007B0ECB">
        <w:rPr>
          <w:rFonts w:ascii="Times New Roman" w:hAnsi="Times New Roman"/>
        </w:rPr>
        <w:t>Avista removed th</w:t>
      </w:r>
      <w:r w:rsidR="005C36BA" w:rsidRPr="007B0ECB">
        <w:rPr>
          <w:rFonts w:ascii="Times New Roman" w:hAnsi="Times New Roman"/>
        </w:rPr>
        <w:t>is</w:t>
      </w:r>
      <w:r w:rsidR="006D2279" w:rsidRPr="007B0ECB">
        <w:rPr>
          <w:rFonts w:ascii="Times New Roman" w:hAnsi="Times New Roman"/>
        </w:rPr>
        <w:t xml:space="preserve"> </w:t>
      </w:r>
      <w:r w:rsidR="005C36BA" w:rsidRPr="007B0ECB">
        <w:rPr>
          <w:rFonts w:ascii="Times New Roman" w:hAnsi="Times New Roman"/>
        </w:rPr>
        <w:t>proposal</w:t>
      </w:r>
      <w:r w:rsidR="006D2279" w:rsidRPr="007B0ECB">
        <w:rPr>
          <w:rFonts w:ascii="Times New Roman" w:hAnsi="Times New Roman"/>
        </w:rPr>
        <w:t xml:space="preserve"> from its Revised Report.</w:t>
      </w:r>
    </w:p>
    <w:p w:rsidR="00372101" w:rsidRPr="007B0ECB" w:rsidRDefault="00372101" w:rsidP="001C78C3">
      <w:pPr>
        <w:rPr>
          <w:rFonts w:ascii="Times New Roman" w:hAnsi="Times New Roman"/>
        </w:rPr>
      </w:pPr>
    </w:p>
    <w:p w:rsidR="009D4411" w:rsidRPr="007B0ECB" w:rsidRDefault="009D4411" w:rsidP="001C78C3">
      <w:pPr>
        <w:rPr>
          <w:rFonts w:ascii="Times New Roman" w:hAnsi="Times New Roman"/>
          <w:b/>
        </w:rPr>
      </w:pPr>
      <w:r w:rsidRPr="007B0ECB">
        <w:rPr>
          <w:rFonts w:ascii="Times New Roman" w:hAnsi="Times New Roman"/>
          <w:b/>
        </w:rPr>
        <w:t>Distribution Efficiency</w:t>
      </w:r>
    </w:p>
    <w:p w:rsidR="00FF0115" w:rsidRPr="007B0ECB" w:rsidRDefault="007E0EB5" w:rsidP="005A0A09">
      <w:pPr>
        <w:rPr>
          <w:rFonts w:ascii="Times New Roman" w:hAnsi="Times New Roman"/>
        </w:rPr>
      </w:pPr>
      <w:r w:rsidRPr="007B0ECB">
        <w:rPr>
          <w:rFonts w:ascii="Times New Roman" w:hAnsi="Times New Roman"/>
        </w:rPr>
        <w:t xml:space="preserve">The </w:t>
      </w:r>
      <w:r w:rsidR="00491392" w:rsidRPr="007B0ECB">
        <w:rPr>
          <w:rFonts w:ascii="Times New Roman" w:hAnsi="Times New Roman"/>
        </w:rPr>
        <w:t>c</w:t>
      </w:r>
      <w:r w:rsidRPr="007B0ECB">
        <w:rPr>
          <w:rFonts w:ascii="Times New Roman" w:hAnsi="Times New Roman"/>
        </w:rPr>
        <w:t>ompany discussed its methodology for counting distribution efficiency savings</w:t>
      </w:r>
      <w:r w:rsidR="006017F3" w:rsidRPr="007B0ECB">
        <w:rPr>
          <w:rFonts w:ascii="Times New Roman" w:hAnsi="Times New Roman"/>
        </w:rPr>
        <w:t xml:space="preserve"> very briefly in its Initial Report</w:t>
      </w:r>
      <w:r w:rsidRPr="007B0ECB">
        <w:rPr>
          <w:rFonts w:ascii="Times New Roman" w:hAnsi="Times New Roman"/>
        </w:rPr>
        <w:t xml:space="preserve">. </w:t>
      </w:r>
      <w:r w:rsidR="0072754F" w:rsidRPr="007B0ECB">
        <w:rPr>
          <w:rFonts w:ascii="Times New Roman" w:hAnsi="Times New Roman"/>
        </w:rPr>
        <w:t>The c</w:t>
      </w:r>
      <w:r w:rsidR="005A0A09" w:rsidRPr="007B0ECB">
        <w:rPr>
          <w:rFonts w:ascii="Times New Roman" w:hAnsi="Times New Roman"/>
        </w:rPr>
        <w:t xml:space="preserve">ompany </w:t>
      </w:r>
      <w:r w:rsidR="006D2279" w:rsidRPr="007B0ECB">
        <w:rPr>
          <w:rFonts w:ascii="Times New Roman" w:hAnsi="Times New Roman"/>
        </w:rPr>
        <w:t>provided</w:t>
      </w:r>
      <w:r w:rsidR="005A0A09" w:rsidRPr="007B0ECB">
        <w:rPr>
          <w:rFonts w:ascii="Times New Roman" w:hAnsi="Times New Roman"/>
        </w:rPr>
        <w:t xml:space="preserve"> additional information </w:t>
      </w:r>
      <w:r w:rsidR="0072754F" w:rsidRPr="007B0ECB">
        <w:rPr>
          <w:rFonts w:ascii="Times New Roman" w:hAnsi="Times New Roman"/>
        </w:rPr>
        <w:t>so that s</w:t>
      </w:r>
      <w:r w:rsidR="006D2279" w:rsidRPr="007B0ECB">
        <w:rPr>
          <w:rFonts w:ascii="Times New Roman" w:hAnsi="Times New Roman"/>
        </w:rPr>
        <w:t xml:space="preserve">taff could </w:t>
      </w:r>
      <w:r w:rsidR="005A0A09" w:rsidRPr="007B0ECB">
        <w:rPr>
          <w:rFonts w:ascii="Times New Roman" w:hAnsi="Times New Roman"/>
        </w:rPr>
        <w:t xml:space="preserve">determine whether this proposal was consistent with the </w:t>
      </w:r>
      <w:r w:rsidR="00491392" w:rsidRPr="007B0ECB">
        <w:rPr>
          <w:rFonts w:ascii="Times New Roman" w:hAnsi="Times New Roman"/>
        </w:rPr>
        <w:t>c</w:t>
      </w:r>
      <w:r w:rsidR="005A0A09" w:rsidRPr="007B0ECB">
        <w:rPr>
          <w:rFonts w:ascii="Times New Roman" w:hAnsi="Times New Roman"/>
        </w:rPr>
        <w:t>ouncil’s methodology</w:t>
      </w:r>
      <w:r w:rsidR="00FF0115" w:rsidRPr="007B0ECB">
        <w:rPr>
          <w:rFonts w:ascii="Times New Roman" w:hAnsi="Times New Roman"/>
        </w:rPr>
        <w:t>.</w:t>
      </w:r>
      <w:r w:rsidR="002E69E9" w:rsidRPr="007B0ECB">
        <w:rPr>
          <w:rFonts w:ascii="Times New Roman" w:hAnsi="Times New Roman"/>
        </w:rPr>
        <w:t xml:space="preserve"> The </w:t>
      </w:r>
      <w:r w:rsidR="00491392" w:rsidRPr="007B0ECB">
        <w:rPr>
          <w:rFonts w:ascii="Times New Roman" w:hAnsi="Times New Roman"/>
        </w:rPr>
        <w:t>c</w:t>
      </w:r>
      <w:r w:rsidR="002E69E9" w:rsidRPr="007B0ECB">
        <w:rPr>
          <w:rFonts w:ascii="Times New Roman" w:hAnsi="Times New Roman"/>
        </w:rPr>
        <w:t>ouncil’s regional technical forum is currently considering adoption of a regional methodology for voltage control on distribution circuits which may be appropriate for Avista to follow.</w:t>
      </w:r>
      <w:r w:rsidR="006E79D6" w:rsidRPr="007B0ECB">
        <w:rPr>
          <w:rFonts w:ascii="Times New Roman" w:hAnsi="Times New Roman"/>
        </w:rPr>
        <w:t xml:space="preserve"> </w:t>
      </w:r>
      <w:r w:rsidR="00E27118" w:rsidRPr="007B0ECB">
        <w:rPr>
          <w:rFonts w:ascii="Times New Roman" w:hAnsi="Times New Roman"/>
        </w:rPr>
        <w:t xml:space="preserve">In the interim, the </w:t>
      </w:r>
      <w:r w:rsidR="0072754F" w:rsidRPr="007B0ECB">
        <w:rPr>
          <w:rFonts w:ascii="Times New Roman" w:hAnsi="Times New Roman"/>
        </w:rPr>
        <w:t>c</w:t>
      </w:r>
      <w:r w:rsidR="00FF0115" w:rsidRPr="007B0ECB">
        <w:rPr>
          <w:rFonts w:ascii="Times New Roman" w:hAnsi="Times New Roman"/>
        </w:rPr>
        <w:t xml:space="preserve">ompany’s </w:t>
      </w:r>
      <w:r w:rsidR="00E27118" w:rsidRPr="007B0ECB">
        <w:rPr>
          <w:rFonts w:ascii="Times New Roman" w:hAnsi="Times New Roman"/>
        </w:rPr>
        <w:t>methodology for counting</w:t>
      </w:r>
      <w:r w:rsidR="00FF0115" w:rsidRPr="007B0ECB">
        <w:rPr>
          <w:rFonts w:ascii="Times New Roman" w:hAnsi="Times New Roman"/>
        </w:rPr>
        <w:t xml:space="preserve"> distribution efficiency </w:t>
      </w:r>
      <w:r w:rsidR="00E27118" w:rsidRPr="007B0ECB">
        <w:rPr>
          <w:rFonts w:ascii="Times New Roman" w:hAnsi="Times New Roman"/>
        </w:rPr>
        <w:t xml:space="preserve">savings </w:t>
      </w:r>
      <w:r w:rsidR="00FF0115" w:rsidRPr="007B0ECB">
        <w:rPr>
          <w:rFonts w:ascii="Times New Roman" w:hAnsi="Times New Roman"/>
        </w:rPr>
        <w:t>are consistent with the methodologies established by the Northwest Energy Efficiency Alliance (“NEEA”)</w:t>
      </w:r>
      <w:r w:rsidR="00EE1AEE" w:rsidRPr="007B0ECB">
        <w:rPr>
          <w:rFonts w:ascii="Times New Roman" w:hAnsi="Times New Roman"/>
        </w:rPr>
        <w:t>.</w:t>
      </w:r>
      <w:r w:rsidR="00E27118" w:rsidRPr="007B0ECB">
        <w:rPr>
          <w:rFonts w:ascii="Times New Roman" w:hAnsi="Times New Roman"/>
        </w:rPr>
        <w:t xml:space="preserve"> </w:t>
      </w:r>
      <w:r w:rsidR="00EE1AEE" w:rsidRPr="007B0ECB">
        <w:rPr>
          <w:rFonts w:ascii="Times New Roman" w:hAnsi="Times New Roman"/>
        </w:rPr>
        <w:t>S</w:t>
      </w:r>
      <w:r w:rsidR="00E27118" w:rsidRPr="007B0ECB">
        <w:rPr>
          <w:rFonts w:ascii="Times New Roman" w:hAnsi="Times New Roman"/>
        </w:rPr>
        <w:t xml:space="preserve">taff finds </w:t>
      </w:r>
      <w:r w:rsidR="00EE1AEE" w:rsidRPr="007B0ECB">
        <w:rPr>
          <w:rFonts w:ascii="Times New Roman" w:hAnsi="Times New Roman"/>
        </w:rPr>
        <w:t xml:space="preserve">this </w:t>
      </w:r>
      <w:r w:rsidR="00E27118" w:rsidRPr="007B0ECB">
        <w:rPr>
          <w:rFonts w:ascii="Times New Roman" w:hAnsi="Times New Roman"/>
        </w:rPr>
        <w:t>appropriate</w:t>
      </w:r>
      <w:r w:rsidR="00FF0115" w:rsidRPr="007B0ECB">
        <w:rPr>
          <w:rFonts w:ascii="Times New Roman" w:hAnsi="Times New Roman"/>
        </w:rPr>
        <w:t xml:space="preserve">.  </w:t>
      </w:r>
    </w:p>
    <w:p w:rsidR="005A0A09" w:rsidRPr="007B0ECB" w:rsidRDefault="005A0A09" w:rsidP="0093145C">
      <w:pPr>
        <w:rPr>
          <w:rFonts w:ascii="Times New Roman" w:hAnsi="Times New Roman"/>
        </w:rPr>
      </w:pPr>
    </w:p>
    <w:p w:rsidR="00277399" w:rsidRPr="007B0ECB" w:rsidRDefault="00277399" w:rsidP="00277399">
      <w:pPr>
        <w:rPr>
          <w:rFonts w:ascii="Times New Roman" w:hAnsi="Times New Roman"/>
          <w:b/>
        </w:rPr>
      </w:pPr>
      <w:r w:rsidRPr="007B0ECB">
        <w:rPr>
          <w:rFonts w:ascii="Times New Roman" w:hAnsi="Times New Roman"/>
          <w:b/>
        </w:rPr>
        <w:t>Current Practices</w:t>
      </w:r>
    </w:p>
    <w:p w:rsidR="00277399" w:rsidRPr="007B0ECB" w:rsidRDefault="00277399" w:rsidP="00277399">
      <w:pPr>
        <w:rPr>
          <w:rFonts w:ascii="Times New Roman" w:hAnsi="Times New Roman"/>
        </w:rPr>
      </w:pPr>
      <w:r w:rsidRPr="007B0ECB">
        <w:rPr>
          <w:rFonts w:ascii="Times New Roman" w:hAnsi="Times New Roman"/>
        </w:rPr>
        <w:t>During its discussions with the company, staff drafted a Conditions List based on its comments with regard</w:t>
      </w:r>
      <w:r w:rsidR="00CA45F4" w:rsidRPr="007B0ECB">
        <w:rPr>
          <w:rFonts w:ascii="Times New Roman" w:hAnsi="Times New Roman"/>
        </w:rPr>
        <w:t>s</w:t>
      </w:r>
      <w:r w:rsidRPr="007B0ECB">
        <w:rPr>
          <w:rFonts w:ascii="Times New Roman" w:hAnsi="Times New Roman"/>
        </w:rPr>
        <w:t xml:space="preserve"> to the conservation programs offered by the company. Parties commented on the Conditions List, and staff proposes it here as appropriate conditions for the </w:t>
      </w:r>
      <w:r w:rsidR="00C14375" w:rsidRPr="007B0ECB">
        <w:rPr>
          <w:rFonts w:ascii="Times New Roman" w:hAnsi="Times New Roman"/>
        </w:rPr>
        <w:t>c</w:t>
      </w:r>
      <w:r w:rsidRPr="007B0ECB">
        <w:rPr>
          <w:rFonts w:ascii="Times New Roman" w:hAnsi="Times New Roman"/>
        </w:rPr>
        <w:t xml:space="preserve">ommission’s approval of Avista’s </w:t>
      </w:r>
      <w:r w:rsidR="006017F3" w:rsidRPr="007B0ECB">
        <w:rPr>
          <w:rFonts w:ascii="Times New Roman" w:hAnsi="Times New Roman"/>
        </w:rPr>
        <w:t xml:space="preserve">conservation potential and biennial </w:t>
      </w:r>
      <w:r w:rsidRPr="007B0ECB">
        <w:rPr>
          <w:rFonts w:ascii="Times New Roman" w:hAnsi="Times New Roman"/>
        </w:rPr>
        <w:t xml:space="preserve">target. </w:t>
      </w:r>
      <w:r w:rsidR="00B41876" w:rsidRPr="007B0ECB">
        <w:rPr>
          <w:rFonts w:ascii="Times New Roman" w:hAnsi="Times New Roman"/>
        </w:rPr>
        <w:t>(See Attachment 2)</w:t>
      </w:r>
    </w:p>
    <w:p w:rsidR="00277399" w:rsidRPr="007B0ECB" w:rsidRDefault="00277399" w:rsidP="00277399">
      <w:pPr>
        <w:rPr>
          <w:rFonts w:ascii="Times New Roman" w:hAnsi="Times New Roman"/>
        </w:rPr>
      </w:pPr>
    </w:p>
    <w:p w:rsidR="00277399" w:rsidRPr="007B0ECB" w:rsidRDefault="00277399" w:rsidP="00277399">
      <w:pPr>
        <w:rPr>
          <w:rFonts w:ascii="Times New Roman" w:hAnsi="Times New Roman"/>
        </w:rPr>
      </w:pPr>
      <w:r w:rsidRPr="007B0ECB">
        <w:rPr>
          <w:rFonts w:ascii="Times New Roman" w:hAnsi="Times New Roman"/>
        </w:rPr>
        <w:t>The commission’s review and approval of previous conservation targets relied on conservation potential assessments filed in utility integrated resource plans required by WAC 480-100-238. The commission has also addressed</w:t>
      </w:r>
      <w:r w:rsidR="00CA45F4" w:rsidRPr="007B0ECB">
        <w:rPr>
          <w:rFonts w:ascii="Times New Roman" w:hAnsi="Times New Roman"/>
        </w:rPr>
        <w:t>, in prior dockets,</w:t>
      </w:r>
      <w:r w:rsidRPr="007B0ECB">
        <w:rPr>
          <w:rFonts w:ascii="Times New Roman" w:hAnsi="Times New Roman"/>
        </w:rPr>
        <w:t xml:space="preserve"> the inclusion of education-only programs, pilot and research projects, performance incentives and penalties, and equity between customer groups. Therefore, providing sufficient detail</w:t>
      </w:r>
      <w:r w:rsidR="00CA45F4" w:rsidRPr="007B0ECB">
        <w:rPr>
          <w:rFonts w:ascii="Times New Roman" w:hAnsi="Times New Roman"/>
        </w:rPr>
        <w:t xml:space="preserve"> on these issues</w:t>
      </w:r>
      <w:r w:rsidRPr="007B0ECB">
        <w:rPr>
          <w:rFonts w:ascii="Times New Roman" w:hAnsi="Times New Roman"/>
        </w:rPr>
        <w:t xml:space="preserve"> to allow the commission to come to a conclusion concerning the </w:t>
      </w:r>
      <w:r w:rsidR="006017F3" w:rsidRPr="007B0ECB">
        <w:rPr>
          <w:rFonts w:ascii="Times New Roman" w:hAnsi="Times New Roman"/>
        </w:rPr>
        <w:t xml:space="preserve">biennial </w:t>
      </w:r>
      <w:r w:rsidRPr="007B0ECB">
        <w:rPr>
          <w:rFonts w:ascii="Times New Roman" w:hAnsi="Times New Roman"/>
        </w:rPr>
        <w:t xml:space="preserve">conservation targets is a necessary component of complying with RCW 19.285. Reliance on standard practice is in the public interest because it shows continuity with existing conditions </w:t>
      </w:r>
      <w:r w:rsidR="00FD2DAA" w:rsidRPr="007B0ECB">
        <w:rPr>
          <w:rFonts w:ascii="Times New Roman" w:hAnsi="Times New Roman"/>
        </w:rPr>
        <w:t>agreed to</w:t>
      </w:r>
      <w:r w:rsidRPr="007B0ECB">
        <w:rPr>
          <w:rFonts w:ascii="Times New Roman" w:hAnsi="Times New Roman"/>
        </w:rPr>
        <w:t xml:space="preserve"> by the commission in past orders.</w:t>
      </w:r>
    </w:p>
    <w:p w:rsidR="00277399" w:rsidRPr="007B0ECB" w:rsidRDefault="00277399" w:rsidP="0093145C">
      <w:pPr>
        <w:rPr>
          <w:rFonts w:ascii="Times New Roman" w:hAnsi="Times New Roman"/>
          <w:b/>
        </w:rPr>
      </w:pPr>
    </w:p>
    <w:p w:rsidR="00B06DC7" w:rsidRPr="007B0ECB" w:rsidRDefault="00B06DC7" w:rsidP="005A0A09">
      <w:pPr>
        <w:rPr>
          <w:rFonts w:ascii="Times New Roman" w:hAnsi="Times New Roman"/>
        </w:rPr>
      </w:pPr>
    </w:p>
    <w:p w:rsidR="00B06DC7" w:rsidRPr="007B0ECB" w:rsidRDefault="0028215A" w:rsidP="005A0A09">
      <w:pPr>
        <w:rPr>
          <w:rFonts w:ascii="Times New Roman" w:hAnsi="Times New Roman"/>
          <w:b/>
        </w:rPr>
      </w:pPr>
      <w:r w:rsidRPr="007B0ECB">
        <w:rPr>
          <w:rFonts w:ascii="Times New Roman" w:hAnsi="Times New Roman"/>
          <w:b/>
        </w:rPr>
        <w:t>Evaluation Improvement Efforts</w:t>
      </w:r>
    </w:p>
    <w:p w:rsidR="00B06DC7" w:rsidRPr="007B0ECB" w:rsidRDefault="0072754F" w:rsidP="005A0A09">
      <w:pPr>
        <w:rPr>
          <w:rFonts w:ascii="Times New Roman" w:hAnsi="Times New Roman"/>
        </w:rPr>
      </w:pPr>
      <w:r w:rsidRPr="007B0ECB">
        <w:rPr>
          <w:rFonts w:ascii="Times New Roman" w:hAnsi="Times New Roman"/>
        </w:rPr>
        <w:t>The c</w:t>
      </w:r>
      <w:r w:rsidR="0028215A" w:rsidRPr="007B0ECB">
        <w:rPr>
          <w:rFonts w:ascii="Times New Roman" w:hAnsi="Times New Roman"/>
        </w:rPr>
        <w:t>ompany discussed its current process of enhancing Evaluation, Measurement and Verification (“EM&amp;V”) protocols and initiated a collaborative to review EM&amp;V as prescribed by the commission in Dockets UE-090134, UG-09013</w:t>
      </w:r>
      <w:r w:rsidRPr="007B0ECB">
        <w:rPr>
          <w:rFonts w:ascii="Times New Roman" w:hAnsi="Times New Roman"/>
        </w:rPr>
        <w:t xml:space="preserve">5 and UG-060518 (consolidated). The </w:t>
      </w:r>
      <w:r w:rsidRPr="007B0ECB">
        <w:rPr>
          <w:rFonts w:ascii="Times New Roman" w:hAnsi="Times New Roman"/>
        </w:rPr>
        <w:lastRenderedPageBreak/>
        <w:t>c</w:t>
      </w:r>
      <w:r w:rsidR="0028215A" w:rsidRPr="007B0ECB">
        <w:rPr>
          <w:rFonts w:ascii="Times New Roman" w:hAnsi="Times New Roman"/>
        </w:rPr>
        <w:t>ompany’s EM&amp;V efforts include impact,</w:t>
      </w:r>
      <w:r w:rsidR="004F5059">
        <w:rPr>
          <w:rFonts w:ascii="Times New Roman" w:hAnsi="Times New Roman"/>
        </w:rPr>
        <w:t xml:space="preserve"> p</w:t>
      </w:r>
      <w:r w:rsidR="0028215A" w:rsidRPr="007B0ECB">
        <w:rPr>
          <w:rFonts w:ascii="Times New Roman" w:hAnsi="Times New Roman"/>
        </w:rPr>
        <w:t>rocess, market, and cost test analyses with the intention of supplying information to stakeholders to adequately determine the prudence of conservation programs. Staff propose</w:t>
      </w:r>
      <w:r w:rsidR="00277399" w:rsidRPr="007B0ECB">
        <w:rPr>
          <w:rFonts w:ascii="Times New Roman" w:hAnsi="Times New Roman"/>
        </w:rPr>
        <w:t>s</w:t>
      </w:r>
      <w:r w:rsidR="0028215A" w:rsidRPr="007B0ECB">
        <w:rPr>
          <w:rFonts w:ascii="Times New Roman" w:hAnsi="Times New Roman"/>
        </w:rPr>
        <w:t xml:space="preserve"> a condition that </w:t>
      </w:r>
      <w:r w:rsidR="009A6FAA" w:rsidRPr="007B0ECB">
        <w:rPr>
          <w:rFonts w:ascii="Times New Roman" w:hAnsi="Times New Roman"/>
        </w:rPr>
        <w:t>the</w:t>
      </w:r>
      <w:r w:rsidR="008F651A" w:rsidRPr="007B0ECB">
        <w:rPr>
          <w:rFonts w:ascii="Times New Roman" w:hAnsi="Times New Roman"/>
        </w:rPr>
        <w:t xml:space="preserve"> </w:t>
      </w:r>
      <w:r w:rsidR="009A6FAA" w:rsidRPr="007B0ECB">
        <w:rPr>
          <w:rFonts w:ascii="Times New Roman" w:hAnsi="Times New Roman"/>
        </w:rPr>
        <w:t>company spend between three and six percent of its conservation budget on EM&amp;V, including a reasonable proportion on</w:t>
      </w:r>
      <w:r w:rsidRPr="007B0ECB">
        <w:rPr>
          <w:rFonts w:ascii="Times New Roman" w:hAnsi="Times New Roman"/>
        </w:rPr>
        <w:t xml:space="preserve"> independent, third-party EM&amp;V.</w:t>
      </w:r>
      <w:r w:rsidR="009A6FAA" w:rsidRPr="007B0ECB">
        <w:rPr>
          <w:rFonts w:ascii="Times New Roman" w:hAnsi="Times New Roman"/>
        </w:rPr>
        <w:t xml:space="preserve"> EM&amp;V will be performed annually on a multi-year schedule of selected programs such that over the EM&amp;V cycle all major programs are covered. The EM&amp;V function includes impact, process, market and cost test analyses. The results will verify that claimed energy savings have </w:t>
      </w:r>
      <w:r w:rsidR="002F7D05" w:rsidRPr="007B0ECB">
        <w:rPr>
          <w:rFonts w:ascii="Times New Roman" w:hAnsi="Times New Roman"/>
        </w:rPr>
        <w:t xml:space="preserve">actually </w:t>
      </w:r>
      <w:r w:rsidR="009A6FAA" w:rsidRPr="007B0ECB">
        <w:rPr>
          <w:rFonts w:ascii="Times New Roman" w:hAnsi="Times New Roman"/>
        </w:rPr>
        <w:t xml:space="preserve">occurred, </w:t>
      </w:r>
      <w:r w:rsidR="002F7D05" w:rsidRPr="007B0ECB">
        <w:rPr>
          <w:rFonts w:ascii="Times New Roman" w:hAnsi="Times New Roman"/>
        </w:rPr>
        <w:t xml:space="preserve">will </w:t>
      </w:r>
      <w:r w:rsidR="009A6FAA" w:rsidRPr="007B0ECB">
        <w:rPr>
          <w:rFonts w:ascii="Times New Roman" w:hAnsi="Times New Roman"/>
        </w:rPr>
        <w:t xml:space="preserve">evaluate the existing internal review processes, and </w:t>
      </w:r>
      <w:r w:rsidR="002F7D05" w:rsidRPr="007B0ECB">
        <w:rPr>
          <w:rFonts w:ascii="Times New Roman" w:hAnsi="Times New Roman"/>
        </w:rPr>
        <w:t xml:space="preserve">will </w:t>
      </w:r>
      <w:r w:rsidR="009A6FAA" w:rsidRPr="007B0ECB">
        <w:rPr>
          <w:rFonts w:ascii="Times New Roman" w:hAnsi="Times New Roman"/>
        </w:rPr>
        <w:t>suggest improvements to the program and ongoing EM&amp;V process</w:t>
      </w:r>
      <w:r w:rsidRPr="007B0ECB">
        <w:rPr>
          <w:rFonts w:ascii="Times New Roman" w:hAnsi="Times New Roman"/>
        </w:rPr>
        <w:t xml:space="preserve">es. </w:t>
      </w:r>
      <w:r w:rsidR="009A6FAA" w:rsidRPr="007B0ECB">
        <w:rPr>
          <w:rFonts w:ascii="Times New Roman" w:hAnsi="Times New Roman"/>
        </w:rPr>
        <w:t>An annual independent, third-party EM&amp;V report involving analysis of both program and process impacts will be part of the Annual Report on Conservation Acquisition</w:t>
      </w:r>
      <w:r w:rsidR="00277399" w:rsidRPr="007B0ECB">
        <w:rPr>
          <w:rFonts w:ascii="Times New Roman" w:hAnsi="Times New Roman"/>
        </w:rPr>
        <w:t>. (See Section 5 of Attachment 2.)</w:t>
      </w:r>
    </w:p>
    <w:p w:rsidR="003776C2" w:rsidRPr="007B0ECB" w:rsidRDefault="003776C2" w:rsidP="005A0A09">
      <w:pPr>
        <w:rPr>
          <w:rFonts w:ascii="Times New Roman" w:hAnsi="Times New Roman"/>
        </w:rPr>
      </w:pPr>
    </w:p>
    <w:p w:rsidR="0072754F" w:rsidRPr="007B0ECB" w:rsidRDefault="003776C2" w:rsidP="008F651A">
      <w:pPr>
        <w:rPr>
          <w:rFonts w:ascii="Times New Roman" w:hAnsi="Times New Roman"/>
          <w:b/>
        </w:rPr>
      </w:pPr>
      <w:r w:rsidRPr="007B0ECB">
        <w:rPr>
          <w:rFonts w:ascii="Times New Roman" w:hAnsi="Times New Roman"/>
          <w:b/>
        </w:rPr>
        <w:t>Behavioral</w:t>
      </w:r>
      <w:r w:rsidR="00CA45F4" w:rsidRPr="007B0ECB">
        <w:rPr>
          <w:rFonts w:ascii="Times New Roman" w:hAnsi="Times New Roman"/>
          <w:b/>
        </w:rPr>
        <w:t>, Pilot, and Informational Programs</w:t>
      </w:r>
    </w:p>
    <w:p w:rsidR="009A6FAA" w:rsidRPr="007B0ECB" w:rsidRDefault="0072754F" w:rsidP="008F651A">
      <w:pPr>
        <w:rPr>
          <w:rFonts w:ascii="Times New Roman" w:hAnsi="Times New Roman"/>
        </w:rPr>
      </w:pPr>
      <w:r w:rsidRPr="007B0ECB">
        <w:rPr>
          <w:rFonts w:ascii="Times New Roman" w:hAnsi="Times New Roman"/>
        </w:rPr>
        <w:t>The c</w:t>
      </w:r>
      <w:r w:rsidR="0028215A" w:rsidRPr="007B0ECB">
        <w:rPr>
          <w:rFonts w:ascii="Times New Roman" w:hAnsi="Times New Roman"/>
        </w:rPr>
        <w:t xml:space="preserve">ompany is commited to pursuing opportunities for behavioral efficiencies as part of </w:t>
      </w:r>
      <w:r w:rsidR="00DC60B0" w:rsidRPr="007B0ECB">
        <w:rPr>
          <w:rFonts w:ascii="Times New Roman" w:hAnsi="Times New Roman"/>
        </w:rPr>
        <w:t>its</w:t>
      </w:r>
      <w:r w:rsidR="0028215A" w:rsidRPr="007B0ECB">
        <w:rPr>
          <w:rFonts w:ascii="Times New Roman" w:hAnsi="Times New Roman"/>
        </w:rPr>
        <w:t xml:space="preserve"> demand-side resource portfolio and will include such programs into the I-937 acquisition target if a reasonable quantific</w:t>
      </w:r>
      <w:r w:rsidRPr="007B0ECB">
        <w:rPr>
          <w:rFonts w:ascii="Times New Roman" w:hAnsi="Times New Roman"/>
        </w:rPr>
        <w:t xml:space="preserve">ation method can be developed. </w:t>
      </w:r>
      <w:r w:rsidR="0028215A" w:rsidRPr="007B0ECB">
        <w:rPr>
          <w:rFonts w:ascii="Times New Roman" w:hAnsi="Times New Roman"/>
        </w:rPr>
        <w:t>Staff propose</w:t>
      </w:r>
      <w:r w:rsidR="00277399" w:rsidRPr="007B0ECB">
        <w:rPr>
          <w:rFonts w:ascii="Times New Roman" w:hAnsi="Times New Roman"/>
        </w:rPr>
        <w:t>s</w:t>
      </w:r>
      <w:r w:rsidR="0028215A" w:rsidRPr="007B0ECB">
        <w:rPr>
          <w:rFonts w:ascii="Times New Roman" w:hAnsi="Times New Roman"/>
        </w:rPr>
        <w:t xml:space="preserve"> a condition that the</w:t>
      </w:r>
      <w:r w:rsidR="006E79D6" w:rsidRPr="007B0ECB">
        <w:rPr>
          <w:rFonts w:ascii="Times New Roman" w:hAnsi="Times New Roman"/>
        </w:rPr>
        <w:t xml:space="preserve"> </w:t>
      </w:r>
      <w:r w:rsidR="0028215A" w:rsidRPr="007B0ECB">
        <w:rPr>
          <w:rFonts w:ascii="Times New Roman" w:hAnsi="Times New Roman"/>
        </w:rPr>
        <w:t xml:space="preserve">company may spend up to ten (10) percent of its conservation budget on programs whose savings impact has not yet been measured as long as the overall portfolio of conservation passes the Total Resource Cost (TRC) test as modified by the </w:t>
      </w:r>
      <w:r w:rsidR="00C14375" w:rsidRPr="007B0ECB">
        <w:rPr>
          <w:rFonts w:ascii="Times New Roman" w:hAnsi="Times New Roman"/>
        </w:rPr>
        <w:t>c</w:t>
      </w:r>
      <w:r w:rsidR="0028215A" w:rsidRPr="007B0ECB">
        <w:rPr>
          <w:rFonts w:ascii="Times New Roman" w:hAnsi="Times New Roman"/>
        </w:rPr>
        <w:t>ouncil. These programs may include educational, behavior change, or pilot projects. Modifications to this s</w:t>
      </w:r>
      <w:r w:rsidRPr="007B0ECB">
        <w:rPr>
          <w:rFonts w:ascii="Times New Roman" w:hAnsi="Times New Roman"/>
        </w:rPr>
        <w:t>pending limit may be made with c</w:t>
      </w:r>
      <w:r w:rsidR="0028215A" w:rsidRPr="007B0ECB">
        <w:rPr>
          <w:rFonts w:ascii="Times New Roman" w:hAnsi="Times New Roman"/>
        </w:rPr>
        <w:t xml:space="preserve">ommission approval following full advisory group consultation. </w:t>
      </w:r>
      <w:r w:rsidR="00277399" w:rsidRPr="007B0ECB">
        <w:rPr>
          <w:rFonts w:ascii="Times New Roman" w:hAnsi="Times New Roman"/>
        </w:rPr>
        <w:t xml:space="preserve">(See Section </w:t>
      </w:r>
      <w:r w:rsidR="00B25850" w:rsidRPr="007B0ECB">
        <w:rPr>
          <w:rFonts w:ascii="Times New Roman" w:hAnsi="Times New Roman"/>
        </w:rPr>
        <w:t>6(d) of Attachment 2.)</w:t>
      </w:r>
    </w:p>
    <w:p w:rsidR="00B25711" w:rsidRPr="007B0ECB" w:rsidRDefault="00B25711" w:rsidP="00B25711">
      <w:pPr>
        <w:rPr>
          <w:rFonts w:ascii="Times New Roman" w:hAnsi="Times New Roman"/>
          <w:b/>
        </w:rPr>
      </w:pPr>
    </w:p>
    <w:p w:rsidR="00B25711" w:rsidRPr="007B0ECB" w:rsidRDefault="00B25711" w:rsidP="00B25711">
      <w:pPr>
        <w:rPr>
          <w:rFonts w:ascii="Times New Roman" w:hAnsi="Times New Roman"/>
          <w:b/>
        </w:rPr>
      </w:pPr>
      <w:r w:rsidRPr="007B0ECB">
        <w:rPr>
          <w:rFonts w:ascii="Times New Roman" w:hAnsi="Times New Roman"/>
          <w:b/>
        </w:rPr>
        <w:t>Filing Schedule</w:t>
      </w:r>
    </w:p>
    <w:p w:rsidR="00B25711" w:rsidRPr="007B0ECB" w:rsidRDefault="00B25711" w:rsidP="00B25711">
      <w:pPr>
        <w:rPr>
          <w:rFonts w:ascii="Times New Roman" w:hAnsi="Times New Roman"/>
        </w:rPr>
      </w:pPr>
      <w:r w:rsidRPr="007B0ECB">
        <w:rPr>
          <w:rFonts w:ascii="Times New Roman" w:hAnsi="Times New Roman"/>
        </w:rPr>
        <w:t>To streamline the information received from all companies and provide adequate time for planning, analysis, and public input, staff recommends a filing schedule as part of the conditions for approval of Avista’s 10-year conservation potential and biennial targets. (See Section 7 of Attachment 2).</w:t>
      </w:r>
    </w:p>
    <w:p w:rsidR="007507D2" w:rsidRPr="007B0ECB" w:rsidRDefault="007507D2" w:rsidP="005A0A09">
      <w:pPr>
        <w:rPr>
          <w:rFonts w:ascii="Times New Roman" w:hAnsi="Times New Roman"/>
        </w:rPr>
      </w:pPr>
    </w:p>
    <w:p w:rsidR="00667FB8" w:rsidRPr="007B0ECB" w:rsidRDefault="0028215A" w:rsidP="005A0A09">
      <w:pPr>
        <w:rPr>
          <w:rFonts w:ascii="Times New Roman" w:hAnsi="Times New Roman"/>
          <w:b/>
        </w:rPr>
      </w:pPr>
      <w:r w:rsidRPr="007B0ECB">
        <w:rPr>
          <w:rFonts w:ascii="Times New Roman" w:hAnsi="Times New Roman"/>
          <w:b/>
        </w:rPr>
        <w:t>Codes &amp; Standards</w:t>
      </w:r>
    </w:p>
    <w:p w:rsidR="007D6A75" w:rsidRPr="007B0ECB" w:rsidRDefault="0028215A" w:rsidP="005A0A09">
      <w:pPr>
        <w:rPr>
          <w:rFonts w:ascii="Times New Roman" w:hAnsi="Times New Roman"/>
        </w:rPr>
      </w:pPr>
      <w:r w:rsidRPr="007B0ECB">
        <w:rPr>
          <w:rFonts w:ascii="Times New Roman" w:hAnsi="Times New Roman"/>
        </w:rPr>
        <w:t xml:space="preserve">Staff did not have enough information to evaluate the </w:t>
      </w:r>
      <w:r w:rsidR="0072754F" w:rsidRPr="007B0ECB">
        <w:rPr>
          <w:rFonts w:ascii="Times New Roman" w:hAnsi="Times New Roman"/>
        </w:rPr>
        <w:t>c</w:t>
      </w:r>
      <w:r w:rsidRPr="007B0ECB">
        <w:rPr>
          <w:rFonts w:ascii="Times New Roman" w:hAnsi="Times New Roman"/>
        </w:rPr>
        <w:t>ompany’s proposal for a</w:t>
      </w:r>
      <w:r w:rsidR="0072754F" w:rsidRPr="007B0ECB">
        <w:rPr>
          <w:rFonts w:ascii="Times New Roman" w:hAnsi="Times New Roman"/>
        </w:rPr>
        <w:t>ddressing codes and standards. S</w:t>
      </w:r>
      <w:r w:rsidRPr="007B0ECB">
        <w:rPr>
          <w:rFonts w:ascii="Times New Roman" w:hAnsi="Times New Roman"/>
        </w:rPr>
        <w:t>taff propose</w:t>
      </w:r>
      <w:r w:rsidR="00B25850" w:rsidRPr="007B0ECB">
        <w:rPr>
          <w:rFonts w:ascii="Times New Roman" w:hAnsi="Times New Roman"/>
        </w:rPr>
        <w:t>s</w:t>
      </w:r>
      <w:r w:rsidRPr="007B0ECB">
        <w:rPr>
          <w:rFonts w:ascii="Times New Roman" w:hAnsi="Times New Roman"/>
        </w:rPr>
        <w:t xml:space="preserve"> a condition that the company file new program tariffs when it needs to count savings from new sources.</w:t>
      </w:r>
      <w:r w:rsidR="00B25850" w:rsidRPr="007B0ECB">
        <w:rPr>
          <w:rFonts w:ascii="Times New Roman" w:hAnsi="Times New Roman"/>
        </w:rPr>
        <w:t xml:space="preserve"> (See Section 8(a) of Attachment 2.)</w:t>
      </w:r>
    </w:p>
    <w:p w:rsidR="00C026E9" w:rsidRPr="007B0ECB" w:rsidRDefault="00C026E9" w:rsidP="005A0A09">
      <w:pPr>
        <w:rPr>
          <w:rFonts w:ascii="Times New Roman" w:hAnsi="Times New Roman"/>
        </w:rPr>
      </w:pPr>
    </w:p>
    <w:p w:rsidR="00667FB8" w:rsidRPr="007B0ECB" w:rsidRDefault="0028215A" w:rsidP="005A0A09">
      <w:pPr>
        <w:rPr>
          <w:rFonts w:ascii="Times New Roman" w:hAnsi="Times New Roman"/>
        </w:rPr>
      </w:pPr>
      <w:r w:rsidRPr="007B0ECB">
        <w:rPr>
          <w:rFonts w:ascii="Times New Roman" w:hAnsi="Times New Roman"/>
          <w:b/>
        </w:rPr>
        <w:t>Regional Market Transformation</w:t>
      </w:r>
    </w:p>
    <w:p w:rsidR="00E122FA" w:rsidRPr="007B0ECB" w:rsidRDefault="0072754F" w:rsidP="0093145C">
      <w:pPr>
        <w:rPr>
          <w:rFonts w:ascii="Times New Roman" w:hAnsi="Times New Roman"/>
        </w:rPr>
      </w:pPr>
      <w:r w:rsidRPr="007B0ECB">
        <w:rPr>
          <w:rFonts w:ascii="Times New Roman" w:hAnsi="Times New Roman"/>
        </w:rPr>
        <w:t>The c</w:t>
      </w:r>
      <w:r w:rsidR="0028215A" w:rsidRPr="007B0ECB">
        <w:rPr>
          <w:rFonts w:ascii="Times New Roman" w:hAnsi="Times New Roman"/>
        </w:rPr>
        <w:t xml:space="preserve">ompany discussed how it would use the best available disaggregation methodology with regards to regional </w:t>
      </w:r>
      <w:r w:rsidRPr="007B0ECB">
        <w:rPr>
          <w:rFonts w:ascii="Times New Roman" w:hAnsi="Times New Roman"/>
        </w:rPr>
        <w:t xml:space="preserve">market transformation efforts. </w:t>
      </w:r>
      <w:r w:rsidR="0028215A" w:rsidRPr="007B0ECB">
        <w:rPr>
          <w:rFonts w:ascii="Times New Roman" w:hAnsi="Times New Roman"/>
        </w:rPr>
        <w:t>Staff felt that work papers should be provi</w:t>
      </w:r>
      <w:r w:rsidRPr="007B0ECB">
        <w:rPr>
          <w:rFonts w:ascii="Times New Roman" w:hAnsi="Times New Roman"/>
        </w:rPr>
        <w:t xml:space="preserve">ded to support </w:t>
      </w:r>
      <w:r w:rsidR="00DC60B0" w:rsidRPr="007B0ECB">
        <w:rPr>
          <w:rFonts w:ascii="Times New Roman" w:hAnsi="Times New Roman"/>
        </w:rPr>
        <w:t>its</w:t>
      </w:r>
      <w:r w:rsidRPr="007B0ECB">
        <w:rPr>
          <w:rFonts w:ascii="Times New Roman" w:hAnsi="Times New Roman"/>
        </w:rPr>
        <w:t xml:space="preserve"> proposal. </w:t>
      </w:r>
      <w:r w:rsidR="0028215A" w:rsidRPr="007B0ECB">
        <w:rPr>
          <w:rFonts w:ascii="Times New Roman" w:hAnsi="Times New Roman"/>
        </w:rPr>
        <w:t>Staff was also unclear as to wha</w:t>
      </w:r>
      <w:r w:rsidRPr="007B0ECB">
        <w:rPr>
          <w:rFonts w:ascii="Times New Roman" w:hAnsi="Times New Roman"/>
        </w:rPr>
        <w:t>t levels of disaggregation the c</w:t>
      </w:r>
      <w:r w:rsidR="0028215A" w:rsidRPr="007B0ECB">
        <w:rPr>
          <w:rFonts w:ascii="Times New Roman" w:hAnsi="Times New Roman"/>
        </w:rPr>
        <w:t>ompan</w:t>
      </w:r>
      <w:r w:rsidRPr="007B0ECB">
        <w:rPr>
          <w:rFonts w:ascii="Times New Roman" w:hAnsi="Times New Roman"/>
        </w:rPr>
        <w:t xml:space="preserve">y was referring. </w:t>
      </w:r>
      <w:r w:rsidR="0028215A" w:rsidRPr="007B0ECB">
        <w:rPr>
          <w:rFonts w:ascii="Times New Roman" w:hAnsi="Times New Roman"/>
        </w:rPr>
        <w:t>Staff propose</w:t>
      </w:r>
      <w:r w:rsidR="00B25850" w:rsidRPr="007B0ECB">
        <w:rPr>
          <w:rFonts w:ascii="Times New Roman" w:hAnsi="Times New Roman"/>
        </w:rPr>
        <w:t>s</w:t>
      </w:r>
      <w:r w:rsidR="0028215A" w:rsidRPr="007B0ECB">
        <w:rPr>
          <w:rFonts w:ascii="Times New Roman" w:hAnsi="Times New Roman"/>
        </w:rPr>
        <w:t xml:space="preserve"> a condition that the company file new program tariffs when it needs to c</w:t>
      </w:r>
      <w:r w:rsidRPr="007B0ECB">
        <w:rPr>
          <w:rFonts w:ascii="Times New Roman" w:hAnsi="Times New Roman"/>
        </w:rPr>
        <w:t xml:space="preserve">ount savings from new sources. </w:t>
      </w:r>
      <w:r w:rsidR="0028215A" w:rsidRPr="007B0ECB">
        <w:rPr>
          <w:rFonts w:ascii="Times New Roman" w:hAnsi="Times New Roman"/>
        </w:rPr>
        <w:t xml:space="preserve">Staff </w:t>
      </w:r>
      <w:r w:rsidR="0033757E" w:rsidRPr="007B0ECB">
        <w:rPr>
          <w:rFonts w:ascii="Times New Roman" w:hAnsi="Times New Roman"/>
        </w:rPr>
        <w:t xml:space="preserve">expects Avista to provide new opportunities to discuss </w:t>
      </w:r>
      <w:r w:rsidR="0028215A" w:rsidRPr="007B0ECB">
        <w:rPr>
          <w:rFonts w:ascii="Times New Roman" w:hAnsi="Times New Roman"/>
        </w:rPr>
        <w:t>regional market transformation as soon as possible</w:t>
      </w:r>
      <w:r w:rsidR="0033757E" w:rsidRPr="007B0ECB">
        <w:rPr>
          <w:rFonts w:ascii="Times New Roman" w:hAnsi="Times New Roman"/>
        </w:rPr>
        <w:t xml:space="preserve"> through its Advisory Group</w:t>
      </w:r>
      <w:r w:rsidR="0028215A" w:rsidRPr="007B0ECB">
        <w:rPr>
          <w:rFonts w:ascii="Times New Roman" w:hAnsi="Times New Roman"/>
        </w:rPr>
        <w:t>.</w:t>
      </w:r>
      <w:r w:rsidR="00B25850" w:rsidRPr="007B0ECB">
        <w:rPr>
          <w:rFonts w:ascii="Times New Roman" w:hAnsi="Times New Roman"/>
        </w:rPr>
        <w:t xml:space="preserve"> (See Section 8(a) of Attachment 2)</w:t>
      </w:r>
    </w:p>
    <w:p w:rsidR="00C026E9" w:rsidRPr="007B0ECB" w:rsidRDefault="00C026E9" w:rsidP="0093145C">
      <w:pPr>
        <w:rPr>
          <w:rFonts w:ascii="Times New Roman" w:hAnsi="Times New Roman"/>
        </w:rPr>
      </w:pPr>
    </w:p>
    <w:p w:rsidR="00C026E9" w:rsidRPr="007B0ECB" w:rsidRDefault="0028215A" w:rsidP="0093145C">
      <w:pPr>
        <w:rPr>
          <w:rFonts w:ascii="Times New Roman" w:hAnsi="Times New Roman"/>
        </w:rPr>
      </w:pPr>
      <w:r w:rsidRPr="007B0ECB">
        <w:rPr>
          <w:rFonts w:ascii="Times New Roman" w:hAnsi="Times New Roman"/>
          <w:b/>
        </w:rPr>
        <w:lastRenderedPageBreak/>
        <w:t>Rider Fund Balances</w:t>
      </w:r>
    </w:p>
    <w:p w:rsidR="00C026E9" w:rsidRPr="007B0ECB" w:rsidRDefault="0028215A" w:rsidP="0093145C">
      <w:pPr>
        <w:rPr>
          <w:rFonts w:ascii="Times New Roman" w:hAnsi="Times New Roman"/>
        </w:rPr>
      </w:pPr>
      <w:r w:rsidRPr="007B0ECB">
        <w:rPr>
          <w:rFonts w:ascii="Times New Roman" w:hAnsi="Times New Roman"/>
        </w:rPr>
        <w:t xml:space="preserve">Staff </w:t>
      </w:r>
      <w:r w:rsidR="0033757E" w:rsidRPr="007B0ECB">
        <w:rPr>
          <w:rFonts w:ascii="Times New Roman" w:hAnsi="Times New Roman"/>
        </w:rPr>
        <w:t>found</w:t>
      </w:r>
      <w:r w:rsidRPr="007B0ECB">
        <w:rPr>
          <w:rFonts w:ascii="Times New Roman" w:hAnsi="Times New Roman"/>
        </w:rPr>
        <w:t xml:space="preserve"> inconsistencies between RCW 19.285 and a previous commission order in Docket UE-991606 concerning the collection of in</w:t>
      </w:r>
      <w:r w:rsidR="0072754F" w:rsidRPr="007B0ECB">
        <w:rPr>
          <w:rFonts w:ascii="Times New Roman" w:hAnsi="Times New Roman"/>
        </w:rPr>
        <w:t xml:space="preserve">terest on rider fund balances. </w:t>
      </w:r>
      <w:r w:rsidRPr="007B0ECB">
        <w:rPr>
          <w:rFonts w:ascii="Times New Roman" w:hAnsi="Times New Roman"/>
        </w:rPr>
        <w:t>The order states:</w:t>
      </w:r>
    </w:p>
    <w:p w:rsidR="0033757E" w:rsidRPr="007B0ECB" w:rsidRDefault="0033757E">
      <w:pPr>
        <w:ind w:left="720"/>
        <w:rPr>
          <w:rFonts w:ascii="Times New Roman" w:hAnsi="Times New Roman"/>
        </w:rPr>
      </w:pPr>
    </w:p>
    <w:p w:rsidR="0028215A" w:rsidRPr="007B0ECB" w:rsidRDefault="0028215A">
      <w:pPr>
        <w:ind w:left="720"/>
        <w:rPr>
          <w:rFonts w:ascii="Times New Roman" w:hAnsi="Times New Roman"/>
        </w:rPr>
      </w:pPr>
      <w:r w:rsidRPr="007B0ECB">
        <w:rPr>
          <w:rFonts w:ascii="Times New Roman" w:hAnsi="Times New Roman"/>
        </w:rPr>
        <w:t xml:space="preserve">If the energy efficiency program expenditures exceed tariff rider collections in the future, the Company may not collect interest on the negative balance; the Company must bear the risk of undercollection of funds through the tariff rider; because the </w:t>
      </w:r>
      <w:r w:rsidR="00C14375" w:rsidRPr="007B0ECB">
        <w:rPr>
          <w:rFonts w:ascii="Times New Roman" w:hAnsi="Times New Roman"/>
        </w:rPr>
        <w:t>C</w:t>
      </w:r>
      <w:r w:rsidRPr="007B0ECB">
        <w:rPr>
          <w:rFonts w:ascii="Times New Roman" w:hAnsi="Times New Roman"/>
        </w:rPr>
        <w:t>ompany, not its customers, manages the energy efficien</w:t>
      </w:r>
      <w:r w:rsidR="00AA038B">
        <w:rPr>
          <w:rFonts w:ascii="Times New Roman" w:hAnsi="Times New Roman"/>
        </w:rPr>
        <w:t>c</w:t>
      </w:r>
      <w:r w:rsidRPr="007B0ECB">
        <w:rPr>
          <w:rFonts w:ascii="Times New Roman" w:hAnsi="Times New Roman"/>
        </w:rPr>
        <w:t>y program expenditures.</w:t>
      </w:r>
      <w:r w:rsidR="0033757E" w:rsidRPr="007B0ECB">
        <w:rPr>
          <w:rStyle w:val="FootnoteReference"/>
          <w:rFonts w:ascii="Times New Roman" w:hAnsi="Times New Roman"/>
        </w:rPr>
        <w:footnoteReference w:id="9"/>
      </w:r>
      <w:r w:rsidRPr="007B0ECB">
        <w:rPr>
          <w:rFonts w:ascii="Times New Roman" w:hAnsi="Times New Roman"/>
        </w:rPr>
        <w:t xml:space="preserve"> </w:t>
      </w:r>
    </w:p>
    <w:p w:rsidR="00CC094F" w:rsidRPr="007B0ECB" w:rsidRDefault="00CC094F" w:rsidP="0093145C">
      <w:pPr>
        <w:rPr>
          <w:rFonts w:ascii="Times New Roman" w:hAnsi="Times New Roman"/>
        </w:rPr>
      </w:pPr>
    </w:p>
    <w:p w:rsidR="00CC094F" w:rsidRPr="007B0ECB" w:rsidRDefault="00BB3D38" w:rsidP="0093145C">
      <w:pPr>
        <w:rPr>
          <w:rFonts w:ascii="Times New Roman" w:hAnsi="Times New Roman"/>
        </w:rPr>
      </w:pPr>
      <w:r>
        <w:rPr>
          <w:rFonts w:ascii="Times New Roman" w:hAnsi="Times New Roman"/>
        </w:rPr>
        <w:t>This issue need not be addressed now</w:t>
      </w:r>
      <w:r w:rsidR="0028215A" w:rsidRPr="007B0ECB">
        <w:rPr>
          <w:rFonts w:ascii="Times New Roman" w:hAnsi="Times New Roman"/>
        </w:rPr>
        <w:t>.</w:t>
      </w:r>
      <w:r w:rsidR="00232144">
        <w:rPr>
          <w:rFonts w:ascii="Times New Roman" w:hAnsi="Times New Roman"/>
        </w:rPr>
        <w:t xml:space="preserve"> </w:t>
      </w:r>
      <w:r>
        <w:rPr>
          <w:rFonts w:ascii="Times New Roman" w:hAnsi="Times New Roman"/>
        </w:rPr>
        <w:t xml:space="preserve">The company included the recording of interest on conservation fund balances in its issues list for discussion under the conservation incentive Docket U-100522, </w:t>
      </w:r>
      <w:r w:rsidR="0052651A">
        <w:rPr>
          <w:rFonts w:ascii="Times New Roman" w:hAnsi="Times New Roman"/>
        </w:rPr>
        <w:t xml:space="preserve">which is an </w:t>
      </w:r>
      <w:r>
        <w:rPr>
          <w:rFonts w:ascii="Times New Roman" w:hAnsi="Times New Roman"/>
        </w:rPr>
        <w:t>appropriate venue for this discussion.</w:t>
      </w:r>
    </w:p>
    <w:p w:rsidR="00AE1F3A" w:rsidRPr="007B0ECB" w:rsidRDefault="00AE1F3A">
      <w:pPr>
        <w:rPr>
          <w:rFonts w:ascii="Times New Roman" w:hAnsi="Times New Roman"/>
          <w:b/>
          <w:u w:val="single"/>
        </w:rPr>
      </w:pPr>
    </w:p>
    <w:p w:rsidR="00D60E7F" w:rsidRPr="007B0ECB" w:rsidRDefault="0028215A">
      <w:pPr>
        <w:rPr>
          <w:rFonts w:ascii="Times New Roman" w:hAnsi="Times New Roman"/>
          <w:b/>
          <w:u w:val="single"/>
        </w:rPr>
      </w:pPr>
      <w:r w:rsidRPr="007B0ECB">
        <w:rPr>
          <w:rFonts w:ascii="Times New Roman" w:hAnsi="Times New Roman"/>
          <w:b/>
          <w:u w:val="single"/>
        </w:rPr>
        <w:t>Conclusion</w:t>
      </w:r>
    </w:p>
    <w:p w:rsidR="00FD2DAA" w:rsidRPr="007B0ECB" w:rsidRDefault="00FD2DAA">
      <w:pPr>
        <w:rPr>
          <w:rFonts w:ascii="Times New Roman" w:hAnsi="Times New Roman"/>
          <w:b/>
          <w:u w:val="single"/>
        </w:rPr>
      </w:pPr>
    </w:p>
    <w:p w:rsidR="002F5A33" w:rsidRPr="007B0ECB" w:rsidRDefault="0028215A" w:rsidP="002F5A33">
      <w:pPr>
        <w:rPr>
          <w:rFonts w:ascii="Times New Roman" w:hAnsi="Times New Roman"/>
          <w:color w:val="1F497D"/>
        </w:rPr>
      </w:pPr>
      <w:r w:rsidRPr="007B0ECB">
        <w:rPr>
          <w:rFonts w:ascii="Times New Roman" w:hAnsi="Times New Roman"/>
        </w:rPr>
        <w:t xml:space="preserve">Enter an order </w:t>
      </w:r>
      <w:r w:rsidR="00757194" w:rsidRPr="007B0ECB">
        <w:rPr>
          <w:rFonts w:ascii="Times New Roman" w:hAnsi="Times New Roman"/>
        </w:rPr>
        <w:t xml:space="preserve">in Docket UE-100176 </w:t>
      </w:r>
      <w:r w:rsidRPr="007B0ECB">
        <w:rPr>
          <w:rFonts w:ascii="Times New Roman" w:hAnsi="Times New Roman"/>
        </w:rPr>
        <w:t>approving Avista Corporation’s 10-</w:t>
      </w:r>
      <w:r w:rsidR="00757194" w:rsidRPr="007B0ECB">
        <w:rPr>
          <w:rFonts w:ascii="Times New Roman" w:hAnsi="Times New Roman"/>
        </w:rPr>
        <w:t>Y</w:t>
      </w:r>
      <w:r w:rsidRPr="007B0ECB">
        <w:rPr>
          <w:rFonts w:ascii="Times New Roman" w:hAnsi="Times New Roman"/>
        </w:rPr>
        <w:t xml:space="preserve">ear </w:t>
      </w:r>
      <w:r w:rsidR="00757194" w:rsidRPr="007B0ECB">
        <w:rPr>
          <w:rFonts w:ascii="Times New Roman" w:hAnsi="Times New Roman"/>
        </w:rPr>
        <w:t>Achievable C</w:t>
      </w:r>
      <w:r w:rsidRPr="007B0ECB">
        <w:rPr>
          <w:rFonts w:ascii="Times New Roman" w:hAnsi="Times New Roman"/>
        </w:rPr>
        <w:t xml:space="preserve">onservation </w:t>
      </w:r>
      <w:r w:rsidR="00757194" w:rsidRPr="007B0ECB">
        <w:rPr>
          <w:rFonts w:ascii="Times New Roman" w:hAnsi="Times New Roman"/>
        </w:rPr>
        <w:t>P</w:t>
      </w:r>
      <w:r w:rsidRPr="007B0ECB">
        <w:rPr>
          <w:rFonts w:ascii="Times New Roman" w:hAnsi="Times New Roman"/>
        </w:rPr>
        <w:t xml:space="preserve">otential and </w:t>
      </w:r>
      <w:r w:rsidR="00757194" w:rsidRPr="007B0ECB">
        <w:rPr>
          <w:rFonts w:ascii="Times New Roman" w:hAnsi="Times New Roman"/>
        </w:rPr>
        <w:t>B</w:t>
      </w:r>
      <w:r w:rsidRPr="007B0ECB">
        <w:rPr>
          <w:rFonts w:ascii="Times New Roman" w:hAnsi="Times New Roman"/>
        </w:rPr>
        <w:t xml:space="preserve">iennial </w:t>
      </w:r>
      <w:r w:rsidR="00757194" w:rsidRPr="007B0ECB">
        <w:rPr>
          <w:rFonts w:ascii="Times New Roman" w:hAnsi="Times New Roman"/>
        </w:rPr>
        <w:t>Conservation T</w:t>
      </w:r>
      <w:r w:rsidRPr="007B0ECB">
        <w:rPr>
          <w:rFonts w:ascii="Times New Roman" w:hAnsi="Times New Roman"/>
        </w:rPr>
        <w:t>arget</w:t>
      </w:r>
      <w:r w:rsidR="00757194" w:rsidRPr="007B0ECB">
        <w:rPr>
          <w:rFonts w:ascii="Times New Roman" w:hAnsi="Times New Roman"/>
        </w:rPr>
        <w:t xml:space="preserve"> </w:t>
      </w:r>
      <w:r w:rsidR="006E2FCC" w:rsidRPr="007B0ECB">
        <w:rPr>
          <w:rFonts w:ascii="Times New Roman" w:hAnsi="Times New Roman"/>
        </w:rPr>
        <w:t>subject to conditions</w:t>
      </w:r>
      <w:r w:rsidRPr="007B0ECB">
        <w:rPr>
          <w:rFonts w:ascii="Times New Roman" w:hAnsi="Times New Roman"/>
        </w:rPr>
        <w:t>.</w:t>
      </w:r>
      <w:r w:rsidR="002215D4" w:rsidRPr="007B0ECB">
        <w:rPr>
          <w:rFonts w:ascii="Times New Roman" w:hAnsi="Times New Roman"/>
        </w:rPr>
        <w:t xml:space="preserve"> </w:t>
      </w:r>
    </w:p>
    <w:p w:rsidR="00093F47" w:rsidRDefault="00093F47">
      <w:pPr>
        <w:rPr>
          <w:rFonts w:ascii="Times New Roman" w:hAnsi="Times New Roman"/>
        </w:rPr>
      </w:pPr>
      <w:bookmarkStart w:id="2" w:name="_GoBack"/>
      <w:bookmarkEnd w:id="2"/>
    </w:p>
    <w:p w:rsidR="00232144" w:rsidRDefault="00232144">
      <w:pPr>
        <w:rPr>
          <w:rFonts w:ascii="Times New Roman" w:hAnsi="Times New Roman"/>
        </w:rPr>
      </w:pPr>
    </w:p>
    <w:p w:rsidR="00232144" w:rsidRPr="007B0ECB" w:rsidRDefault="00232144">
      <w:pPr>
        <w:rPr>
          <w:rFonts w:ascii="Times New Roman" w:hAnsi="Times New Roman"/>
        </w:rPr>
      </w:pPr>
      <w:r>
        <w:rPr>
          <w:rFonts w:ascii="Times New Roman" w:hAnsi="Times New Roman"/>
        </w:rPr>
        <w:t>Attachments - 2</w:t>
      </w:r>
    </w:p>
    <w:sectPr w:rsidR="00232144" w:rsidRPr="007B0ECB" w:rsidSect="00BA4E08">
      <w:headerReference w:type="default" r:id="rId10"/>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73B" w:rsidRDefault="00F7673B">
      <w:r>
        <w:separator/>
      </w:r>
    </w:p>
  </w:endnote>
  <w:endnote w:type="continuationSeparator" w:id="0">
    <w:p w:rsidR="00F7673B" w:rsidRDefault="00F76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73B" w:rsidRDefault="00F7673B">
      <w:r>
        <w:separator/>
      </w:r>
    </w:p>
  </w:footnote>
  <w:footnote w:type="continuationSeparator" w:id="0">
    <w:p w:rsidR="00F7673B" w:rsidRDefault="00F7673B">
      <w:r>
        <w:continuationSeparator/>
      </w:r>
    </w:p>
  </w:footnote>
  <w:footnote w:id="1">
    <w:p w:rsidR="00915206" w:rsidRPr="00992B48" w:rsidRDefault="00915206" w:rsidP="00915206">
      <w:pPr>
        <w:pStyle w:val="FootnoteText"/>
        <w:rPr>
          <w:rFonts w:ascii="Times New Roman" w:hAnsi="Times New Roman"/>
        </w:rPr>
      </w:pPr>
      <w:r w:rsidRPr="00992B48">
        <w:rPr>
          <w:rStyle w:val="FootnoteReference"/>
          <w:rFonts w:ascii="Times New Roman" w:hAnsi="Times New Roman"/>
        </w:rPr>
        <w:footnoteRef/>
      </w:r>
      <w:r w:rsidRPr="00992B48">
        <w:rPr>
          <w:rFonts w:ascii="Times New Roman" w:hAnsi="Times New Roman"/>
        </w:rPr>
        <w:t xml:space="preserve"> Attachment 1, The Northwest Power and Conservation Council’s Methodology for Determining Achievable Conservation Potential - Outline of Major Elements.</w:t>
      </w:r>
    </w:p>
  </w:footnote>
  <w:footnote w:id="2">
    <w:p w:rsidR="00915206" w:rsidRPr="00992B48" w:rsidRDefault="00915206" w:rsidP="00915206">
      <w:pPr>
        <w:pStyle w:val="FootnoteText"/>
        <w:rPr>
          <w:rFonts w:ascii="Times New Roman" w:hAnsi="Times New Roman"/>
        </w:rPr>
      </w:pPr>
      <w:r w:rsidRPr="00992B48">
        <w:rPr>
          <w:rStyle w:val="FootnoteReference"/>
          <w:rFonts w:ascii="Times New Roman" w:hAnsi="Times New Roman"/>
        </w:rPr>
        <w:footnoteRef/>
      </w:r>
      <w:r w:rsidRPr="00992B48">
        <w:rPr>
          <w:rFonts w:ascii="Times New Roman" w:hAnsi="Times New Roman"/>
        </w:rPr>
        <w:t xml:space="preserve"> RCW 19.285.040 (1) (a) and WAC 480-109-010 (1).</w:t>
      </w:r>
    </w:p>
  </w:footnote>
  <w:footnote w:id="3">
    <w:p w:rsidR="00915206" w:rsidRPr="00992B48" w:rsidRDefault="00915206" w:rsidP="00915206">
      <w:pPr>
        <w:pStyle w:val="FootnoteText"/>
        <w:rPr>
          <w:rFonts w:ascii="Times New Roman" w:hAnsi="Times New Roman"/>
        </w:rPr>
      </w:pPr>
      <w:r w:rsidRPr="00992B48">
        <w:rPr>
          <w:rStyle w:val="FootnoteReference"/>
          <w:rFonts w:ascii="Times New Roman" w:hAnsi="Times New Roman"/>
        </w:rPr>
        <w:footnoteRef/>
      </w:r>
      <w:r w:rsidRPr="00992B48">
        <w:rPr>
          <w:rFonts w:ascii="Times New Roman" w:hAnsi="Times New Roman"/>
        </w:rPr>
        <w:t xml:space="preserve"> RCW 19.285.040 (1) (b) and WAC 480-109-010 (2).</w:t>
      </w:r>
    </w:p>
  </w:footnote>
  <w:footnote w:id="4">
    <w:p w:rsidR="00787019" w:rsidRPr="00992B48" w:rsidRDefault="00787019" w:rsidP="00787019">
      <w:pPr>
        <w:pStyle w:val="FootnoteText"/>
        <w:rPr>
          <w:rFonts w:ascii="Times New Roman" w:hAnsi="Times New Roman"/>
        </w:rPr>
      </w:pPr>
      <w:r w:rsidRPr="00992B48">
        <w:rPr>
          <w:rStyle w:val="FootnoteReference"/>
          <w:rFonts w:ascii="Times New Roman" w:hAnsi="Times New Roman"/>
        </w:rPr>
        <w:footnoteRef/>
      </w:r>
      <w:r w:rsidRPr="00992B48">
        <w:rPr>
          <w:rFonts w:ascii="Times New Roman" w:hAnsi="Times New Roman"/>
        </w:rPr>
        <w:t xml:space="preserve"> Notice of Opportunity to Comment on Avista Corporation's Report Concerning its Ten-Year Conservation Potential and its Biennial Conservation Target Pursuant to RCW 19.285.040 and WAC 480-109-010, February, 2 2010.</w:t>
      </w:r>
    </w:p>
  </w:footnote>
  <w:footnote w:id="5">
    <w:p w:rsidR="00915206" w:rsidRPr="00992B48" w:rsidRDefault="00915206" w:rsidP="00915206">
      <w:pPr>
        <w:rPr>
          <w:rFonts w:ascii="Times New Roman" w:hAnsi="Times New Roman"/>
          <w:sz w:val="20"/>
          <w:szCs w:val="20"/>
        </w:rPr>
      </w:pPr>
      <w:r w:rsidRPr="00992B48">
        <w:rPr>
          <w:rStyle w:val="FootnoteReference"/>
          <w:rFonts w:ascii="Times New Roman" w:hAnsi="Times New Roman"/>
          <w:sz w:val="20"/>
          <w:szCs w:val="20"/>
        </w:rPr>
        <w:footnoteRef/>
      </w:r>
      <w:r w:rsidRPr="00992B48">
        <w:rPr>
          <w:rFonts w:ascii="Times New Roman" w:hAnsi="Times New Roman"/>
          <w:sz w:val="20"/>
          <w:szCs w:val="20"/>
        </w:rPr>
        <w:t xml:space="preserve"> From cells A2 of the </w:t>
      </w:r>
      <w:r w:rsidR="00FD2DAA">
        <w:rPr>
          <w:rFonts w:ascii="Times New Roman" w:hAnsi="Times New Roman"/>
          <w:sz w:val="20"/>
          <w:szCs w:val="20"/>
        </w:rPr>
        <w:t>Council</w:t>
      </w:r>
      <w:r w:rsidRPr="00992B48">
        <w:rPr>
          <w:rFonts w:ascii="Times New Roman" w:hAnsi="Times New Roman"/>
          <w:sz w:val="20"/>
          <w:szCs w:val="20"/>
        </w:rPr>
        <w:t xml:space="preserve">’s </w:t>
      </w:r>
      <w:r w:rsidR="00EB72D4">
        <w:rPr>
          <w:rFonts w:ascii="Times New Roman" w:hAnsi="Times New Roman"/>
          <w:sz w:val="20"/>
          <w:szCs w:val="20"/>
        </w:rPr>
        <w:t>Fifth</w:t>
      </w:r>
      <w:r w:rsidR="00EB72D4" w:rsidRPr="00992B48">
        <w:rPr>
          <w:rFonts w:ascii="Times New Roman" w:hAnsi="Times New Roman"/>
          <w:sz w:val="20"/>
          <w:szCs w:val="20"/>
        </w:rPr>
        <w:t xml:space="preserve"> </w:t>
      </w:r>
      <w:r w:rsidRPr="00992B48">
        <w:rPr>
          <w:rFonts w:ascii="Times New Roman" w:hAnsi="Times New Roman"/>
          <w:sz w:val="20"/>
          <w:szCs w:val="20"/>
        </w:rPr>
        <w:t xml:space="preserve">and </w:t>
      </w:r>
      <w:r w:rsidR="00EB72D4">
        <w:rPr>
          <w:rFonts w:ascii="Times New Roman" w:hAnsi="Times New Roman"/>
          <w:sz w:val="20"/>
          <w:szCs w:val="20"/>
        </w:rPr>
        <w:t>Sixth</w:t>
      </w:r>
      <w:r w:rsidR="00EB72D4" w:rsidRPr="00992B48">
        <w:rPr>
          <w:rFonts w:ascii="Times New Roman" w:hAnsi="Times New Roman"/>
          <w:sz w:val="20"/>
          <w:szCs w:val="20"/>
        </w:rPr>
        <w:t xml:space="preserve"> </w:t>
      </w:r>
      <w:r w:rsidRPr="00992B48">
        <w:rPr>
          <w:rFonts w:ascii="Times New Roman" w:hAnsi="Times New Roman"/>
          <w:sz w:val="20"/>
          <w:szCs w:val="20"/>
        </w:rPr>
        <w:t>Plan “Calculators” – “Introduction: The purpose of this calculator is to provide utilities with a simple means to compute "their share" of the Northwest Power and Conservation Council 6th Plan's regional conservation target. This calculator is intended to provide utilities with an "approximation" of the level of conservation they should target in order to be consistent with the Council's regional goals. The Council does not formally assign individual utility targets in its planning process. Individual utility conservation goals are best established through utility integrated resource planning processes which can better account for local conditions and legal requirements. Nevertheless, the results of this calculator can be used as rough guidance for utility conservation program planning until such time as a utility completes its own integrated resource plan or other similar process.”</w:t>
      </w:r>
    </w:p>
    <w:p w:rsidR="00915206" w:rsidRDefault="00915206" w:rsidP="00915206">
      <w:pPr>
        <w:pStyle w:val="FootnoteText"/>
      </w:pPr>
    </w:p>
  </w:footnote>
  <w:footnote w:id="6">
    <w:p w:rsidR="00915206" w:rsidRPr="00992B48" w:rsidRDefault="00915206" w:rsidP="00915206">
      <w:pPr>
        <w:pStyle w:val="FootnoteText"/>
        <w:rPr>
          <w:rFonts w:ascii="Times New Roman" w:hAnsi="Times New Roman"/>
        </w:rPr>
      </w:pPr>
      <w:r w:rsidRPr="00992B48">
        <w:rPr>
          <w:rStyle w:val="FootnoteReference"/>
          <w:rFonts w:ascii="Times New Roman" w:hAnsi="Times New Roman"/>
        </w:rPr>
        <w:footnoteRef/>
      </w:r>
      <w:r w:rsidRPr="00992B48">
        <w:rPr>
          <w:rFonts w:ascii="Times New Roman" w:hAnsi="Times New Roman"/>
        </w:rPr>
        <w:t xml:space="preserve"> </w:t>
      </w:r>
      <w:r w:rsidR="00B25711" w:rsidRPr="00B25711">
        <w:rPr>
          <w:rFonts w:ascii="Times New Roman" w:hAnsi="Times New Roman"/>
          <w:i/>
          <w:iCs/>
        </w:rPr>
        <w:t>UTC v. Avista Corporation,</w:t>
      </w:r>
      <w:r w:rsidR="00B25711" w:rsidRPr="00B25711">
        <w:rPr>
          <w:rFonts w:ascii="Times New Roman" w:hAnsi="Times New Roman"/>
        </w:rPr>
        <w:t xml:space="preserve"> Docket Nos. UE-991606 &amp; UG-991607 (</w:t>
      </w:r>
      <w:r w:rsidR="00B25711" w:rsidRPr="00B25711">
        <w:rPr>
          <w:rFonts w:ascii="Times New Roman" w:hAnsi="Times New Roman"/>
          <w:i/>
          <w:iCs/>
        </w:rPr>
        <w:t>consolidated</w:t>
      </w:r>
      <w:r w:rsidR="00B25711" w:rsidRPr="00B25711">
        <w:rPr>
          <w:rFonts w:ascii="Times New Roman" w:hAnsi="Times New Roman"/>
        </w:rPr>
        <w:t>), 3</w:t>
      </w:r>
      <w:r w:rsidR="00B25711" w:rsidRPr="00B25711">
        <w:rPr>
          <w:rFonts w:ascii="Times New Roman" w:hAnsi="Times New Roman"/>
          <w:vertAlign w:val="superscript"/>
        </w:rPr>
        <w:t>rd</w:t>
      </w:r>
      <w:r w:rsidR="00B25711" w:rsidRPr="00B25711">
        <w:rPr>
          <w:rFonts w:ascii="Times New Roman" w:hAnsi="Times New Roman"/>
        </w:rPr>
        <w:t xml:space="preserve"> Supplemental Order, at ¶ 422 (September </w:t>
      </w:r>
      <w:r w:rsidR="00EB72D4" w:rsidRPr="00B25711">
        <w:rPr>
          <w:rFonts w:ascii="Times New Roman" w:hAnsi="Times New Roman"/>
        </w:rPr>
        <w:t>2</w:t>
      </w:r>
      <w:r w:rsidR="00EB72D4">
        <w:rPr>
          <w:rFonts w:ascii="Times New Roman" w:hAnsi="Times New Roman"/>
        </w:rPr>
        <w:t>9</w:t>
      </w:r>
      <w:r w:rsidR="00B25711" w:rsidRPr="00B25711">
        <w:rPr>
          <w:rFonts w:ascii="Times New Roman" w:hAnsi="Times New Roman"/>
        </w:rPr>
        <w:t>, 2000).</w:t>
      </w:r>
    </w:p>
  </w:footnote>
  <w:footnote w:id="7">
    <w:p w:rsidR="00CA45F4" w:rsidRDefault="00CA45F4">
      <w:pPr>
        <w:pStyle w:val="FootnoteText"/>
      </w:pPr>
      <w:r>
        <w:rPr>
          <w:rStyle w:val="FootnoteReference"/>
        </w:rPr>
        <w:footnoteRef/>
      </w:r>
      <w:r>
        <w:t xml:space="preserve"> </w:t>
      </w:r>
      <w:r>
        <w:rPr>
          <w:rFonts w:ascii="Times New Roman" w:hAnsi="Times New Roman"/>
        </w:rPr>
        <w:t>See pages 2 and 3 of the Revised Report.</w:t>
      </w:r>
    </w:p>
  </w:footnote>
  <w:footnote w:id="8">
    <w:p w:rsidR="00CA45F4" w:rsidRDefault="00CA45F4">
      <w:pPr>
        <w:pStyle w:val="FootnoteText"/>
      </w:pPr>
      <w:r>
        <w:rPr>
          <w:rStyle w:val="FootnoteReference"/>
        </w:rPr>
        <w:footnoteRef/>
      </w:r>
      <w:r>
        <w:t xml:space="preserve"> </w:t>
      </w:r>
      <w:r>
        <w:rPr>
          <w:rFonts w:ascii="Times New Roman" w:hAnsi="Times New Roman"/>
        </w:rPr>
        <w:t>“Pumping” schedules 31, 32 and attachment C of the compliance filing are used as support by the Company.</w:t>
      </w:r>
    </w:p>
  </w:footnote>
  <w:footnote w:id="9">
    <w:p w:rsidR="00CA45F4" w:rsidRDefault="00CA45F4">
      <w:pPr>
        <w:pStyle w:val="FootnoteText"/>
      </w:pPr>
      <w:r>
        <w:rPr>
          <w:rStyle w:val="FootnoteReference"/>
        </w:rPr>
        <w:footnoteRef/>
      </w:r>
      <w:r>
        <w:t xml:space="preserve"> </w:t>
      </w:r>
      <w:r w:rsidR="00B25711" w:rsidRPr="00B25711">
        <w:rPr>
          <w:rFonts w:ascii="Times New Roman" w:hAnsi="Times New Roman"/>
          <w:i/>
          <w:iCs/>
        </w:rPr>
        <w:t>UTC v. Avista Corporation,</w:t>
      </w:r>
      <w:r w:rsidR="00B25711" w:rsidRPr="00B25711">
        <w:rPr>
          <w:rFonts w:ascii="Times New Roman" w:hAnsi="Times New Roman"/>
        </w:rPr>
        <w:t xml:space="preserve"> Docket Nos. UE-991606 &amp; UG-991607 (</w:t>
      </w:r>
      <w:r w:rsidR="00B25711" w:rsidRPr="00B25711">
        <w:rPr>
          <w:rFonts w:ascii="Times New Roman" w:hAnsi="Times New Roman"/>
          <w:i/>
          <w:iCs/>
        </w:rPr>
        <w:t>consolidated</w:t>
      </w:r>
      <w:r w:rsidR="00B25711" w:rsidRPr="00B25711">
        <w:rPr>
          <w:rFonts w:ascii="Times New Roman" w:hAnsi="Times New Roman"/>
        </w:rPr>
        <w:t>), 3</w:t>
      </w:r>
      <w:r w:rsidR="00B25711" w:rsidRPr="00B25711">
        <w:rPr>
          <w:rFonts w:ascii="Times New Roman" w:hAnsi="Times New Roman"/>
          <w:vertAlign w:val="superscript"/>
        </w:rPr>
        <w:t>rd</w:t>
      </w:r>
      <w:r w:rsidR="00B25711" w:rsidRPr="00B25711">
        <w:rPr>
          <w:rFonts w:ascii="Times New Roman" w:hAnsi="Times New Roman"/>
        </w:rPr>
        <w:t xml:space="preserve"> Supplemental Order, at ¶ 422 (September </w:t>
      </w:r>
      <w:r w:rsidR="00EB72D4" w:rsidRPr="00B25711">
        <w:rPr>
          <w:rFonts w:ascii="Times New Roman" w:hAnsi="Times New Roman"/>
        </w:rPr>
        <w:t>2</w:t>
      </w:r>
      <w:r w:rsidR="00EB72D4">
        <w:rPr>
          <w:rFonts w:ascii="Times New Roman" w:hAnsi="Times New Roman"/>
        </w:rPr>
        <w:t>9</w:t>
      </w:r>
      <w:r w:rsidR="00B25711" w:rsidRPr="00B25711">
        <w:rPr>
          <w:rFonts w:ascii="Times New Roman" w:hAnsi="Times New Roman"/>
        </w:rPr>
        <w:t>,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5F4" w:rsidRPr="004F5059" w:rsidRDefault="004F5059" w:rsidP="00E05888">
    <w:pPr>
      <w:pStyle w:val="Header"/>
      <w:rPr>
        <w:rFonts w:ascii="Times New Roman" w:hAnsi="Times New Roman"/>
        <w:b/>
        <w:sz w:val="20"/>
        <w:szCs w:val="20"/>
      </w:rPr>
    </w:pPr>
    <w:r w:rsidRPr="004F5059">
      <w:rPr>
        <w:rFonts w:ascii="Times New Roman" w:hAnsi="Times New Roman"/>
        <w:b/>
        <w:sz w:val="20"/>
        <w:szCs w:val="20"/>
      </w:rPr>
      <w:t>Docket UE-100176</w:t>
    </w:r>
  </w:p>
  <w:p w:rsidR="004F5059" w:rsidRPr="004F5059" w:rsidRDefault="004F5059" w:rsidP="00E05888">
    <w:pPr>
      <w:pStyle w:val="Header"/>
      <w:rPr>
        <w:rFonts w:ascii="Times New Roman" w:hAnsi="Times New Roman"/>
        <w:b/>
        <w:sz w:val="20"/>
        <w:szCs w:val="20"/>
      </w:rPr>
    </w:pPr>
    <w:r w:rsidRPr="004F5059">
      <w:rPr>
        <w:rFonts w:ascii="Times New Roman" w:hAnsi="Times New Roman"/>
        <w:b/>
        <w:sz w:val="20"/>
        <w:szCs w:val="20"/>
      </w:rPr>
      <w:t>April 29, 2010</w:t>
    </w:r>
  </w:p>
  <w:p w:rsidR="004F5059" w:rsidRPr="004F5059" w:rsidRDefault="004F5059" w:rsidP="00E05888">
    <w:pPr>
      <w:pStyle w:val="Header"/>
      <w:rPr>
        <w:rFonts w:ascii="Times New Roman" w:hAnsi="Times New Roman"/>
        <w:b/>
        <w:sz w:val="20"/>
        <w:szCs w:val="20"/>
      </w:rPr>
    </w:pPr>
    <w:r w:rsidRPr="004F5059">
      <w:rPr>
        <w:rFonts w:ascii="Times New Roman" w:hAnsi="Times New Roman"/>
        <w:b/>
        <w:sz w:val="20"/>
        <w:szCs w:val="20"/>
      </w:rPr>
      <w:t xml:space="preserve">Page </w:t>
    </w:r>
    <w:r w:rsidR="00B42359" w:rsidRPr="004F5059">
      <w:rPr>
        <w:rFonts w:ascii="Times New Roman" w:hAnsi="Times New Roman"/>
        <w:b/>
        <w:sz w:val="20"/>
        <w:szCs w:val="20"/>
      </w:rPr>
      <w:fldChar w:fldCharType="begin"/>
    </w:r>
    <w:r w:rsidRPr="004F5059">
      <w:rPr>
        <w:rFonts w:ascii="Times New Roman" w:hAnsi="Times New Roman"/>
        <w:b/>
        <w:sz w:val="20"/>
        <w:szCs w:val="20"/>
      </w:rPr>
      <w:instrText xml:space="preserve"> PAGE   \* MERGEFORMAT </w:instrText>
    </w:r>
    <w:r w:rsidR="00B42359" w:rsidRPr="004F5059">
      <w:rPr>
        <w:rFonts w:ascii="Times New Roman" w:hAnsi="Times New Roman"/>
        <w:b/>
        <w:sz w:val="20"/>
        <w:szCs w:val="20"/>
      </w:rPr>
      <w:fldChar w:fldCharType="separate"/>
    </w:r>
    <w:r w:rsidR="00CA5C3F">
      <w:rPr>
        <w:rFonts w:ascii="Times New Roman" w:hAnsi="Times New Roman"/>
        <w:b/>
        <w:noProof/>
        <w:sz w:val="20"/>
        <w:szCs w:val="20"/>
      </w:rPr>
      <w:t>8</w:t>
    </w:r>
    <w:r w:rsidR="00B42359" w:rsidRPr="004F5059">
      <w:rPr>
        <w:rFonts w:ascii="Times New Roman" w:hAnsi="Times New Roman"/>
        <w:b/>
        <w:sz w:val="20"/>
        <w:szCs w:val="20"/>
      </w:rPr>
      <w:fldChar w:fldCharType="end"/>
    </w:r>
  </w:p>
  <w:p w:rsidR="004F5059" w:rsidRPr="00E05888" w:rsidRDefault="004F5059" w:rsidP="00E05888">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hideSpellingErrors/>
  <w:hideGrammaticalErrors/>
  <w:stylePaneFormatFilter w:val="3F01"/>
  <w:doNotTrackMoves/>
  <w:defaultTabStop w:val="720"/>
  <w:noPunctuationKerning/>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4DF5"/>
    <w:rsid w:val="0000078C"/>
    <w:rsid w:val="00006F97"/>
    <w:rsid w:val="000126E3"/>
    <w:rsid w:val="00013E26"/>
    <w:rsid w:val="00041921"/>
    <w:rsid w:val="00042271"/>
    <w:rsid w:val="00043283"/>
    <w:rsid w:val="00046219"/>
    <w:rsid w:val="00054659"/>
    <w:rsid w:val="0007323E"/>
    <w:rsid w:val="00092E6A"/>
    <w:rsid w:val="00093F47"/>
    <w:rsid w:val="0009761D"/>
    <w:rsid w:val="000A36EF"/>
    <w:rsid w:val="000A4EDF"/>
    <w:rsid w:val="000A6695"/>
    <w:rsid w:val="000C641A"/>
    <w:rsid w:val="000D120B"/>
    <w:rsid w:val="000D335F"/>
    <w:rsid w:val="000E5A4A"/>
    <w:rsid w:val="00100726"/>
    <w:rsid w:val="00115F20"/>
    <w:rsid w:val="00124A6F"/>
    <w:rsid w:val="001261D0"/>
    <w:rsid w:val="00144549"/>
    <w:rsid w:val="00147639"/>
    <w:rsid w:val="00162E85"/>
    <w:rsid w:val="00170495"/>
    <w:rsid w:val="00170726"/>
    <w:rsid w:val="0017204A"/>
    <w:rsid w:val="00177433"/>
    <w:rsid w:val="00180D93"/>
    <w:rsid w:val="001916C0"/>
    <w:rsid w:val="001923BA"/>
    <w:rsid w:val="00194217"/>
    <w:rsid w:val="001C424C"/>
    <w:rsid w:val="001C5930"/>
    <w:rsid w:val="001C78C3"/>
    <w:rsid w:val="001D0D50"/>
    <w:rsid w:val="001F5226"/>
    <w:rsid w:val="0020635F"/>
    <w:rsid w:val="00220A9A"/>
    <w:rsid w:val="002215D4"/>
    <w:rsid w:val="002245E8"/>
    <w:rsid w:val="00225BAA"/>
    <w:rsid w:val="0022715D"/>
    <w:rsid w:val="00232144"/>
    <w:rsid w:val="00241B8C"/>
    <w:rsid w:val="00242044"/>
    <w:rsid w:val="00246541"/>
    <w:rsid w:val="00252D7E"/>
    <w:rsid w:val="0025719E"/>
    <w:rsid w:val="00257374"/>
    <w:rsid w:val="00270333"/>
    <w:rsid w:val="00270C65"/>
    <w:rsid w:val="00271BAD"/>
    <w:rsid w:val="00277399"/>
    <w:rsid w:val="0028215A"/>
    <w:rsid w:val="00284E91"/>
    <w:rsid w:val="002A17DE"/>
    <w:rsid w:val="002A36C0"/>
    <w:rsid w:val="002A3F3D"/>
    <w:rsid w:val="002A7D14"/>
    <w:rsid w:val="002C0730"/>
    <w:rsid w:val="002C5999"/>
    <w:rsid w:val="002C74B0"/>
    <w:rsid w:val="002D0265"/>
    <w:rsid w:val="002D7FAC"/>
    <w:rsid w:val="002E69E9"/>
    <w:rsid w:val="002E7CC5"/>
    <w:rsid w:val="002F156B"/>
    <w:rsid w:val="002F303C"/>
    <w:rsid w:val="002F5A33"/>
    <w:rsid w:val="002F7D05"/>
    <w:rsid w:val="002F7FCC"/>
    <w:rsid w:val="00304D53"/>
    <w:rsid w:val="00322A9D"/>
    <w:rsid w:val="0032544B"/>
    <w:rsid w:val="003326BC"/>
    <w:rsid w:val="003329DB"/>
    <w:rsid w:val="00332D84"/>
    <w:rsid w:val="0033757E"/>
    <w:rsid w:val="00340117"/>
    <w:rsid w:val="003432D1"/>
    <w:rsid w:val="00343B9D"/>
    <w:rsid w:val="003607EF"/>
    <w:rsid w:val="003614F9"/>
    <w:rsid w:val="00372101"/>
    <w:rsid w:val="003776C2"/>
    <w:rsid w:val="0038660C"/>
    <w:rsid w:val="00391AB8"/>
    <w:rsid w:val="00394387"/>
    <w:rsid w:val="003A683D"/>
    <w:rsid w:val="003B1607"/>
    <w:rsid w:val="003B741B"/>
    <w:rsid w:val="003C7708"/>
    <w:rsid w:val="003D21C9"/>
    <w:rsid w:val="003D3A3A"/>
    <w:rsid w:val="003F05EC"/>
    <w:rsid w:val="003F1BDE"/>
    <w:rsid w:val="0042262E"/>
    <w:rsid w:val="004511F7"/>
    <w:rsid w:val="004563C6"/>
    <w:rsid w:val="00456917"/>
    <w:rsid w:val="004600EE"/>
    <w:rsid w:val="00465007"/>
    <w:rsid w:val="00465904"/>
    <w:rsid w:val="00482FF7"/>
    <w:rsid w:val="00483226"/>
    <w:rsid w:val="00491392"/>
    <w:rsid w:val="00493DC1"/>
    <w:rsid w:val="004A3142"/>
    <w:rsid w:val="004C207B"/>
    <w:rsid w:val="004C2614"/>
    <w:rsid w:val="004C3E8A"/>
    <w:rsid w:val="004D2FEB"/>
    <w:rsid w:val="004F36CA"/>
    <w:rsid w:val="004F5059"/>
    <w:rsid w:val="0051363C"/>
    <w:rsid w:val="00514DF5"/>
    <w:rsid w:val="00520D0B"/>
    <w:rsid w:val="00521DDB"/>
    <w:rsid w:val="00524B4F"/>
    <w:rsid w:val="0052651A"/>
    <w:rsid w:val="005426DF"/>
    <w:rsid w:val="0055621D"/>
    <w:rsid w:val="00582C07"/>
    <w:rsid w:val="0059285C"/>
    <w:rsid w:val="005A0A09"/>
    <w:rsid w:val="005A496B"/>
    <w:rsid w:val="005A7B7E"/>
    <w:rsid w:val="005B75FE"/>
    <w:rsid w:val="005C36BA"/>
    <w:rsid w:val="005D4DC5"/>
    <w:rsid w:val="005D5411"/>
    <w:rsid w:val="005E4477"/>
    <w:rsid w:val="005F0821"/>
    <w:rsid w:val="005F47B0"/>
    <w:rsid w:val="006017F3"/>
    <w:rsid w:val="006135B4"/>
    <w:rsid w:val="00625424"/>
    <w:rsid w:val="00632EAB"/>
    <w:rsid w:val="006348A7"/>
    <w:rsid w:val="00645F4C"/>
    <w:rsid w:val="0065373E"/>
    <w:rsid w:val="00657DEE"/>
    <w:rsid w:val="00667FB8"/>
    <w:rsid w:val="006733D9"/>
    <w:rsid w:val="006A53CF"/>
    <w:rsid w:val="006A5F45"/>
    <w:rsid w:val="006B2981"/>
    <w:rsid w:val="006B44A2"/>
    <w:rsid w:val="006B5368"/>
    <w:rsid w:val="006C19C3"/>
    <w:rsid w:val="006D2279"/>
    <w:rsid w:val="006E0ACD"/>
    <w:rsid w:val="006E2FCC"/>
    <w:rsid w:val="006E79D6"/>
    <w:rsid w:val="00701D51"/>
    <w:rsid w:val="007043A0"/>
    <w:rsid w:val="007110E6"/>
    <w:rsid w:val="007221E3"/>
    <w:rsid w:val="0072754F"/>
    <w:rsid w:val="007338D7"/>
    <w:rsid w:val="007364B4"/>
    <w:rsid w:val="0074247D"/>
    <w:rsid w:val="00744C90"/>
    <w:rsid w:val="007507D2"/>
    <w:rsid w:val="00752C89"/>
    <w:rsid w:val="00757194"/>
    <w:rsid w:val="0076670E"/>
    <w:rsid w:val="00767FFB"/>
    <w:rsid w:val="007711F0"/>
    <w:rsid w:val="00774C1D"/>
    <w:rsid w:val="00777EFE"/>
    <w:rsid w:val="0078584E"/>
    <w:rsid w:val="00785E21"/>
    <w:rsid w:val="00787019"/>
    <w:rsid w:val="00790F7E"/>
    <w:rsid w:val="00792708"/>
    <w:rsid w:val="007A2B2C"/>
    <w:rsid w:val="007A6C79"/>
    <w:rsid w:val="007B0D24"/>
    <w:rsid w:val="007B0ECB"/>
    <w:rsid w:val="007B7BB4"/>
    <w:rsid w:val="007C66EB"/>
    <w:rsid w:val="007C7855"/>
    <w:rsid w:val="007D50DE"/>
    <w:rsid w:val="007D674F"/>
    <w:rsid w:val="007D6A75"/>
    <w:rsid w:val="007E0EB5"/>
    <w:rsid w:val="007E55FF"/>
    <w:rsid w:val="007E5710"/>
    <w:rsid w:val="007F5144"/>
    <w:rsid w:val="00800F62"/>
    <w:rsid w:val="00803942"/>
    <w:rsid w:val="008152F2"/>
    <w:rsid w:val="00820CA8"/>
    <w:rsid w:val="00842F1A"/>
    <w:rsid w:val="00845BDF"/>
    <w:rsid w:val="00846CE4"/>
    <w:rsid w:val="00862FFC"/>
    <w:rsid w:val="0086422D"/>
    <w:rsid w:val="00871575"/>
    <w:rsid w:val="00876F19"/>
    <w:rsid w:val="008771C3"/>
    <w:rsid w:val="00880D77"/>
    <w:rsid w:val="008900C9"/>
    <w:rsid w:val="008A2CAB"/>
    <w:rsid w:val="008A4054"/>
    <w:rsid w:val="008B5111"/>
    <w:rsid w:val="008D2D64"/>
    <w:rsid w:val="008F651A"/>
    <w:rsid w:val="009003B9"/>
    <w:rsid w:val="00907168"/>
    <w:rsid w:val="0091069F"/>
    <w:rsid w:val="00915206"/>
    <w:rsid w:val="0092524C"/>
    <w:rsid w:val="0093145C"/>
    <w:rsid w:val="009363BA"/>
    <w:rsid w:val="00947AAF"/>
    <w:rsid w:val="00956BA6"/>
    <w:rsid w:val="00963D1F"/>
    <w:rsid w:val="009828A2"/>
    <w:rsid w:val="00992B48"/>
    <w:rsid w:val="00993829"/>
    <w:rsid w:val="00993D47"/>
    <w:rsid w:val="009A6FAA"/>
    <w:rsid w:val="009D4411"/>
    <w:rsid w:val="009D6358"/>
    <w:rsid w:val="009F7605"/>
    <w:rsid w:val="00A32572"/>
    <w:rsid w:val="00A413E1"/>
    <w:rsid w:val="00A50F3F"/>
    <w:rsid w:val="00A633F2"/>
    <w:rsid w:val="00A72A8F"/>
    <w:rsid w:val="00A734AE"/>
    <w:rsid w:val="00A92875"/>
    <w:rsid w:val="00A92BA7"/>
    <w:rsid w:val="00A93116"/>
    <w:rsid w:val="00A97894"/>
    <w:rsid w:val="00A97A07"/>
    <w:rsid w:val="00AA038B"/>
    <w:rsid w:val="00AA20F7"/>
    <w:rsid w:val="00AA482F"/>
    <w:rsid w:val="00AB0136"/>
    <w:rsid w:val="00AB157C"/>
    <w:rsid w:val="00AC6B2D"/>
    <w:rsid w:val="00AD4D61"/>
    <w:rsid w:val="00AD4E0E"/>
    <w:rsid w:val="00AE1F3A"/>
    <w:rsid w:val="00AF628C"/>
    <w:rsid w:val="00B06DC7"/>
    <w:rsid w:val="00B10EF1"/>
    <w:rsid w:val="00B24201"/>
    <w:rsid w:val="00B25711"/>
    <w:rsid w:val="00B25850"/>
    <w:rsid w:val="00B306DE"/>
    <w:rsid w:val="00B3359A"/>
    <w:rsid w:val="00B33E84"/>
    <w:rsid w:val="00B41876"/>
    <w:rsid w:val="00B42359"/>
    <w:rsid w:val="00B83011"/>
    <w:rsid w:val="00B85C3E"/>
    <w:rsid w:val="00B938AD"/>
    <w:rsid w:val="00B93AED"/>
    <w:rsid w:val="00B93F9E"/>
    <w:rsid w:val="00BA26E8"/>
    <w:rsid w:val="00BA4E08"/>
    <w:rsid w:val="00BA6F57"/>
    <w:rsid w:val="00BB1C75"/>
    <w:rsid w:val="00BB3D38"/>
    <w:rsid w:val="00BB6C46"/>
    <w:rsid w:val="00BB6D0A"/>
    <w:rsid w:val="00BC219C"/>
    <w:rsid w:val="00BC7C16"/>
    <w:rsid w:val="00BD6CA0"/>
    <w:rsid w:val="00BF3D13"/>
    <w:rsid w:val="00BF5E4A"/>
    <w:rsid w:val="00C026E9"/>
    <w:rsid w:val="00C12B6F"/>
    <w:rsid w:val="00C14375"/>
    <w:rsid w:val="00C30885"/>
    <w:rsid w:val="00C531D9"/>
    <w:rsid w:val="00C5784F"/>
    <w:rsid w:val="00C85FA1"/>
    <w:rsid w:val="00CA45F4"/>
    <w:rsid w:val="00CA5C3F"/>
    <w:rsid w:val="00CA65F5"/>
    <w:rsid w:val="00CB42AA"/>
    <w:rsid w:val="00CB655F"/>
    <w:rsid w:val="00CC094F"/>
    <w:rsid w:val="00CF5C63"/>
    <w:rsid w:val="00D010ED"/>
    <w:rsid w:val="00D0152D"/>
    <w:rsid w:val="00D0379E"/>
    <w:rsid w:val="00D06B3E"/>
    <w:rsid w:val="00D14912"/>
    <w:rsid w:val="00D23AE1"/>
    <w:rsid w:val="00D24828"/>
    <w:rsid w:val="00D5111E"/>
    <w:rsid w:val="00D60E7F"/>
    <w:rsid w:val="00D61F01"/>
    <w:rsid w:val="00D66B54"/>
    <w:rsid w:val="00D718C4"/>
    <w:rsid w:val="00D75620"/>
    <w:rsid w:val="00D81519"/>
    <w:rsid w:val="00D83AEA"/>
    <w:rsid w:val="00D87D4B"/>
    <w:rsid w:val="00D910DE"/>
    <w:rsid w:val="00DC2128"/>
    <w:rsid w:val="00DC60B0"/>
    <w:rsid w:val="00DE7DEB"/>
    <w:rsid w:val="00DF3F2B"/>
    <w:rsid w:val="00DF5FA6"/>
    <w:rsid w:val="00E02B1B"/>
    <w:rsid w:val="00E05888"/>
    <w:rsid w:val="00E06EB3"/>
    <w:rsid w:val="00E122FA"/>
    <w:rsid w:val="00E23FC8"/>
    <w:rsid w:val="00E24DA3"/>
    <w:rsid w:val="00E24F64"/>
    <w:rsid w:val="00E27118"/>
    <w:rsid w:val="00E316CB"/>
    <w:rsid w:val="00E363F5"/>
    <w:rsid w:val="00E6146E"/>
    <w:rsid w:val="00E61812"/>
    <w:rsid w:val="00E64CF5"/>
    <w:rsid w:val="00E654BE"/>
    <w:rsid w:val="00E7401F"/>
    <w:rsid w:val="00E85664"/>
    <w:rsid w:val="00E865F4"/>
    <w:rsid w:val="00E901C0"/>
    <w:rsid w:val="00E95A72"/>
    <w:rsid w:val="00EA0CE0"/>
    <w:rsid w:val="00EA2CB5"/>
    <w:rsid w:val="00EA5094"/>
    <w:rsid w:val="00EB0C9C"/>
    <w:rsid w:val="00EB4B12"/>
    <w:rsid w:val="00EB72D4"/>
    <w:rsid w:val="00EC4490"/>
    <w:rsid w:val="00EC725D"/>
    <w:rsid w:val="00ED5305"/>
    <w:rsid w:val="00EE1AEE"/>
    <w:rsid w:val="00F13A37"/>
    <w:rsid w:val="00F17292"/>
    <w:rsid w:val="00F3080F"/>
    <w:rsid w:val="00F45647"/>
    <w:rsid w:val="00F47B23"/>
    <w:rsid w:val="00F5398C"/>
    <w:rsid w:val="00F7673B"/>
    <w:rsid w:val="00FA7B38"/>
    <w:rsid w:val="00FB2F88"/>
    <w:rsid w:val="00FC5ECC"/>
    <w:rsid w:val="00FD2DAA"/>
    <w:rsid w:val="00FD668C"/>
    <w:rsid w:val="00FD6D96"/>
    <w:rsid w:val="00FF0115"/>
    <w:rsid w:val="00FF6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E08"/>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s>
</file>

<file path=word/webSettings.xml><?xml version="1.0" encoding="utf-8"?>
<w:webSettings xmlns:r="http://schemas.openxmlformats.org/officeDocument/2006/relationships" xmlns:w="http://schemas.openxmlformats.org/wordprocessingml/2006/main">
  <w:divs>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2010-04-29T07:00:00+00:00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6BD5E-5F00-4899-AF54-7E8ECB3DCC26}"/>
</file>

<file path=customXml/itemProps2.xml><?xml version="1.0" encoding="utf-8"?>
<ds:datastoreItem xmlns:ds="http://schemas.openxmlformats.org/officeDocument/2006/customXml" ds:itemID="{2852B48E-70A2-41DB-B6B5-0A5F2A3DABA1}"/>
</file>

<file path=customXml/itemProps3.xml><?xml version="1.0" encoding="utf-8"?>
<ds:datastoreItem xmlns:ds="http://schemas.openxmlformats.org/officeDocument/2006/customXml" ds:itemID="{C7FCE323-5B34-4132-8CFD-57B0A55F0070}"/>
</file>

<file path=customXml/itemProps4.xml><?xml version="1.0" encoding="utf-8"?>
<ds:datastoreItem xmlns:ds="http://schemas.openxmlformats.org/officeDocument/2006/customXml" ds:itemID="{61DF372F-5F23-4DD6-BCCA-FBFC671B0AFD}"/>
</file>

<file path=docProps/app.xml><?xml version="1.0" encoding="utf-8"?>
<Properties xmlns="http://schemas.openxmlformats.org/officeDocument/2006/extended-properties" xmlns:vt="http://schemas.openxmlformats.org/officeDocument/2006/docPropsVTypes">
  <Template>Normal</Template>
  <TotalTime>0</TotalTime>
  <Pages>8</Pages>
  <Words>2941</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Conservation target memo</dc:title>
  <dc:subject/>
  <dc:creator/>
  <cp:keywords/>
  <cp:lastModifiedBy/>
  <cp:revision>1</cp:revision>
  <dcterms:created xsi:type="dcterms:W3CDTF">2010-04-27T15:50:00Z</dcterms:created>
  <dcterms:modified xsi:type="dcterms:W3CDTF">2010-04-27T15:50:00Z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