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5.xml" ContentType="application/vnd.openxmlformats-officedocument.wordprocessingml.footer+xml"/>
  <Override PartName="/word/header5.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CB3" w:rsidRDefault="00134CB3" w:rsidP="00134CB3">
      <w:pPr>
        <w:suppressLineNumbers/>
        <w:jc w:val="center"/>
        <w:rPr>
          <w:rFonts w:ascii="Times New Roman" w:hAnsi="Times New Roman"/>
          <w:b/>
          <w:sz w:val="24"/>
          <w:szCs w:val="24"/>
        </w:rPr>
      </w:pPr>
      <w:r w:rsidRPr="00F53E71">
        <w:rPr>
          <w:rFonts w:ascii="Times New Roman" w:hAnsi="Times New Roman"/>
          <w:b/>
          <w:sz w:val="24"/>
          <w:szCs w:val="24"/>
        </w:rPr>
        <w:t xml:space="preserve">BEFORE </w:t>
      </w:r>
    </w:p>
    <w:p w:rsidR="00134CB3" w:rsidRDefault="00134CB3" w:rsidP="00134CB3">
      <w:pPr>
        <w:suppressLineNumbers/>
        <w:jc w:val="center"/>
        <w:rPr>
          <w:rFonts w:ascii="Times New Roman" w:hAnsi="Times New Roman"/>
          <w:b/>
          <w:sz w:val="24"/>
          <w:szCs w:val="24"/>
        </w:rPr>
      </w:pPr>
      <w:r w:rsidRPr="00F53E71">
        <w:rPr>
          <w:rFonts w:ascii="Times New Roman" w:hAnsi="Times New Roman"/>
          <w:b/>
          <w:sz w:val="24"/>
          <w:szCs w:val="24"/>
        </w:rPr>
        <w:t xml:space="preserve">THE </w:t>
      </w:r>
      <w:r>
        <w:rPr>
          <w:rFonts w:ascii="Times New Roman" w:hAnsi="Times New Roman"/>
          <w:b/>
          <w:sz w:val="24"/>
          <w:szCs w:val="24"/>
        </w:rPr>
        <w:t>WASHINGTON UTILITIES AND TRANSPORTATION COMMISSION</w:t>
      </w:r>
    </w:p>
    <w:p w:rsidR="00134CB3" w:rsidRDefault="00134CB3" w:rsidP="00134CB3"/>
    <w:p w:rsidR="00134CB3" w:rsidRDefault="00134CB3" w:rsidP="00134CB3"/>
    <w:tbl>
      <w:tblPr>
        <w:tblW w:w="0" w:type="auto"/>
        <w:tblLayout w:type="fixed"/>
        <w:tblLook w:val="0000"/>
      </w:tblPr>
      <w:tblGrid>
        <w:gridCol w:w="4248"/>
        <w:gridCol w:w="300"/>
        <w:gridCol w:w="3948"/>
      </w:tblGrid>
      <w:tr w:rsidR="00134CB3" w:rsidRPr="008B177F" w:rsidTr="001D799A">
        <w:tc>
          <w:tcPr>
            <w:tcW w:w="4248" w:type="dxa"/>
          </w:tcPr>
          <w:p w:rsidR="00134CB3" w:rsidRPr="008B177F" w:rsidRDefault="00134CB3" w:rsidP="001D799A">
            <w:pPr>
              <w:tabs>
                <w:tab w:val="left" w:pos="2145"/>
              </w:tabs>
              <w:rPr>
                <w:rFonts w:ascii="Times New Roman" w:hAnsi="Times New Roman"/>
                <w:sz w:val="24"/>
                <w:szCs w:val="24"/>
              </w:rPr>
            </w:pPr>
            <w:r w:rsidRPr="008B177F">
              <w:rPr>
                <w:rFonts w:ascii="Times New Roman" w:hAnsi="Times New Roman"/>
                <w:sz w:val="24"/>
                <w:szCs w:val="24"/>
              </w:rPr>
              <w:t xml:space="preserve">In the Matter of the Petition of </w:t>
            </w:r>
          </w:p>
          <w:p w:rsidR="00134CB3" w:rsidRPr="008B177F" w:rsidRDefault="00134CB3" w:rsidP="001D799A">
            <w:pPr>
              <w:tabs>
                <w:tab w:val="left" w:pos="2145"/>
              </w:tabs>
              <w:rPr>
                <w:rFonts w:ascii="Times New Roman" w:hAnsi="Times New Roman"/>
                <w:sz w:val="24"/>
                <w:szCs w:val="24"/>
              </w:rPr>
            </w:pPr>
          </w:p>
          <w:p w:rsidR="00134CB3" w:rsidRPr="008B177F" w:rsidRDefault="00134CB3" w:rsidP="001D799A">
            <w:pPr>
              <w:tabs>
                <w:tab w:val="left" w:pos="2145"/>
              </w:tabs>
              <w:rPr>
                <w:rFonts w:ascii="Times New Roman" w:hAnsi="Times New Roman"/>
                <w:sz w:val="24"/>
                <w:szCs w:val="24"/>
              </w:rPr>
            </w:pPr>
            <w:r w:rsidRPr="008B177F">
              <w:rPr>
                <w:rFonts w:ascii="Times New Roman" w:hAnsi="Times New Roman"/>
                <w:sz w:val="24"/>
                <w:szCs w:val="24"/>
              </w:rPr>
              <w:t xml:space="preserve">PUGET SOUND ENERGY, INC. </w:t>
            </w:r>
          </w:p>
          <w:p w:rsidR="00134CB3" w:rsidRPr="008B177F" w:rsidRDefault="00134CB3" w:rsidP="001D799A">
            <w:pPr>
              <w:tabs>
                <w:tab w:val="left" w:pos="2145"/>
              </w:tabs>
              <w:rPr>
                <w:rFonts w:ascii="Times New Roman" w:hAnsi="Times New Roman"/>
                <w:sz w:val="24"/>
                <w:szCs w:val="24"/>
              </w:rPr>
            </w:pPr>
          </w:p>
          <w:p w:rsidR="00134CB3" w:rsidRPr="008B177F" w:rsidRDefault="00134CB3" w:rsidP="001D799A">
            <w:pPr>
              <w:tabs>
                <w:tab w:val="left" w:pos="2145"/>
              </w:tabs>
              <w:rPr>
                <w:rFonts w:ascii="Times New Roman" w:hAnsi="Times New Roman"/>
                <w:sz w:val="24"/>
                <w:szCs w:val="24"/>
              </w:rPr>
            </w:pPr>
            <w:r w:rsidRPr="008B177F">
              <w:rPr>
                <w:rFonts w:ascii="Times New Roman" w:hAnsi="Times New Roman"/>
                <w:sz w:val="24"/>
                <w:szCs w:val="24"/>
              </w:rPr>
              <w:t>For an Accounting Order Authorizing Accounting Treatment Related to Payments for Major Maintenance Activities</w:t>
            </w:r>
          </w:p>
          <w:p w:rsidR="00134CB3" w:rsidRPr="008B177F" w:rsidRDefault="00134CB3" w:rsidP="001D799A">
            <w:pPr>
              <w:tabs>
                <w:tab w:val="left" w:pos="2145"/>
              </w:tabs>
              <w:rPr>
                <w:rFonts w:ascii="Times New Roman" w:hAnsi="Times New Roman"/>
                <w:sz w:val="24"/>
                <w:szCs w:val="24"/>
              </w:rPr>
            </w:pPr>
            <w:r w:rsidRPr="008B177F">
              <w:rPr>
                <w:rFonts w:ascii="Times New Roman" w:hAnsi="Times New Roman"/>
                <w:sz w:val="24"/>
                <w:szCs w:val="24"/>
              </w:rPr>
              <w:t>____________________________</w:t>
            </w:r>
            <w:r>
              <w:rPr>
                <w:rFonts w:ascii="Times New Roman" w:hAnsi="Times New Roman"/>
                <w:sz w:val="24"/>
                <w:szCs w:val="24"/>
              </w:rPr>
              <w:t>_____</w:t>
            </w:r>
          </w:p>
          <w:p w:rsidR="00134CB3" w:rsidRPr="008B177F" w:rsidRDefault="00134CB3" w:rsidP="001D799A">
            <w:pPr>
              <w:tabs>
                <w:tab w:val="left" w:pos="2145"/>
              </w:tabs>
              <w:rPr>
                <w:rFonts w:ascii="Times New Roman" w:hAnsi="Times New Roman"/>
                <w:sz w:val="24"/>
                <w:szCs w:val="24"/>
              </w:rPr>
            </w:pPr>
            <w:r w:rsidRPr="008B177F">
              <w:rPr>
                <w:rFonts w:ascii="Times New Roman" w:hAnsi="Times New Roman"/>
                <w:sz w:val="24"/>
                <w:szCs w:val="24"/>
              </w:rPr>
              <w:t>WASHINGTON UTILITIES AND TRANSPORTATION COMMISSION,</w:t>
            </w:r>
          </w:p>
          <w:p w:rsidR="00134CB3" w:rsidRPr="008B177F" w:rsidRDefault="00134CB3" w:rsidP="001D799A">
            <w:pPr>
              <w:tabs>
                <w:tab w:val="left" w:pos="2145"/>
              </w:tabs>
              <w:rPr>
                <w:rFonts w:ascii="Times New Roman" w:hAnsi="Times New Roman"/>
                <w:sz w:val="24"/>
                <w:szCs w:val="24"/>
              </w:rPr>
            </w:pPr>
          </w:p>
          <w:p w:rsidR="00134CB3" w:rsidRPr="008B177F" w:rsidRDefault="00134CB3" w:rsidP="001D799A">
            <w:pPr>
              <w:tabs>
                <w:tab w:val="left" w:pos="2145"/>
              </w:tabs>
              <w:rPr>
                <w:rFonts w:ascii="Times New Roman" w:hAnsi="Times New Roman"/>
                <w:sz w:val="24"/>
                <w:szCs w:val="24"/>
              </w:rPr>
            </w:pPr>
            <w:r w:rsidRPr="008B177F">
              <w:rPr>
                <w:rFonts w:ascii="Times New Roman" w:hAnsi="Times New Roman"/>
                <w:sz w:val="24"/>
                <w:szCs w:val="24"/>
              </w:rPr>
              <w:tab/>
            </w:r>
            <w:r w:rsidRPr="008B177F">
              <w:rPr>
                <w:rFonts w:ascii="Times New Roman" w:hAnsi="Times New Roman"/>
                <w:sz w:val="24"/>
                <w:szCs w:val="24"/>
              </w:rPr>
              <w:tab/>
              <w:t>Complainant,</w:t>
            </w:r>
          </w:p>
          <w:p w:rsidR="00134CB3" w:rsidRPr="008B177F" w:rsidRDefault="00134CB3" w:rsidP="001D799A">
            <w:pPr>
              <w:tabs>
                <w:tab w:val="left" w:pos="2145"/>
              </w:tabs>
              <w:rPr>
                <w:rFonts w:ascii="Times New Roman" w:hAnsi="Times New Roman"/>
                <w:sz w:val="24"/>
                <w:szCs w:val="24"/>
              </w:rPr>
            </w:pPr>
          </w:p>
          <w:p w:rsidR="00134CB3" w:rsidRPr="008B177F" w:rsidRDefault="00134CB3" w:rsidP="001D799A">
            <w:pPr>
              <w:tabs>
                <w:tab w:val="left" w:pos="2145"/>
              </w:tabs>
              <w:rPr>
                <w:rFonts w:ascii="Times New Roman" w:hAnsi="Times New Roman"/>
                <w:sz w:val="24"/>
                <w:szCs w:val="24"/>
              </w:rPr>
            </w:pPr>
            <w:r w:rsidRPr="008B177F">
              <w:rPr>
                <w:rFonts w:ascii="Times New Roman" w:hAnsi="Times New Roman"/>
                <w:sz w:val="24"/>
                <w:szCs w:val="24"/>
              </w:rPr>
              <w:t>v.</w:t>
            </w:r>
          </w:p>
          <w:p w:rsidR="00134CB3" w:rsidRPr="008B177F" w:rsidRDefault="00134CB3" w:rsidP="001D799A">
            <w:pPr>
              <w:tabs>
                <w:tab w:val="left" w:pos="2145"/>
              </w:tabs>
              <w:rPr>
                <w:rFonts w:ascii="Times New Roman" w:hAnsi="Times New Roman"/>
                <w:sz w:val="24"/>
                <w:szCs w:val="24"/>
              </w:rPr>
            </w:pPr>
          </w:p>
          <w:p w:rsidR="00134CB3" w:rsidRPr="008B177F" w:rsidRDefault="00134CB3" w:rsidP="001D799A">
            <w:pPr>
              <w:tabs>
                <w:tab w:val="left" w:pos="2145"/>
              </w:tabs>
              <w:rPr>
                <w:rFonts w:ascii="Times New Roman" w:hAnsi="Times New Roman"/>
                <w:sz w:val="24"/>
                <w:szCs w:val="24"/>
              </w:rPr>
            </w:pPr>
            <w:r w:rsidRPr="008B177F">
              <w:rPr>
                <w:rFonts w:ascii="Times New Roman" w:hAnsi="Times New Roman"/>
                <w:sz w:val="24"/>
                <w:szCs w:val="24"/>
              </w:rPr>
              <w:t xml:space="preserve">PUGET SOUND ENERGY, INC. </w:t>
            </w:r>
          </w:p>
          <w:p w:rsidR="00134CB3" w:rsidRPr="008B177F" w:rsidRDefault="00134CB3" w:rsidP="001D799A">
            <w:pPr>
              <w:tabs>
                <w:tab w:val="left" w:pos="2145"/>
              </w:tabs>
              <w:rPr>
                <w:rFonts w:ascii="Times New Roman" w:hAnsi="Times New Roman"/>
                <w:sz w:val="24"/>
                <w:szCs w:val="24"/>
              </w:rPr>
            </w:pPr>
          </w:p>
          <w:p w:rsidR="00134CB3" w:rsidRPr="008B177F" w:rsidRDefault="00134CB3" w:rsidP="001D799A">
            <w:pPr>
              <w:tabs>
                <w:tab w:val="left" w:pos="2145"/>
              </w:tabs>
              <w:rPr>
                <w:rFonts w:ascii="Times New Roman" w:hAnsi="Times New Roman"/>
                <w:sz w:val="24"/>
                <w:szCs w:val="24"/>
              </w:rPr>
            </w:pPr>
            <w:r w:rsidRPr="008B177F">
              <w:rPr>
                <w:rFonts w:ascii="Times New Roman" w:hAnsi="Times New Roman"/>
                <w:sz w:val="24"/>
                <w:szCs w:val="24"/>
              </w:rPr>
              <w:tab/>
            </w:r>
            <w:r w:rsidRPr="008B177F">
              <w:rPr>
                <w:rFonts w:ascii="Times New Roman" w:hAnsi="Times New Roman"/>
                <w:sz w:val="24"/>
                <w:szCs w:val="24"/>
              </w:rPr>
              <w:tab/>
              <w:t>Respondent.</w:t>
            </w:r>
          </w:p>
          <w:p w:rsidR="00134CB3" w:rsidRPr="008B177F" w:rsidRDefault="00134CB3" w:rsidP="001D799A">
            <w:pPr>
              <w:tabs>
                <w:tab w:val="left" w:pos="2145"/>
              </w:tabs>
              <w:rPr>
                <w:rFonts w:ascii="Times New Roman" w:hAnsi="Times New Roman"/>
                <w:sz w:val="24"/>
                <w:szCs w:val="24"/>
              </w:rPr>
            </w:pPr>
            <w:r w:rsidRPr="008B177F">
              <w:rPr>
                <w:rFonts w:ascii="Times New Roman" w:hAnsi="Times New Roman"/>
                <w:sz w:val="24"/>
                <w:szCs w:val="24"/>
              </w:rPr>
              <w:t>____________________________</w:t>
            </w:r>
            <w:r>
              <w:rPr>
                <w:rFonts w:ascii="Times New Roman" w:hAnsi="Times New Roman"/>
                <w:sz w:val="24"/>
                <w:szCs w:val="24"/>
              </w:rPr>
              <w:t>_____</w:t>
            </w:r>
          </w:p>
          <w:p w:rsidR="00134CB3" w:rsidRPr="008B177F" w:rsidRDefault="00134CB3" w:rsidP="001D799A">
            <w:pPr>
              <w:tabs>
                <w:tab w:val="left" w:pos="2145"/>
              </w:tabs>
              <w:rPr>
                <w:rFonts w:ascii="Times New Roman" w:hAnsi="Times New Roman"/>
                <w:sz w:val="24"/>
                <w:szCs w:val="24"/>
              </w:rPr>
            </w:pPr>
            <w:r w:rsidRPr="008B177F">
              <w:rPr>
                <w:rFonts w:ascii="Times New Roman" w:hAnsi="Times New Roman"/>
                <w:sz w:val="24"/>
                <w:szCs w:val="24"/>
              </w:rPr>
              <w:t xml:space="preserve">In the Matter of the </w:t>
            </w:r>
            <w:r>
              <w:rPr>
                <w:rFonts w:ascii="Times New Roman" w:hAnsi="Times New Roman"/>
                <w:sz w:val="24"/>
                <w:szCs w:val="24"/>
              </w:rPr>
              <w:t>Application</w:t>
            </w:r>
            <w:r w:rsidRPr="008B177F">
              <w:rPr>
                <w:rFonts w:ascii="Times New Roman" w:hAnsi="Times New Roman"/>
                <w:sz w:val="24"/>
                <w:szCs w:val="24"/>
              </w:rPr>
              <w:t xml:space="preserve"> of </w:t>
            </w:r>
          </w:p>
          <w:p w:rsidR="00134CB3" w:rsidRPr="008B177F" w:rsidRDefault="00134CB3" w:rsidP="001D799A">
            <w:pPr>
              <w:tabs>
                <w:tab w:val="left" w:pos="2145"/>
              </w:tabs>
              <w:rPr>
                <w:rFonts w:ascii="Times New Roman" w:hAnsi="Times New Roman"/>
                <w:sz w:val="24"/>
                <w:szCs w:val="24"/>
              </w:rPr>
            </w:pPr>
          </w:p>
          <w:p w:rsidR="00134CB3" w:rsidRPr="008B177F" w:rsidRDefault="00134CB3" w:rsidP="001D799A">
            <w:pPr>
              <w:tabs>
                <w:tab w:val="left" w:pos="2145"/>
              </w:tabs>
              <w:rPr>
                <w:rFonts w:ascii="Times New Roman" w:hAnsi="Times New Roman"/>
                <w:sz w:val="24"/>
                <w:szCs w:val="24"/>
              </w:rPr>
            </w:pPr>
            <w:r w:rsidRPr="008B177F">
              <w:rPr>
                <w:rFonts w:ascii="Times New Roman" w:hAnsi="Times New Roman"/>
                <w:sz w:val="24"/>
                <w:szCs w:val="24"/>
              </w:rPr>
              <w:t xml:space="preserve">PUGET SOUND ENERGY, INC. </w:t>
            </w:r>
          </w:p>
          <w:p w:rsidR="00134CB3" w:rsidRPr="008B177F" w:rsidRDefault="00134CB3" w:rsidP="001D799A">
            <w:pPr>
              <w:tabs>
                <w:tab w:val="left" w:pos="2145"/>
              </w:tabs>
              <w:rPr>
                <w:rFonts w:ascii="Times New Roman" w:hAnsi="Times New Roman"/>
                <w:sz w:val="24"/>
                <w:szCs w:val="24"/>
              </w:rPr>
            </w:pPr>
          </w:p>
          <w:p w:rsidR="00134CB3" w:rsidRPr="008B177F" w:rsidRDefault="00134CB3" w:rsidP="001D799A">
            <w:pPr>
              <w:tabs>
                <w:tab w:val="left" w:pos="2145"/>
              </w:tabs>
              <w:rPr>
                <w:rFonts w:ascii="Times New Roman" w:hAnsi="Times New Roman"/>
                <w:sz w:val="24"/>
                <w:szCs w:val="24"/>
              </w:rPr>
            </w:pPr>
            <w:r w:rsidRPr="008B177F">
              <w:rPr>
                <w:rFonts w:ascii="Times New Roman" w:hAnsi="Times New Roman"/>
                <w:sz w:val="24"/>
                <w:szCs w:val="24"/>
              </w:rPr>
              <w:t>For an Accounting Order Authorizing Accounting the Sale of the Water Rights and Associated Assets of the Electron Hydroelectric Project in Accordance with WAC 480-143 and RCW 80.12.</w:t>
            </w:r>
          </w:p>
          <w:p w:rsidR="00134CB3" w:rsidRDefault="00134CB3" w:rsidP="001D799A">
            <w:pPr>
              <w:tabs>
                <w:tab w:val="left" w:pos="2145"/>
              </w:tabs>
              <w:rPr>
                <w:rFonts w:ascii="Times New Roman" w:hAnsi="Times New Roman"/>
                <w:sz w:val="24"/>
                <w:szCs w:val="24"/>
              </w:rPr>
            </w:pPr>
            <w:r>
              <w:rPr>
                <w:rFonts w:ascii="Times New Roman" w:hAnsi="Times New Roman"/>
                <w:sz w:val="24"/>
                <w:szCs w:val="24"/>
              </w:rPr>
              <w:t>_________________________________</w:t>
            </w:r>
          </w:p>
          <w:p w:rsidR="00134CB3" w:rsidRDefault="00134CB3" w:rsidP="001D799A">
            <w:pPr>
              <w:tabs>
                <w:tab w:val="left" w:pos="2145"/>
              </w:tabs>
              <w:rPr>
                <w:rFonts w:ascii="Times New Roman" w:hAnsi="Times New Roman"/>
                <w:sz w:val="24"/>
                <w:szCs w:val="24"/>
              </w:rPr>
            </w:pPr>
            <w:r>
              <w:rPr>
                <w:rFonts w:ascii="Times New Roman" w:hAnsi="Times New Roman"/>
                <w:sz w:val="24"/>
                <w:szCs w:val="24"/>
              </w:rPr>
              <w:t>In the Matter of the Application of</w:t>
            </w:r>
          </w:p>
          <w:p w:rsidR="00134CB3" w:rsidRDefault="00134CB3" w:rsidP="001D799A">
            <w:pPr>
              <w:tabs>
                <w:tab w:val="left" w:pos="2145"/>
              </w:tabs>
              <w:rPr>
                <w:rFonts w:ascii="Times New Roman" w:hAnsi="Times New Roman"/>
                <w:sz w:val="24"/>
                <w:szCs w:val="24"/>
              </w:rPr>
            </w:pPr>
          </w:p>
          <w:p w:rsidR="00134CB3" w:rsidRDefault="00134CB3" w:rsidP="001D799A">
            <w:pPr>
              <w:tabs>
                <w:tab w:val="left" w:pos="2145"/>
              </w:tabs>
              <w:rPr>
                <w:rFonts w:ascii="Times New Roman" w:hAnsi="Times New Roman"/>
                <w:sz w:val="24"/>
                <w:szCs w:val="24"/>
              </w:rPr>
            </w:pPr>
            <w:r>
              <w:rPr>
                <w:rFonts w:ascii="Times New Roman" w:hAnsi="Times New Roman"/>
                <w:sz w:val="24"/>
                <w:szCs w:val="24"/>
              </w:rPr>
              <w:t>PUGET SOUND ENERGY, INC</w:t>
            </w:r>
          </w:p>
          <w:p w:rsidR="00134CB3" w:rsidRDefault="00134CB3" w:rsidP="001D799A">
            <w:pPr>
              <w:tabs>
                <w:tab w:val="left" w:pos="2145"/>
              </w:tabs>
              <w:rPr>
                <w:rFonts w:ascii="Times New Roman" w:hAnsi="Times New Roman"/>
                <w:sz w:val="24"/>
                <w:szCs w:val="24"/>
              </w:rPr>
            </w:pPr>
          </w:p>
          <w:p w:rsidR="00134CB3" w:rsidRDefault="00134CB3" w:rsidP="001D799A">
            <w:pPr>
              <w:tabs>
                <w:tab w:val="left" w:pos="2145"/>
              </w:tabs>
              <w:rPr>
                <w:rFonts w:ascii="Times New Roman" w:hAnsi="Times New Roman"/>
                <w:sz w:val="24"/>
                <w:szCs w:val="24"/>
              </w:rPr>
            </w:pPr>
            <w:r>
              <w:rPr>
                <w:rFonts w:ascii="Times New Roman" w:hAnsi="Times New Roman"/>
                <w:sz w:val="24"/>
                <w:szCs w:val="24"/>
              </w:rPr>
              <w:t>For an Order Authorizing the Sale of Interests in the Development Assets Required for the Construction and Operation of Phase II of the Lower Snake River Wind Facility</w:t>
            </w:r>
          </w:p>
          <w:p w:rsidR="00134CB3" w:rsidRPr="008B177F" w:rsidRDefault="00134CB3" w:rsidP="001D799A">
            <w:pPr>
              <w:tabs>
                <w:tab w:val="left" w:pos="2145"/>
              </w:tabs>
              <w:rPr>
                <w:rFonts w:ascii="Times New Roman" w:hAnsi="Times New Roman"/>
                <w:sz w:val="24"/>
                <w:szCs w:val="24"/>
              </w:rPr>
            </w:pPr>
            <w:r>
              <w:rPr>
                <w:rFonts w:ascii="Times New Roman" w:hAnsi="Times New Roman"/>
                <w:sz w:val="24"/>
                <w:szCs w:val="24"/>
              </w:rPr>
              <w:t>_________________________________</w:t>
            </w:r>
          </w:p>
        </w:tc>
        <w:tc>
          <w:tcPr>
            <w:tcW w:w="300" w:type="dxa"/>
          </w:tcPr>
          <w:p w:rsidR="00134CB3" w:rsidRPr="008B177F" w:rsidRDefault="00134CB3" w:rsidP="001D799A">
            <w:pPr>
              <w:tabs>
                <w:tab w:val="left" w:pos="2145"/>
              </w:tabs>
              <w:rPr>
                <w:sz w:val="25"/>
                <w:szCs w:val="25"/>
              </w:rPr>
            </w:pPr>
            <w:r>
              <w:rPr>
                <w:sz w:val="25"/>
                <w:szCs w:val="25"/>
              </w:rPr>
              <w:t>)</w:t>
            </w:r>
          </w:p>
          <w:p w:rsidR="00134CB3" w:rsidRPr="008B177F" w:rsidRDefault="00134CB3" w:rsidP="001D799A">
            <w:pPr>
              <w:tabs>
                <w:tab w:val="left" w:pos="2145"/>
              </w:tabs>
              <w:rPr>
                <w:sz w:val="25"/>
                <w:szCs w:val="25"/>
              </w:rPr>
            </w:pPr>
            <w:r w:rsidRPr="008B177F">
              <w:rPr>
                <w:sz w:val="25"/>
                <w:szCs w:val="25"/>
              </w:rPr>
              <w:t>)</w:t>
            </w:r>
          </w:p>
          <w:p w:rsidR="00134CB3" w:rsidRPr="008B177F" w:rsidRDefault="00134CB3" w:rsidP="001D799A">
            <w:pPr>
              <w:tabs>
                <w:tab w:val="left" w:pos="2145"/>
              </w:tabs>
              <w:rPr>
                <w:sz w:val="25"/>
                <w:szCs w:val="25"/>
              </w:rPr>
            </w:pPr>
            <w:r w:rsidRPr="008B177F">
              <w:rPr>
                <w:sz w:val="25"/>
                <w:szCs w:val="25"/>
              </w:rPr>
              <w:t>)</w:t>
            </w:r>
          </w:p>
          <w:p w:rsidR="00134CB3" w:rsidRPr="008B177F" w:rsidRDefault="00134CB3" w:rsidP="001D799A">
            <w:pPr>
              <w:tabs>
                <w:tab w:val="left" w:pos="2145"/>
              </w:tabs>
              <w:rPr>
                <w:sz w:val="25"/>
                <w:szCs w:val="25"/>
              </w:rPr>
            </w:pPr>
            <w:r w:rsidRPr="008B177F">
              <w:rPr>
                <w:sz w:val="25"/>
                <w:szCs w:val="25"/>
              </w:rPr>
              <w:t>)</w:t>
            </w:r>
          </w:p>
          <w:p w:rsidR="00134CB3" w:rsidRPr="008B177F" w:rsidRDefault="00134CB3" w:rsidP="001D799A">
            <w:pPr>
              <w:tabs>
                <w:tab w:val="left" w:pos="2145"/>
              </w:tabs>
              <w:rPr>
                <w:sz w:val="25"/>
                <w:szCs w:val="25"/>
              </w:rPr>
            </w:pPr>
            <w:r w:rsidRPr="008B177F">
              <w:rPr>
                <w:sz w:val="25"/>
                <w:szCs w:val="25"/>
              </w:rPr>
              <w:t>)</w:t>
            </w:r>
          </w:p>
          <w:p w:rsidR="00134CB3" w:rsidRPr="008B177F" w:rsidRDefault="00134CB3" w:rsidP="001D799A">
            <w:pPr>
              <w:tabs>
                <w:tab w:val="left" w:pos="2145"/>
              </w:tabs>
              <w:rPr>
                <w:sz w:val="25"/>
                <w:szCs w:val="25"/>
              </w:rPr>
            </w:pPr>
            <w:r w:rsidRPr="008B177F">
              <w:rPr>
                <w:sz w:val="25"/>
                <w:szCs w:val="25"/>
              </w:rPr>
              <w:t>)</w:t>
            </w:r>
          </w:p>
          <w:p w:rsidR="00134CB3" w:rsidRPr="008B177F" w:rsidRDefault="00134CB3" w:rsidP="001D799A">
            <w:pPr>
              <w:tabs>
                <w:tab w:val="left" w:pos="2145"/>
              </w:tabs>
              <w:rPr>
                <w:sz w:val="25"/>
                <w:szCs w:val="25"/>
              </w:rPr>
            </w:pPr>
            <w:r w:rsidRPr="008B177F">
              <w:rPr>
                <w:sz w:val="25"/>
                <w:szCs w:val="25"/>
              </w:rPr>
              <w:t>)</w:t>
            </w:r>
          </w:p>
          <w:p w:rsidR="00134CB3" w:rsidRPr="008B177F" w:rsidRDefault="00134CB3" w:rsidP="001D799A">
            <w:pPr>
              <w:tabs>
                <w:tab w:val="left" w:pos="2145"/>
              </w:tabs>
              <w:rPr>
                <w:sz w:val="25"/>
                <w:szCs w:val="25"/>
              </w:rPr>
            </w:pPr>
            <w:r w:rsidRPr="008B177F">
              <w:rPr>
                <w:sz w:val="25"/>
                <w:szCs w:val="25"/>
              </w:rPr>
              <w:t>)</w:t>
            </w:r>
          </w:p>
          <w:p w:rsidR="00134CB3" w:rsidRPr="008B177F" w:rsidRDefault="00134CB3" w:rsidP="001D799A">
            <w:pPr>
              <w:tabs>
                <w:tab w:val="left" w:pos="2145"/>
              </w:tabs>
              <w:rPr>
                <w:sz w:val="25"/>
                <w:szCs w:val="25"/>
              </w:rPr>
            </w:pPr>
            <w:r w:rsidRPr="008B177F">
              <w:rPr>
                <w:sz w:val="25"/>
                <w:szCs w:val="25"/>
              </w:rPr>
              <w:t>)</w:t>
            </w:r>
          </w:p>
          <w:p w:rsidR="00134CB3" w:rsidRPr="008B177F" w:rsidRDefault="00134CB3" w:rsidP="001D799A">
            <w:pPr>
              <w:tabs>
                <w:tab w:val="left" w:pos="2145"/>
              </w:tabs>
              <w:rPr>
                <w:sz w:val="25"/>
                <w:szCs w:val="25"/>
              </w:rPr>
            </w:pPr>
            <w:r w:rsidRPr="008B177F">
              <w:rPr>
                <w:sz w:val="25"/>
                <w:szCs w:val="25"/>
              </w:rPr>
              <w:t>)</w:t>
            </w:r>
          </w:p>
          <w:p w:rsidR="00134CB3" w:rsidRPr="008B177F" w:rsidRDefault="00134CB3" w:rsidP="001D799A">
            <w:pPr>
              <w:tabs>
                <w:tab w:val="left" w:pos="2145"/>
              </w:tabs>
              <w:rPr>
                <w:sz w:val="25"/>
                <w:szCs w:val="25"/>
              </w:rPr>
            </w:pPr>
            <w:r w:rsidRPr="008B177F">
              <w:rPr>
                <w:sz w:val="25"/>
                <w:szCs w:val="25"/>
              </w:rPr>
              <w:t>)</w:t>
            </w:r>
          </w:p>
          <w:p w:rsidR="00134CB3" w:rsidRPr="008B177F" w:rsidRDefault="00134CB3" w:rsidP="001D799A">
            <w:pPr>
              <w:tabs>
                <w:tab w:val="left" w:pos="2145"/>
              </w:tabs>
              <w:rPr>
                <w:sz w:val="25"/>
                <w:szCs w:val="25"/>
              </w:rPr>
            </w:pPr>
            <w:r w:rsidRPr="008B177F">
              <w:rPr>
                <w:sz w:val="25"/>
                <w:szCs w:val="25"/>
              </w:rPr>
              <w:t>)</w:t>
            </w:r>
          </w:p>
          <w:p w:rsidR="00134CB3" w:rsidRPr="008B177F" w:rsidRDefault="00134CB3" w:rsidP="001D799A">
            <w:pPr>
              <w:tabs>
                <w:tab w:val="left" w:pos="2145"/>
              </w:tabs>
              <w:rPr>
                <w:sz w:val="25"/>
                <w:szCs w:val="25"/>
              </w:rPr>
            </w:pPr>
            <w:r w:rsidRPr="008B177F">
              <w:rPr>
                <w:sz w:val="25"/>
                <w:szCs w:val="25"/>
              </w:rPr>
              <w:t>)</w:t>
            </w:r>
          </w:p>
          <w:p w:rsidR="00134CB3" w:rsidRPr="008B177F" w:rsidRDefault="00134CB3" w:rsidP="001D799A">
            <w:pPr>
              <w:tabs>
                <w:tab w:val="left" w:pos="2145"/>
              </w:tabs>
              <w:rPr>
                <w:sz w:val="25"/>
                <w:szCs w:val="25"/>
              </w:rPr>
            </w:pPr>
            <w:r w:rsidRPr="008B177F">
              <w:rPr>
                <w:sz w:val="25"/>
                <w:szCs w:val="25"/>
              </w:rPr>
              <w:t>)</w:t>
            </w:r>
          </w:p>
          <w:p w:rsidR="00134CB3" w:rsidRPr="008B177F" w:rsidRDefault="00134CB3" w:rsidP="001D799A">
            <w:pPr>
              <w:tabs>
                <w:tab w:val="left" w:pos="2145"/>
              </w:tabs>
              <w:rPr>
                <w:sz w:val="25"/>
                <w:szCs w:val="25"/>
              </w:rPr>
            </w:pPr>
            <w:r w:rsidRPr="008B177F">
              <w:rPr>
                <w:sz w:val="25"/>
                <w:szCs w:val="25"/>
              </w:rPr>
              <w:t>)</w:t>
            </w:r>
          </w:p>
          <w:p w:rsidR="00134CB3" w:rsidRPr="008B177F" w:rsidRDefault="00134CB3" w:rsidP="001D799A">
            <w:pPr>
              <w:tabs>
                <w:tab w:val="left" w:pos="2145"/>
              </w:tabs>
              <w:rPr>
                <w:sz w:val="25"/>
                <w:szCs w:val="25"/>
              </w:rPr>
            </w:pPr>
            <w:r w:rsidRPr="008B177F">
              <w:rPr>
                <w:sz w:val="25"/>
                <w:szCs w:val="25"/>
              </w:rPr>
              <w:t>)</w:t>
            </w:r>
          </w:p>
          <w:p w:rsidR="00134CB3" w:rsidRPr="008B177F" w:rsidRDefault="00134CB3" w:rsidP="001D799A">
            <w:pPr>
              <w:tabs>
                <w:tab w:val="left" w:pos="2145"/>
              </w:tabs>
              <w:rPr>
                <w:sz w:val="25"/>
                <w:szCs w:val="25"/>
              </w:rPr>
            </w:pPr>
            <w:r w:rsidRPr="008B177F">
              <w:rPr>
                <w:sz w:val="25"/>
                <w:szCs w:val="25"/>
              </w:rPr>
              <w:t>)</w:t>
            </w:r>
          </w:p>
          <w:p w:rsidR="00134CB3" w:rsidRPr="008B177F" w:rsidRDefault="00134CB3" w:rsidP="001D799A">
            <w:pPr>
              <w:tabs>
                <w:tab w:val="left" w:pos="2145"/>
              </w:tabs>
              <w:rPr>
                <w:sz w:val="25"/>
                <w:szCs w:val="25"/>
              </w:rPr>
            </w:pPr>
            <w:r w:rsidRPr="008B177F">
              <w:rPr>
                <w:sz w:val="25"/>
                <w:szCs w:val="25"/>
              </w:rPr>
              <w:t>)</w:t>
            </w:r>
          </w:p>
          <w:p w:rsidR="00134CB3" w:rsidRPr="008B177F" w:rsidRDefault="00134CB3" w:rsidP="001D799A">
            <w:pPr>
              <w:tabs>
                <w:tab w:val="left" w:pos="2145"/>
              </w:tabs>
              <w:rPr>
                <w:sz w:val="25"/>
                <w:szCs w:val="25"/>
              </w:rPr>
            </w:pPr>
            <w:r w:rsidRPr="008B177F">
              <w:rPr>
                <w:sz w:val="25"/>
                <w:szCs w:val="25"/>
              </w:rPr>
              <w:t>)</w:t>
            </w:r>
          </w:p>
          <w:p w:rsidR="00134CB3" w:rsidRPr="008B177F" w:rsidRDefault="00134CB3" w:rsidP="001D799A">
            <w:pPr>
              <w:tabs>
                <w:tab w:val="left" w:pos="2145"/>
              </w:tabs>
              <w:rPr>
                <w:sz w:val="25"/>
                <w:szCs w:val="25"/>
              </w:rPr>
            </w:pPr>
            <w:r w:rsidRPr="008B177F">
              <w:rPr>
                <w:sz w:val="25"/>
                <w:szCs w:val="25"/>
              </w:rPr>
              <w:t>)</w:t>
            </w:r>
          </w:p>
          <w:p w:rsidR="00134CB3" w:rsidRPr="008B177F" w:rsidRDefault="00134CB3" w:rsidP="001D799A">
            <w:pPr>
              <w:tabs>
                <w:tab w:val="left" w:pos="2145"/>
              </w:tabs>
              <w:rPr>
                <w:sz w:val="25"/>
                <w:szCs w:val="25"/>
              </w:rPr>
            </w:pPr>
            <w:r w:rsidRPr="008B177F">
              <w:rPr>
                <w:sz w:val="25"/>
                <w:szCs w:val="25"/>
              </w:rPr>
              <w:t>)</w:t>
            </w:r>
          </w:p>
          <w:p w:rsidR="00134CB3" w:rsidRPr="008B177F" w:rsidRDefault="00134CB3" w:rsidP="001D799A">
            <w:pPr>
              <w:tabs>
                <w:tab w:val="left" w:pos="2145"/>
              </w:tabs>
              <w:rPr>
                <w:sz w:val="25"/>
                <w:szCs w:val="25"/>
              </w:rPr>
            </w:pPr>
            <w:r w:rsidRPr="008B177F">
              <w:rPr>
                <w:sz w:val="25"/>
                <w:szCs w:val="25"/>
              </w:rPr>
              <w:t>)</w:t>
            </w:r>
          </w:p>
          <w:p w:rsidR="00134CB3" w:rsidRPr="008B177F" w:rsidRDefault="00134CB3" w:rsidP="001D799A">
            <w:pPr>
              <w:tabs>
                <w:tab w:val="left" w:pos="2145"/>
              </w:tabs>
              <w:rPr>
                <w:sz w:val="25"/>
                <w:szCs w:val="25"/>
              </w:rPr>
            </w:pPr>
            <w:r w:rsidRPr="008B177F">
              <w:rPr>
                <w:sz w:val="25"/>
                <w:szCs w:val="25"/>
              </w:rPr>
              <w:t>)</w:t>
            </w:r>
          </w:p>
          <w:p w:rsidR="00134CB3" w:rsidRPr="008B177F" w:rsidRDefault="00134CB3" w:rsidP="001D799A">
            <w:pPr>
              <w:tabs>
                <w:tab w:val="left" w:pos="2145"/>
              </w:tabs>
              <w:rPr>
                <w:sz w:val="25"/>
                <w:szCs w:val="25"/>
              </w:rPr>
            </w:pPr>
            <w:r w:rsidRPr="008B177F">
              <w:rPr>
                <w:sz w:val="25"/>
                <w:szCs w:val="25"/>
              </w:rPr>
              <w:t>)</w:t>
            </w:r>
          </w:p>
          <w:p w:rsidR="00134CB3" w:rsidRPr="008B177F" w:rsidRDefault="00134CB3" w:rsidP="001D799A">
            <w:pPr>
              <w:tabs>
                <w:tab w:val="left" w:pos="2145"/>
              </w:tabs>
              <w:rPr>
                <w:sz w:val="25"/>
                <w:szCs w:val="25"/>
              </w:rPr>
            </w:pPr>
            <w:r w:rsidRPr="008B177F">
              <w:rPr>
                <w:sz w:val="25"/>
                <w:szCs w:val="25"/>
              </w:rPr>
              <w:t>)</w:t>
            </w:r>
          </w:p>
          <w:p w:rsidR="00134CB3" w:rsidRPr="008B177F" w:rsidRDefault="00134CB3" w:rsidP="001D799A">
            <w:pPr>
              <w:tabs>
                <w:tab w:val="left" w:pos="2145"/>
              </w:tabs>
              <w:rPr>
                <w:sz w:val="25"/>
                <w:szCs w:val="25"/>
              </w:rPr>
            </w:pPr>
            <w:r w:rsidRPr="008B177F">
              <w:rPr>
                <w:sz w:val="25"/>
                <w:szCs w:val="25"/>
              </w:rPr>
              <w:t>)</w:t>
            </w:r>
          </w:p>
          <w:p w:rsidR="00134CB3" w:rsidRPr="008B177F" w:rsidRDefault="00134CB3" w:rsidP="001D799A">
            <w:pPr>
              <w:tabs>
                <w:tab w:val="left" w:pos="2145"/>
              </w:tabs>
              <w:rPr>
                <w:sz w:val="25"/>
                <w:szCs w:val="25"/>
              </w:rPr>
            </w:pPr>
            <w:r w:rsidRPr="008B177F">
              <w:rPr>
                <w:sz w:val="25"/>
                <w:szCs w:val="25"/>
              </w:rPr>
              <w:t>)</w:t>
            </w:r>
          </w:p>
          <w:p w:rsidR="00134CB3" w:rsidRPr="008B177F" w:rsidRDefault="00134CB3" w:rsidP="001D799A">
            <w:pPr>
              <w:tabs>
                <w:tab w:val="left" w:pos="2145"/>
              </w:tabs>
              <w:rPr>
                <w:sz w:val="25"/>
                <w:szCs w:val="25"/>
              </w:rPr>
            </w:pPr>
            <w:r w:rsidRPr="008B177F">
              <w:rPr>
                <w:sz w:val="25"/>
                <w:szCs w:val="25"/>
              </w:rPr>
              <w:t>)</w:t>
            </w:r>
          </w:p>
          <w:p w:rsidR="00134CB3" w:rsidRPr="008B177F" w:rsidRDefault="00134CB3" w:rsidP="001D799A">
            <w:pPr>
              <w:tabs>
                <w:tab w:val="left" w:pos="2145"/>
              </w:tabs>
              <w:rPr>
                <w:sz w:val="25"/>
                <w:szCs w:val="25"/>
              </w:rPr>
            </w:pPr>
            <w:r w:rsidRPr="008B177F">
              <w:rPr>
                <w:sz w:val="25"/>
                <w:szCs w:val="25"/>
              </w:rPr>
              <w:t>)</w:t>
            </w:r>
          </w:p>
          <w:p w:rsidR="00134CB3" w:rsidRPr="008B177F" w:rsidRDefault="00134CB3" w:rsidP="001D799A">
            <w:pPr>
              <w:tabs>
                <w:tab w:val="left" w:pos="2145"/>
              </w:tabs>
              <w:rPr>
                <w:sz w:val="25"/>
                <w:szCs w:val="25"/>
              </w:rPr>
            </w:pPr>
            <w:r w:rsidRPr="008B177F">
              <w:rPr>
                <w:sz w:val="25"/>
                <w:szCs w:val="25"/>
              </w:rPr>
              <w:t>)</w:t>
            </w:r>
          </w:p>
          <w:p w:rsidR="00134CB3" w:rsidRPr="008B177F" w:rsidRDefault="00134CB3" w:rsidP="001D799A">
            <w:pPr>
              <w:tabs>
                <w:tab w:val="left" w:pos="2145"/>
              </w:tabs>
              <w:rPr>
                <w:sz w:val="25"/>
                <w:szCs w:val="25"/>
              </w:rPr>
            </w:pPr>
            <w:r w:rsidRPr="008B177F">
              <w:rPr>
                <w:sz w:val="25"/>
                <w:szCs w:val="25"/>
              </w:rPr>
              <w:t>)</w:t>
            </w:r>
          </w:p>
          <w:p w:rsidR="00134CB3" w:rsidRPr="008B177F" w:rsidRDefault="00134CB3" w:rsidP="001D799A">
            <w:pPr>
              <w:tabs>
                <w:tab w:val="left" w:pos="2145"/>
              </w:tabs>
              <w:rPr>
                <w:sz w:val="25"/>
                <w:szCs w:val="25"/>
              </w:rPr>
            </w:pPr>
            <w:r w:rsidRPr="008B177F">
              <w:rPr>
                <w:sz w:val="25"/>
                <w:szCs w:val="25"/>
              </w:rPr>
              <w:t>)</w:t>
            </w:r>
          </w:p>
          <w:p w:rsidR="00134CB3" w:rsidRDefault="00134CB3" w:rsidP="001D799A">
            <w:pPr>
              <w:tabs>
                <w:tab w:val="left" w:pos="2145"/>
              </w:tabs>
              <w:rPr>
                <w:sz w:val="25"/>
                <w:szCs w:val="25"/>
              </w:rPr>
            </w:pPr>
            <w:r w:rsidRPr="008B177F">
              <w:rPr>
                <w:sz w:val="25"/>
                <w:szCs w:val="25"/>
              </w:rPr>
              <w:t>)</w:t>
            </w:r>
            <w:r>
              <w:rPr>
                <w:sz w:val="25"/>
                <w:szCs w:val="25"/>
              </w:rPr>
              <w:t>)))))</w:t>
            </w:r>
          </w:p>
          <w:p w:rsidR="00134CB3" w:rsidRPr="008B177F" w:rsidRDefault="00134CB3" w:rsidP="001D799A">
            <w:pPr>
              <w:tabs>
                <w:tab w:val="left" w:pos="2145"/>
              </w:tabs>
              <w:rPr>
                <w:sz w:val="25"/>
                <w:szCs w:val="25"/>
              </w:rPr>
            </w:pPr>
          </w:p>
        </w:tc>
        <w:tc>
          <w:tcPr>
            <w:tcW w:w="3948" w:type="dxa"/>
          </w:tcPr>
          <w:p w:rsidR="00134CB3" w:rsidRDefault="00134CB3" w:rsidP="001D799A">
            <w:pPr>
              <w:pStyle w:val="Heading3"/>
              <w:tabs>
                <w:tab w:val="left" w:pos="252"/>
              </w:tabs>
              <w:rPr>
                <w:rFonts w:ascii="Times New Roman" w:hAnsi="Times New Roman" w:cs="Times New Roman"/>
                <w:b w:val="0"/>
                <w:sz w:val="24"/>
                <w:szCs w:val="24"/>
              </w:rPr>
            </w:pPr>
            <w:r w:rsidRPr="00BF17C9">
              <w:rPr>
                <w:rFonts w:ascii="Times New Roman" w:hAnsi="Times New Roman" w:cs="Times New Roman"/>
                <w:b w:val="0"/>
                <w:sz w:val="24"/>
                <w:szCs w:val="24"/>
              </w:rPr>
              <w:t>Docket No. UE-130583</w:t>
            </w:r>
          </w:p>
          <w:p w:rsidR="00134CB3" w:rsidRPr="008B177F" w:rsidRDefault="00134CB3" w:rsidP="001D799A">
            <w:pPr>
              <w:tabs>
                <w:tab w:val="left" w:pos="252"/>
                <w:tab w:val="left" w:pos="2145"/>
              </w:tabs>
              <w:rPr>
                <w:sz w:val="25"/>
                <w:szCs w:val="25"/>
              </w:rPr>
            </w:pPr>
          </w:p>
          <w:p w:rsidR="00134CB3" w:rsidRPr="008B177F" w:rsidRDefault="00134CB3" w:rsidP="001D799A">
            <w:pPr>
              <w:tabs>
                <w:tab w:val="left" w:pos="252"/>
                <w:tab w:val="left" w:pos="2145"/>
              </w:tabs>
              <w:rPr>
                <w:sz w:val="25"/>
                <w:szCs w:val="25"/>
              </w:rPr>
            </w:pPr>
          </w:p>
          <w:p w:rsidR="00134CB3" w:rsidRPr="008B177F" w:rsidRDefault="00134CB3" w:rsidP="001D799A">
            <w:pPr>
              <w:tabs>
                <w:tab w:val="left" w:pos="252"/>
                <w:tab w:val="left" w:pos="2145"/>
              </w:tabs>
              <w:rPr>
                <w:sz w:val="25"/>
                <w:szCs w:val="25"/>
              </w:rPr>
            </w:pPr>
          </w:p>
          <w:p w:rsidR="00134CB3" w:rsidRPr="008B177F" w:rsidRDefault="00134CB3" w:rsidP="001D799A">
            <w:pPr>
              <w:tabs>
                <w:tab w:val="left" w:pos="252"/>
                <w:tab w:val="left" w:pos="2145"/>
              </w:tabs>
              <w:rPr>
                <w:b/>
                <w:bCs/>
                <w:sz w:val="25"/>
                <w:szCs w:val="25"/>
              </w:rPr>
            </w:pPr>
          </w:p>
          <w:p w:rsidR="00134CB3" w:rsidRPr="008B177F" w:rsidRDefault="00134CB3" w:rsidP="001D799A">
            <w:pPr>
              <w:tabs>
                <w:tab w:val="left" w:pos="252"/>
                <w:tab w:val="left" w:pos="2145"/>
              </w:tabs>
              <w:rPr>
                <w:sz w:val="25"/>
                <w:szCs w:val="25"/>
              </w:rPr>
            </w:pPr>
          </w:p>
          <w:p w:rsidR="00134CB3" w:rsidRPr="008B177F" w:rsidRDefault="00134CB3" w:rsidP="001D799A">
            <w:pPr>
              <w:tabs>
                <w:tab w:val="left" w:pos="252"/>
                <w:tab w:val="left" w:pos="2145"/>
              </w:tabs>
              <w:rPr>
                <w:sz w:val="25"/>
                <w:szCs w:val="25"/>
              </w:rPr>
            </w:pPr>
          </w:p>
          <w:p w:rsidR="00134CB3" w:rsidRDefault="00134CB3" w:rsidP="001D799A">
            <w:pPr>
              <w:tabs>
                <w:tab w:val="left" w:pos="252"/>
                <w:tab w:val="left" w:pos="2145"/>
              </w:tabs>
              <w:rPr>
                <w:rFonts w:ascii="Times New Roman" w:hAnsi="Times New Roman"/>
                <w:sz w:val="24"/>
                <w:szCs w:val="24"/>
              </w:rPr>
            </w:pPr>
          </w:p>
          <w:p w:rsidR="00134CB3" w:rsidRPr="008B177F" w:rsidRDefault="00134CB3" w:rsidP="001D799A">
            <w:pPr>
              <w:tabs>
                <w:tab w:val="left" w:pos="252"/>
                <w:tab w:val="left" w:pos="2145"/>
              </w:tabs>
              <w:rPr>
                <w:sz w:val="25"/>
                <w:szCs w:val="25"/>
              </w:rPr>
            </w:pPr>
            <w:r w:rsidRPr="00BF17C9">
              <w:rPr>
                <w:rFonts w:ascii="Times New Roman" w:hAnsi="Times New Roman"/>
                <w:sz w:val="24"/>
                <w:szCs w:val="24"/>
              </w:rPr>
              <w:t>Docket No. UE-130617</w:t>
            </w:r>
          </w:p>
          <w:p w:rsidR="00134CB3" w:rsidRPr="008B177F" w:rsidRDefault="00134CB3" w:rsidP="001D799A">
            <w:pPr>
              <w:tabs>
                <w:tab w:val="left" w:pos="252"/>
                <w:tab w:val="left" w:pos="2145"/>
              </w:tabs>
              <w:rPr>
                <w:sz w:val="25"/>
                <w:szCs w:val="25"/>
              </w:rPr>
            </w:pPr>
          </w:p>
          <w:p w:rsidR="00134CB3" w:rsidRPr="008B177F" w:rsidRDefault="00134CB3" w:rsidP="001D799A">
            <w:pPr>
              <w:tabs>
                <w:tab w:val="left" w:pos="252"/>
                <w:tab w:val="left" w:pos="2145"/>
              </w:tabs>
              <w:rPr>
                <w:sz w:val="25"/>
                <w:szCs w:val="25"/>
              </w:rPr>
            </w:pPr>
          </w:p>
          <w:p w:rsidR="00134CB3" w:rsidRPr="008B177F" w:rsidRDefault="00134CB3" w:rsidP="001D799A">
            <w:pPr>
              <w:tabs>
                <w:tab w:val="left" w:pos="252"/>
                <w:tab w:val="left" w:pos="2145"/>
              </w:tabs>
              <w:rPr>
                <w:sz w:val="25"/>
                <w:szCs w:val="25"/>
              </w:rPr>
            </w:pPr>
          </w:p>
          <w:p w:rsidR="00134CB3" w:rsidRPr="008B177F" w:rsidRDefault="00134CB3" w:rsidP="001D799A">
            <w:pPr>
              <w:tabs>
                <w:tab w:val="left" w:pos="252"/>
                <w:tab w:val="left" w:pos="2145"/>
              </w:tabs>
              <w:rPr>
                <w:sz w:val="25"/>
                <w:szCs w:val="25"/>
              </w:rPr>
            </w:pPr>
          </w:p>
          <w:p w:rsidR="00134CB3" w:rsidRPr="008B177F" w:rsidRDefault="00134CB3" w:rsidP="001D799A">
            <w:pPr>
              <w:tabs>
                <w:tab w:val="left" w:pos="252"/>
                <w:tab w:val="left" w:pos="2145"/>
              </w:tabs>
              <w:rPr>
                <w:sz w:val="25"/>
                <w:szCs w:val="25"/>
              </w:rPr>
            </w:pPr>
          </w:p>
          <w:p w:rsidR="00134CB3" w:rsidRPr="008B177F" w:rsidRDefault="00134CB3" w:rsidP="001D799A">
            <w:pPr>
              <w:tabs>
                <w:tab w:val="left" w:pos="252"/>
                <w:tab w:val="left" w:pos="2145"/>
              </w:tabs>
              <w:rPr>
                <w:sz w:val="25"/>
                <w:szCs w:val="25"/>
              </w:rPr>
            </w:pPr>
          </w:p>
          <w:p w:rsidR="00134CB3" w:rsidRPr="008B177F" w:rsidRDefault="00134CB3" w:rsidP="001D799A">
            <w:pPr>
              <w:tabs>
                <w:tab w:val="left" w:pos="252"/>
                <w:tab w:val="left" w:pos="2145"/>
              </w:tabs>
              <w:rPr>
                <w:sz w:val="25"/>
                <w:szCs w:val="25"/>
              </w:rPr>
            </w:pPr>
          </w:p>
          <w:p w:rsidR="00134CB3" w:rsidRPr="008B177F" w:rsidRDefault="00134CB3" w:rsidP="001D799A">
            <w:pPr>
              <w:tabs>
                <w:tab w:val="left" w:pos="252"/>
                <w:tab w:val="left" w:pos="2145"/>
              </w:tabs>
              <w:rPr>
                <w:sz w:val="25"/>
                <w:szCs w:val="25"/>
              </w:rPr>
            </w:pPr>
          </w:p>
          <w:p w:rsidR="00134CB3" w:rsidRPr="008B177F" w:rsidRDefault="00134CB3" w:rsidP="001D799A">
            <w:pPr>
              <w:tabs>
                <w:tab w:val="left" w:pos="252"/>
                <w:tab w:val="left" w:pos="2145"/>
              </w:tabs>
              <w:rPr>
                <w:sz w:val="25"/>
                <w:szCs w:val="25"/>
              </w:rPr>
            </w:pPr>
          </w:p>
          <w:p w:rsidR="001D799A" w:rsidRDefault="001D799A" w:rsidP="001D799A">
            <w:pPr>
              <w:tabs>
                <w:tab w:val="left" w:pos="252"/>
                <w:tab w:val="left" w:pos="2145"/>
              </w:tabs>
              <w:rPr>
                <w:rFonts w:ascii="Times New Roman" w:hAnsi="Times New Roman"/>
                <w:sz w:val="24"/>
                <w:szCs w:val="24"/>
              </w:rPr>
            </w:pPr>
          </w:p>
          <w:p w:rsidR="00134CB3" w:rsidRPr="008B177F" w:rsidRDefault="00134CB3" w:rsidP="001D799A">
            <w:pPr>
              <w:tabs>
                <w:tab w:val="left" w:pos="252"/>
                <w:tab w:val="left" w:pos="2145"/>
              </w:tabs>
              <w:rPr>
                <w:sz w:val="25"/>
                <w:szCs w:val="25"/>
              </w:rPr>
            </w:pPr>
            <w:r w:rsidRPr="00BF17C9">
              <w:rPr>
                <w:rFonts w:ascii="Times New Roman" w:hAnsi="Times New Roman"/>
                <w:sz w:val="24"/>
                <w:szCs w:val="24"/>
              </w:rPr>
              <w:t>Docket No. UE-131099</w:t>
            </w:r>
          </w:p>
          <w:p w:rsidR="00134CB3" w:rsidRDefault="00134CB3" w:rsidP="001D799A">
            <w:pPr>
              <w:tabs>
                <w:tab w:val="left" w:pos="252"/>
                <w:tab w:val="left" w:pos="2145"/>
              </w:tabs>
              <w:rPr>
                <w:sz w:val="25"/>
                <w:szCs w:val="25"/>
              </w:rPr>
            </w:pPr>
          </w:p>
          <w:p w:rsidR="00134CB3" w:rsidRDefault="00134CB3" w:rsidP="001D799A">
            <w:pPr>
              <w:tabs>
                <w:tab w:val="left" w:pos="252"/>
                <w:tab w:val="left" w:pos="2145"/>
              </w:tabs>
              <w:rPr>
                <w:sz w:val="25"/>
                <w:szCs w:val="25"/>
              </w:rPr>
            </w:pPr>
          </w:p>
          <w:p w:rsidR="00134CB3" w:rsidRDefault="00134CB3" w:rsidP="001D799A">
            <w:pPr>
              <w:tabs>
                <w:tab w:val="left" w:pos="252"/>
                <w:tab w:val="left" w:pos="2145"/>
              </w:tabs>
              <w:rPr>
                <w:sz w:val="25"/>
                <w:szCs w:val="25"/>
              </w:rPr>
            </w:pPr>
          </w:p>
          <w:p w:rsidR="00134CB3" w:rsidRDefault="00134CB3" w:rsidP="001D799A">
            <w:pPr>
              <w:tabs>
                <w:tab w:val="left" w:pos="252"/>
                <w:tab w:val="left" w:pos="2145"/>
              </w:tabs>
              <w:rPr>
                <w:sz w:val="25"/>
                <w:szCs w:val="25"/>
              </w:rPr>
            </w:pPr>
          </w:p>
          <w:p w:rsidR="00134CB3" w:rsidRDefault="00134CB3" w:rsidP="001D799A">
            <w:pPr>
              <w:tabs>
                <w:tab w:val="left" w:pos="252"/>
                <w:tab w:val="left" w:pos="2145"/>
              </w:tabs>
              <w:rPr>
                <w:sz w:val="25"/>
                <w:szCs w:val="25"/>
              </w:rPr>
            </w:pPr>
          </w:p>
          <w:p w:rsidR="00134CB3" w:rsidRDefault="00134CB3" w:rsidP="001D799A">
            <w:pPr>
              <w:tabs>
                <w:tab w:val="left" w:pos="252"/>
                <w:tab w:val="left" w:pos="2145"/>
              </w:tabs>
              <w:rPr>
                <w:sz w:val="25"/>
                <w:szCs w:val="25"/>
              </w:rPr>
            </w:pPr>
          </w:p>
          <w:p w:rsidR="00134CB3" w:rsidRDefault="00134CB3" w:rsidP="001D799A">
            <w:pPr>
              <w:tabs>
                <w:tab w:val="left" w:pos="252"/>
                <w:tab w:val="left" w:pos="2145"/>
              </w:tabs>
              <w:rPr>
                <w:sz w:val="25"/>
                <w:szCs w:val="25"/>
              </w:rPr>
            </w:pPr>
          </w:p>
          <w:p w:rsidR="00134CB3" w:rsidRDefault="00134CB3" w:rsidP="001D799A">
            <w:pPr>
              <w:tabs>
                <w:tab w:val="left" w:pos="252"/>
                <w:tab w:val="left" w:pos="2145"/>
              </w:tabs>
              <w:rPr>
                <w:sz w:val="25"/>
                <w:szCs w:val="25"/>
              </w:rPr>
            </w:pPr>
          </w:p>
          <w:p w:rsidR="00134CB3" w:rsidRPr="008B177F" w:rsidRDefault="00134CB3" w:rsidP="001D799A">
            <w:pPr>
              <w:tabs>
                <w:tab w:val="left" w:pos="252"/>
                <w:tab w:val="left" w:pos="2145"/>
              </w:tabs>
              <w:rPr>
                <w:sz w:val="25"/>
                <w:szCs w:val="25"/>
              </w:rPr>
            </w:pPr>
            <w:r>
              <w:rPr>
                <w:rFonts w:ascii="Times New Roman" w:hAnsi="Times New Roman"/>
                <w:sz w:val="24"/>
                <w:szCs w:val="24"/>
              </w:rPr>
              <w:t>Docket No. UE-131230</w:t>
            </w:r>
          </w:p>
        </w:tc>
      </w:tr>
    </w:tbl>
    <w:p w:rsidR="00F16221" w:rsidRDefault="00F16221" w:rsidP="000F7A06">
      <w:pPr>
        <w:suppressLineNumbers/>
        <w:rPr>
          <w:rFonts w:ascii="Times New Roman" w:hAnsi="Times New Roman"/>
          <w:sz w:val="24"/>
          <w:szCs w:val="24"/>
        </w:rPr>
      </w:pPr>
    </w:p>
    <w:p w:rsidR="00F16221" w:rsidRDefault="00F16221" w:rsidP="000F7A06">
      <w:pPr>
        <w:suppressLineNumbers/>
        <w:rPr>
          <w:rFonts w:ascii="Times New Roman" w:hAnsi="Times New Roman"/>
          <w:sz w:val="24"/>
          <w:szCs w:val="24"/>
        </w:rPr>
      </w:pPr>
    </w:p>
    <w:p w:rsidR="00F16221" w:rsidRDefault="00F16221" w:rsidP="000F7A06">
      <w:pPr>
        <w:suppressLineNumbers/>
        <w:rPr>
          <w:rFonts w:ascii="Times New Roman" w:hAnsi="Times New Roman"/>
          <w:sz w:val="24"/>
          <w:szCs w:val="24"/>
        </w:rPr>
      </w:pPr>
    </w:p>
    <w:p w:rsidR="00F16221" w:rsidRDefault="00F16221" w:rsidP="000F7A06">
      <w:pPr>
        <w:suppressLineNumbers/>
        <w:rPr>
          <w:rFonts w:ascii="Times New Roman" w:hAnsi="Times New Roman"/>
          <w:sz w:val="24"/>
          <w:szCs w:val="24"/>
        </w:rPr>
      </w:pPr>
    </w:p>
    <w:p w:rsidR="00F16221" w:rsidRPr="00F53E71" w:rsidRDefault="00F16221" w:rsidP="000F7A06">
      <w:pPr>
        <w:suppressLineNumbers/>
        <w:rPr>
          <w:rFonts w:ascii="Times New Roman" w:hAnsi="Times New Roman"/>
          <w:sz w:val="24"/>
          <w:szCs w:val="24"/>
        </w:rPr>
      </w:pPr>
    </w:p>
    <w:p w:rsidR="00000439" w:rsidRDefault="00000439" w:rsidP="00000439">
      <w:pPr>
        <w:pStyle w:val="center"/>
        <w:keepLines w:val="0"/>
        <w:widowControl w:val="0"/>
        <w:spacing w:before="0" w:line="240" w:lineRule="auto"/>
        <w:rPr>
          <w:b/>
        </w:rPr>
      </w:pPr>
    </w:p>
    <w:p w:rsidR="00BF17C9" w:rsidRDefault="00BF17C9" w:rsidP="00000439">
      <w:pPr>
        <w:pStyle w:val="center"/>
        <w:spacing w:before="0" w:line="240" w:lineRule="auto"/>
        <w:rPr>
          <w:b/>
        </w:rPr>
      </w:pPr>
    </w:p>
    <w:p w:rsidR="00BF17C9" w:rsidRDefault="00BF17C9" w:rsidP="00000439">
      <w:pPr>
        <w:pStyle w:val="center"/>
        <w:spacing w:before="0" w:line="240" w:lineRule="auto"/>
        <w:rPr>
          <w:b/>
        </w:rPr>
      </w:pPr>
    </w:p>
    <w:p w:rsidR="00BF17C9" w:rsidRDefault="00BF17C9" w:rsidP="00000439">
      <w:pPr>
        <w:pStyle w:val="center"/>
        <w:spacing w:before="0" w:line="240" w:lineRule="auto"/>
        <w:rPr>
          <w:b/>
        </w:rPr>
      </w:pPr>
    </w:p>
    <w:p w:rsidR="00BF17C9" w:rsidRDefault="00BF17C9" w:rsidP="00000439">
      <w:pPr>
        <w:pStyle w:val="center"/>
        <w:spacing w:before="0" w:line="240" w:lineRule="auto"/>
        <w:rPr>
          <w:b/>
        </w:rPr>
      </w:pPr>
    </w:p>
    <w:p w:rsidR="00BF17C9" w:rsidRDefault="00BF17C9" w:rsidP="00000439">
      <w:pPr>
        <w:pStyle w:val="center"/>
        <w:spacing w:before="0" w:line="240" w:lineRule="auto"/>
        <w:rPr>
          <w:b/>
        </w:rPr>
      </w:pPr>
    </w:p>
    <w:p w:rsidR="00B765C2" w:rsidRDefault="00B765C2" w:rsidP="00000439">
      <w:pPr>
        <w:pStyle w:val="center"/>
        <w:spacing w:before="0" w:line="240" w:lineRule="auto"/>
        <w:rPr>
          <w:b/>
        </w:rPr>
      </w:pPr>
    </w:p>
    <w:p w:rsidR="00B765C2" w:rsidRDefault="00B765C2" w:rsidP="00000439">
      <w:pPr>
        <w:pStyle w:val="center"/>
        <w:spacing w:before="0" w:line="240" w:lineRule="auto"/>
        <w:rPr>
          <w:b/>
        </w:rPr>
      </w:pPr>
    </w:p>
    <w:p w:rsidR="00AF31F3" w:rsidRDefault="00F63138" w:rsidP="00000439">
      <w:pPr>
        <w:pStyle w:val="center"/>
        <w:spacing w:before="0" w:line="240" w:lineRule="auto"/>
        <w:rPr>
          <w:b/>
        </w:rPr>
      </w:pPr>
      <w:r>
        <w:rPr>
          <w:b/>
        </w:rPr>
        <w:t>RE</w:t>
      </w:r>
      <w:r w:rsidR="00095B95">
        <w:rPr>
          <w:b/>
        </w:rPr>
        <w:t>SPONSIVE</w:t>
      </w:r>
      <w:r>
        <w:rPr>
          <w:b/>
        </w:rPr>
        <w:t xml:space="preserve"> TESTIMONY</w:t>
      </w:r>
      <w:r w:rsidR="00126C4F">
        <w:rPr>
          <w:b/>
        </w:rPr>
        <w:t xml:space="preserve"> </w:t>
      </w:r>
      <w:r w:rsidR="00000439">
        <w:rPr>
          <w:b/>
        </w:rPr>
        <w:t>OF</w:t>
      </w:r>
      <w:r w:rsidR="00AF31F3">
        <w:rPr>
          <w:b/>
        </w:rPr>
        <w:t xml:space="preserve"> </w:t>
      </w:r>
      <w:r w:rsidR="001D799A">
        <w:rPr>
          <w:b/>
        </w:rPr>
        <w:t>DONALD W. SCHOENBECK</w:t>
      </w:r>
    </w:p>
    <w:p w:rsidR="00AF31F3" w:rsidRDefault="00AF31F3" w:rsidP="00000439">
      <w:pPr>
        <w:pStyle w:val="center"/>
        <w:spacing w:before="0" w:line="240" w:lineRule="auto"/>
        <w:rPr>
          <w:b/>
        </w:rPr>
      </w:pPr>
    </w:p>
    <w:p w:rsidR="00000439" w:rsidRDefault="00000439" w:rsidP="00000439">
      <w:pPr>
        <w:pStyle w:val="center"/>
        <w:spacing w:before="0" w:line="240" w:lineRule="auto"/>
        <w:rPr>
          <w:b/>
        </w:rPr>
      </w:pPr>
      <w:r>
        <w:rPr>
          <w:b/>
        </w:rPr>
        <w:t xml:space="preserve">ON BEHALF OF </w:t>
      </w:r>
    </w:p>
    <w:p w:rsidR="00785767" w:rsidRDefault="00785767" w:rsidP="00F536E0">
      <w:pPr>
        <w:pStyle w:val="center"/>
        <w:spacing w:before="0" w:line="240" w:lineRule="auto"/>
        <w:jc w:val="left"/>
        <w:rPr>
          <w:b/>
        </w:rPr>
      </w:pPr>
    </w:p>
    <w:p w:rsidR="00000439" w:rsidRDefault="00DB31C6" w:rsidP="00000439">
      <w:pPr>
        <w:pStyle w:val="center"/>
        <w:spacing w:before="0" w:line="240" w:lineRule="auto"/>
        <w:rPr>
          <w:b/>
        </w:rPr>
      </w:pPr>
      <w:r>
        <w:rPr>
          <w:b/>
        </w:rPr>
        <w:t xml:space="preserve">THE </w:t>
      </w:r>
      <w:r w:rsidR="00F63138">
        <w:rPr>
          <w:b/>
        </w:rPr>
        <w:t>INDUSTRIAL CUSTOMERS OF NORTHWEST UTILITIES</w:t>
      </w:r>
    </w:p>
    <w:p w:rsidR="00DB31C6" w:rsidRDefault="00DB31C6" w:rsidP="00000439">
      <w:pPr>
        <w:pStyle w:val="center"/>
        <w:spacing w:before="0" w:line="240" w:lineRule="auto"/>
        <w:rPr>
          <w:b/>
        </w:rPr>
      </w:pPr>
    </w:p>
    <w:p w:rsidR="00000439" w:rsidRDefault="00000439" w:rsidP="00000439">
      <w:pPr>
        <w:pStyle w:val="center"/>
        <w:keepLines w:val="0"/>
        <w:widowControl w:val="0"/>
        <w:spacing w:before="0" w:line="240" w:lineRule="auto"/>
        <w:rPr>
          <w:b/>
        </w:rPr>
      </w:pPr>
    </w:p>
    <w:p w:rsidR="0005210C" w:rsidRPr="0005210C" w:rsidRDefault="0005210C" w:rsidP="0005210C">
      <w:pPr>
        <w:rPr>
          <w:rFonts w:ascii="Times New Roman" w:hAnsi="Times New Roman"/>
          <w:sz w:val="24"/>
          <w:szCs w:val="24"/>
        </w:rPr>
      </w:pPr>
    </w:p>
    <w:p w:rsidR="00126C4F" w:rsidRPr="0005210C" w:rsidRDefault="00F63138" w:rsidP="00B62CC1">
      <w:pPr>
        <w:pStyle w:val="center"/>
        <w:keepLines w:val="0"/>
        <w:widowControl w:val="0"/>
        <w:spacing w:before="0" w:line="240" w:lineRule="auto"/>
        <w:rPr>
          <w:b/>
          <w:szCs w:val="24"/>
        </w:rPr>
      </w:pPr>
      <w:r>
        <w:rPr>
          <w:b/>
          <w:szCs w:val="24"/>
        </w:rPr>
        <w:t>August 14, 2013</w:t>
      </w:r>
    </w:p>
    <w:p w:rsidR="00000439" w:rsidRDefault="00000439" w:rsidP="00000439">
      <w:pPr>
        <w:pStyle w:val="center"/>
        <w:keepLines w:val="0"/>
        <w:widowControl w:val="0"/>
        <w:spacing w:before="0" w:line="240" w:lineRule="auto"/>
        <w:rPr>
          <w:b/>
        </w:rPr>
      </w:pPr>
    </w:p>
    <w:p w:rsidR="00AF31F3" w:rsidRDefault="00AF31F3" w:rsidP="00571B64">
      <w:pPr>
        <w:pStyle w:val="center"/>
        <w:keepLines w:val="0"/>
        <w:widowControl w:val="0"/>
        <w:spacing w:before="0" w:line="240" w:lineRule="auto"/>
        <w:rPr>
          <w:b/>
        </w:rPr>
        <w:sectPr w:rsidR="00AF31F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864" w:gutter="0"/>
          <w:pgNumType w:start="1"/>
          <w:cols w:space="720"/>
        </w:sectPr>
      </w:pPr>
    </w:p>
    <w:p w:rsidR="00C4607E" w:rsidRPr="00CE3145" w:rsidRDefault="00C4607E" w:rsidP="00C4607E">
      <w:pPr>
        <w:spacing w:line="480" w:lineRule="auto"/>
        <w:jc w:val="center"/>
        <w:rPr>
          <w:rFonts w:ascii="Times New Roman" w:hAnsi="Times New Roman"/>
          <w:b/>
          <w:sz w:val="24"/>
          <w:u w:val="single"/>
        </w:rPr>
      </w:pPr>
      <w:r w:rsidRPr="00CE3145">
        <w:rPr>
          <w:rFonts w:ascii="Times New Roman" w:hAnsi="Times New Roman"/>
          <w:b/>
          <w:sz w:val="24"/>
          <w:u w:val="single"/>
        </w:rPr>
        <w:lastRenderedPageBreak/>
        <w:t>INTRODUCTION AND SUMMARY</w:t>
      </w:r>
    </w:p>
    <w:p w:rsidR="00B92A9D" w:rsidRDefault="00B92A9D" w:rsidP="00E94668">
      <w:pPr>
        <w:keepNext/>
        <w:widowControl w:val="0"/>
        <w:spacing w:line="480" w:lineRule="auto"/>
        <w:rPr>
          <w:rFonts w:ascii="Times New Roman" w:hAnsi="Times New Roman"/>
          <w:b/>
          <w:sz w:val="24"/>
        </w:rPr>
      </w:pPr>
      <w:r>
        <w:rPr>
          <w:rFonts w:ascii="Times New Roman" w:hAnsi="Times New Roman"/>
          <w:b/>
          <w:sz w:val="24"/>
        </w:rPr>
        <w:t>Q.</w:t>
      </w:r>
      <w:r>
        <w:rPr>
          <w:rFonts w:ascii="Times New Roman" w:hAnsi="Times New Roman"/>
          <w:b/>
          <w:sz w:val="24"/>
        </w:rPr>
        <w:tab/>
      </w:r>
      <w:r w:rsidR="004343DA">
        <w:rPr>
          <w:rFonts w:ascii="Times New Roman" w:hAnsi="Times New Roman"/>
          <w:b/>
          <w:sz w:val="24"/>
        </w:rPr>
        <w:t>PLEASE STATE YOUR NAME AND BUSINESS ADDRESS.</w:t>
      </w:r>
    </w:p>
    <w:p w:rsidR="00B92A9D" w:rsidRDefault="00B92A9D" w:rsidP="00B92A9D">
      <w:pPr>
        <w:spacing w:line="480" w:lineRule="auto"/>
        <w:ind w:left="720" w:hanging="720"/>
        <w:rPr>
          <w:rFonts w:ascii="Times New Roman" w:hAnsi="Times New Roman"/>
          <w:sz w:val="24"/>
        </w:rPr>
      </w:pPr>
      <w:r w:rsidRPr="003E7679">
        <w:rPr>
          <w:rFonts w:ascii="Times New Roman" w:hAnsi="Times New Roman"/>
          <w:b/>
          <w:sz w:val="24"/>
        </w:rPr>
        <w:t>A.</w:t>
      </w:r>
      <w:r>
        <w:rPr>
          <w:rFonts w:ascii="Times New Roman" w:hAnsi="Times New Roman"/>
          <w:sz w:val="24"/>
        </w:rPr>
        <w:tab/>
        <w:t xml:space="preserve">My name is </w:t>
      </w:r>
      <w:r w:rsidR="00F234AE">
        <w:rPr>
          <w:rFonts w:ascii="Times New Roman" w:hAnsi="Times New Roman"/>
          <w:sz w:val="24"/>
        </w:rPr>
        <w:t>Donald W. Schoenbeck.  I am a member of Regulatory &amp; Cogeneration Services, Inc. (“RCS”), a utility rate and economic consulting firm.  My business address is 900 Washington Street, Suite 780, Vancouver, WA 98660.</w:t>
      </w:r>
    </w:p>
    <w:p w:rsidR="00F63138" w:rsidRDefault="00F63138" w:rsidP="00F63138">
      <w:pPr>
        <w:keepNext/>
        <w:widowControl w:val="0"/>
        <w:spacing w:line="480" w:lineRule="auto"/>
        <w:rPr>
          <w:rFonts w:ascii="Times New Roman" w:hAnsi="Times New Roman"/>
          <w:b/>
          <w:sz w:val="24"/>
        </w:rPr>
      </w:pPr>
      <w:r>
        <w:rPr>
          <w:rFonts w:ascii="Times New Roman" w:hAnsi="Times New Roman"/>
          <w:b/>
          <w:sz w:val="24"/>
        </w:rPr>
        <w:t>Q.</w:t>
      </w:r>
      <w:r>
        <w:rPr>
          <w:rFonts w:ascii="Times New Roman" w:hAnsi="Times New Roman"/>
          <w:b/>
          <w:sz w:val="24"/>
        </w:rPr>
        <w:tab/>
        <w:t>PLEASE DESCRIBE YOUR BACKGROUND AND EXPERIENCE.</w:t>
      </w:r>
    </w:p>
    <w:p w:rsidR="00A15F9C" w:rsidRDefault="00F63138" w:rsidP="00A15F9C">
      <w:pPr>
        <w:spacing w:line="480" w:lineRule="auto"/>
        <w:ind w:left="720" w:hanging="720"/>
        <w:rPr>
          <w:rFonts w:ascii="Times New Roman" w:hAnsi="Times New Roman"/>
          <w:sz w:val="24"/>
        </w:rPr>
      </w:pPr>
      <w:r w:rsidRPr="003E7679">
        <w:rPr>
          <w:rFonts w:ascii="Times New Roman" w:hAnsi="Times New Roman"/>
          <w:b/>
          <w:sz w:val="24"/>
        </w:rPr>
        <w:t>A.</w:t>
      </w:r>
      <w:r>
        <w:rPr>
          <w:rFonts w:ascii="Times New Roman" w:hAnsi="Times New Roman"/>
          <w:sz w:val="24"/>
        </w:rPr>
        <w:tab/>
      </w:r>
      <w:r w:rsidRPr="00A15F9C">
        <w:rPr>
          <w:rFonts w:ascii="Times New Roman" w:hAnsi="Times New Roman"/>
          <w:sz w:val="24"/>
          <w:szCs w:val="24"/>
        </w:rPr>
        <w:t xml:space="preserve">I have been involved in the energy industry for </w:t>
      </w:r>
      <w:r w:rsidR="00F234AE" w:rsidRPr="00A15F9C">
        <w:rPr>
          <w:rFonts w:ascii="Times New Roman" w:hAnsi="Times New Roman"/>
          <w:sz w:val="24"/>
          <w:szCs w:val="24"/>
        </w:rPr>
        <w:t xml:space="preserve">over 40 </w:t>
      </w:r>
      <w:r w:rsidRPr="00A15F9C">
        <w:rPr>
          <w:rFonts w:ascii="Times New Roman" w:hAnsi="Times New Roman"/>
          <w:sz w:val="24"/>
          <w:szCs w:val="24"/>
        </w:rPr>
        <w:t>years.  During that time, I have served as an analyst and expert on a variety of power supply, cost</w:t>
      </w:r>
      <w:r w:rsidR="00D70DDF" w:rsidRPr="00A15F9C">
        <w:rPr>
          <w:rFonts w:ascii="Times New Roman" w:hAnsi="Times New Roman"/>
          <w:sz w:val="24"/>
          <w:szCs w:val="24"/>
        </w:rPr>
        <w:t xml:space="preserve">, ratemaking, and policy topics, including issues related to the </w:t>
      </w:r>
      <w:r w:rsidRPr="00A15F9C">
        <w:rPr>
          <w:rFonts w:ascii="Times New Roman" w:hAnsi="Times New Roman"/>
          <w:sz w:val="24"/>
          <w:szCs w:val="24"/>
        </w:rPr>
        <w:t>Pacific Northwest investor-owned utilities and the Bonneville Power Administration</w:t>
      </w:r>
      <w:r w:rsidR="00A15F9C">
        <w:rPr>
          <w:rFonts w:ascii="Times New Roman" w:hAnsi="Times New Roman"/>
          <w:sz w:val="24"/>
          <w:szCs w:val="24"/>
        </w:rPr>
        <w:t xml:space="preserve"> (“BPA”)</w:t>
      </w:r>
      <w:r w:rsidRPr="00A15F9C">
        <w:rPr>
          <w:rFonts w:ascii="Times New Roman" w:hAnsi="Times New Roman"/>
          <w:sz w:val="24"/>
          <w:szCs w:val="24"/>
        </w:rPr>
        <w:t>.  I have provided testimony on behalf of the Industrial Customers of Northwest Utilities (“ICNU”) before the Oregon Public Utility Commission (“OPUC”) in various proceedings regarding Portland General Electric Company and PacifiCorp.  I have also provided testimony on behalf of ICNU before the Washington Utilities and Transportation Commission (“WUTC” or the “Commission”) regarding Avista, PacifiCorp, and Puget Sound En</w:t>
      </w:r>
      <w:r w:rsidR="00A15F9C" w:rsidRPr="00A15F9C">
        <w:rPr>
          <w:rFonts w:ascii="Times New Roman" w:hAnsi="Times New Roman"/>
          <w:sz w:val="24"/>
          <w:szCs w:val="24"/>
        </w:rPr>
        <w:t>ergy (“PSE” or the “Company”).</w:t>
      </w:r>
      <w:r w:rsidRPr="00A15F9C">
        <w:rPr>
          <w:rFonts w:ascii="Times New Roman" w:hAnsi="Times New Roman"/>
          <w:sz w:val="24"/>
          <w:szCs w:val="24"/>
        </w:rPr>
        <w:t xml:space="preserve">  </w:t>
      </w:r>
      <w:r w:rsidRPr="00A15F9C">
        <w:rPr>
          <w:rFonts w:ascii="Times New Roman" w:hAnsi="Times New Roman"/>
          <w:sz w:val="24"/>
        </w:rPr>
        <w:t>A further description of my educational background and work experience can be found in Exhibit No. __ (</w:t>
      </w:r>
      <w:r w:rsidR="00F234AE" w:rsidRPr="00A15F9C">
        <w:rPr>
          <w:rFonts w:ascii="Times New Roman" w:hAnsi="Times New Roman"/>
          <w:sz w:val="24"/>
        </w:rPr>
        <w:t>DWS</w:t>
      </w:r>
      <w:r w:rsidRPr="00A15F9C">
        <w:rPr>
          <w:rFonts w:ascii="Times New Roman" w:hAnsi="Times New Roman"/>
          <w:sz w:val="24"/>
        </w:rPr>
        <w:t>-2).</w:t>
      </w:r>
    </w:p>
    <w:p w:rsidR="008D20BA" w:rsidRDefault="00F63138" w:rsidP="00A15F9C">
      <w:pPr>
        <w:keepLines/>
        <w:widowControl w:val="0"/>
        <w:spacing w:line="480" w:lineRule="auto"/>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ON WHOSE BEHALF ARE YOU APPEARING IN THIS PROCEEDING?</w:t>
      </w:r>
    </w:p>
    <w:p w:rsidR="00F63138" w:rsidRPr="00A15F9C" w:rsidRDefault="00F63138" w:rsidP="008D20BA">
      <w:pPr>
        <w:keepLines/>
        <w:widowControl w:val="0"/>
        <w:spacing w:line="480" w:lineRule="auto"/>
        <w:ind w:left="720" w:hanging="720"/>
        <w:rPr>
          <w:rFonts w:ascii="Times New Roman" w:hAnsi="Times New Roman"/>
          <w:sz w:val="24"/>
        </w:rPr>
      </w:pPr>
      <w:r w:rsidRPr="003E7679">
        <w:rPr>
          <w:rFonts w:ascii="Times New Roman" w:hAnsi="Times New Roman"/>
          <w:b/>
          <w:sz w:val="24"/>
        </w:rPr>
        <w:t>A.</w:t>
      </w:r>
      <w:r w:rsidR="008D20BA">
        <w:rPr>
          <w:rFonts w:ascii="Times New Roman" w:hAnsi="Times New Roman"/>
          <w:b/>
          <w:sz w:val="24"/>
        </w:rPr>
        <w:tab/>
      </w:r>
      <w:r w:rsidR="008D20BA" w:rsidRPr="00F63138">
        <w:rPr>
          <w:rFonts w:ascii="Times New Roman" w:hAnsi="Times New Roman"/>
          <w:sz w:val="24"/>
        </w:rPr>
        <w:t xml:space="preserve"> </w:t>
      </w:r>
      <w:r w:rsidRPr="00F63138">
        <w:rPr>
          <w:rFonts w:ascii="Times New Roman" w:hAnsi="Times New Roman"/>
          <w:sz w:val="24"/>
        </w:rPr>
        <w:t xml:space="preserve">I am testifying on behalf of </w:t>
      </w:r>
      <w:r>
        <w:rPr>
          <w:rFonts w:ascii="Times New Roman" w:hAnsi="Times New Roman"/>
          <w:sz w:val="24"/>
        </w:rPr>
        <w:t>ICNU</w:t>
      </w:r>
      <w:r w:rsidRPr="00F63138">
        <w:rPr>
          <w:rFonts w:ascii="Times New Roman" w:hAnsi="Times New Roman"/>
          <w:sz w:val="24"/>
        </w:rPr>
        <w:t xml:space="preserve">.  ICNU is a non-profit trade association whose members are large industrial customers served by local distribution utilities throughout the Pacific Northwest, including </w:t>
      </w:r>
      <w:r w:rsidR="00B765C2">
        <w:rPr>
          <w:rFonts w:ascii="Times New Roman" w:hAnsi="Times New Roman"/>
          <w:sz w:val="24"/>
        </w:rPr>
        <w:t>PSE</w:t>
      </w:r>
      <w:r w:rsidRPr="00F63138">
        <w:rPr>
          <w:rFonts w:ascii="Times New Roman" w:hAnsi="Times New Roman"/>
          <w:sz w:val="24"/>
        </w:rPr>
        <w:t>.</w:t>
      </w:r>
    </w:p>
    <w:p w:rsidR="00B92A9D" w:rsidRDefault="00B92A9D" w:rsidP="00E94668">
      <w:pPr>
        <w:keepNext/>
        <w:widowControl w:val="0"/>
        <w:spacing w:line="480" w:lineRule="auto"/>
        <w:rPr>
          <w:rFonts w:ascii="Times New Roman" w:hAnsi="Times New Roman"/>
          <w:b/>
          <w:sz w:val="24"/>
        </w:rPr>
      </w:pPr>
      <w:r>
        <w:rPr>
          <w:rFonts w:ascii="Times New Roman" w:hAnsi="Times New Roman"/>
          <w:b/>
          <w:sz w:val="24"/>
        </w:rPr>
        <w:lastRenderedPageBreak/>
        <w:t>Q.</w:t>
      </w:r>
      <w:r>
        <w:rPr>
          <w:rFonts w:ascii="Times New Roman" w:hAnsi="Times New Roman"/>
          <w:b/>
          <w:sz w:val="24"/>
        </w:rPr>
        <w:tab/>
      </w:r>
      <w:r w:rsidR="00A748A6">
        <w:rPr>
          <w:rFonts w:ascii="Times New Roman" w:hAnsi="Times New Roman"/>
          <w:b/>
          <w:sz w:val="24"/>
        </w:rPr>
        <w:t>WHAT TOPICS WILL THIS TESTIMONY ADDRESS?</w:t>
      </w:r>
    </w:p>
    <w:p w:rsidR="00F63138" w:rsidRPr="00F63138" w:rsidRDefault="00E84897" w:rsidP="00C55033">
      <w:pPr>
        <w:pStyle w:val="answer"/>
        <w:spacing w:before="0" w:after="0"/>
      </w:pPr>
      <w:r>
        <w:rPr>
          <w:b/>
        </w:rPr>
        <w:t>A.</w:t>
      </w:r>
      <w:r>
        <w:rPr>
          <w:b/>
        </w:rPr>
        <w:tab/>
      </w:r>
      <w:r w:rsidR="00F63138">
        <w:t>The purpose of this testimony is to address certain revenue requirement issues in this proceeding as well as rate spread.</w:t>
      </w:r>
    </w:p>
    <w:p w:rsidR="00EF085D" w:rsidRDefault="00C55033" w:rsidP="00C55033">
      <w:pPr>
        <w:pStyle w:val="answer"/>
        <w:spacing w:before="0" w:after="0"/>
        <w:rPr>
          <w:b/>
        </w:rPr>
      </w:pPr>
      <w:r>
        <w:rPr>
          <w:b/>
        </w:rPr>
        <w:t>Q.</w:t>
      </w:r>
      <w:r>
        <w:tab/>
      </w:r>
      <w:r>
        <w:rPr>
          <w:b/>
        </w:rPr>
        <w:t>PLEASE SUMMARIZE</w:t>
      </w:r>
      <w:r w:rsidR="00EF085D">
        <w:rPr>
          <w:b/>
        </w:rPr>
        <w:t xml:space="preserve"> YOUR RECOMMENDATIONS IN THIS TESTIMONY.</w:t>
      </w:r>
    </w:p>
    <w:p w:rsidR="00EF085D" w:rsidRDefault="00EF085D" w:rsidP="00C55033">
      <w:pPr>
        <w:pStyle w:val="answer"/>
        <w:spacing w:before="0" w:after="0"/>
      </w:pPr>
      <w:r>
        <w:rPr>
          <w:b/>
        </w:rPr>
        <w:t>A.</w:t>
      </w:r>
      <w:r w:rsidR="004C4C78">
        <w:rPr>
          <w:b/>
        </w:rPr>
        <w:tab/>
      </w:r>
      <w:r w:rsidR="004C4C78">
        <w:t xml:space="preserve"> </w:t>
      </w:r>
      <w:r w:rsidR="004364FF">
        <w:t>My recommendations in this proceeding are summarized as follows:</w:t>
      </w:r>
    </w:p>
    <w:p w:rsidR="004364FF" w:rsidRDefault="004364FF" w:rsidP="004364FF">
      <w:pPr>
        <w:pStyle w:val="answer"/>
        <w:numPr>
          <w:ilvl w:val="0"/>
          <w:numId w:val="5"/>
        </w:numPr>
        <w:spacing w:before="0" w:after="0" w:line="276" w:lineRule="auto"/>
      </w:pPr>
      <w:r>
        <w:rPr>
          <w:b/>
        </w:rPr>
        <w:t xml:space="preserve">Colstrip </w:t>
      </w:r>
      <w:r w:rsidR="00B765C2">
        <w:rPr>
          <w:b/>
        </w:rPr>
        <w:t>Operations and Maintenance (“</w:t>
      </w:r>
      <w:r>
        <w:rPr>
          <w:b/>
        </w:rPr>
        <w:t>O&amp;M</w:t>
      </w:r>
      <w:r w:rsidR="00B765C2">
        <w:rPr>
          <w:b/>
        </w:rPr>
        <w:t>”)</w:t>
      </w:r>
      <w:r>
        <w:rPr>
          <w:b/>
        </w:rPr>
        <w:t xml:space="preserve"> Expense.  </w:t>
      </w:r>
      <w:r>
        <w:t>Colstrip O&amp;M budgets have been significantly overstated relative to actuals over the 2009-2012 period.  ICNU recommends reducing the pro-forma Colstrip O&amp;M expense in the proceeding based on the average overstatement of budget relative to actual expenses for 2009 through 2012.  This adjustment lowers the revenue requirement in this case by approximately $3.0 million.</w:t>
      </w:r>
    </w:p>
    <w:p w:rsidR="004364FF" w:rsidRDefault="004364FF" w:rsidP="004364FF">
      <w:pPr>
        <w:pStyle w:val="answer"/>
        <w:suppressLineNumbers/>
        <w:spacing w:before="0" w:after="0" w:line="276" w:lineRule="auto"/>
        <w:ind w:left="1800" w:firstLine="0"/>
      </w:pPr>
    </w:p>
    <w:p w:rsidR="004364FF" w:rsidRDefault="00A15F9C" w:rsidP="004364FF">
      <w:pPr>
        <w:pStyle w:val="answer"/>
        <w:numPr>
          <w:ilvl w:val="0"/>
          <w:numId w:val="5"/>
        </w:numPr>
        <w:spacing w:before="0" w:after="0" w:line="276" w:lineRule="auto"/>
      </w:pPr>
      <w:r>
        <w:rPr>
          <w:b/>
        </w:rPr>
        <w:t>BPA</w:t>
      </w:r>
      <w:r w:rsidR="004364FF">
        <w:rPr>
          <w:b/>
        </w:rPr>
        <w:t xml:space="preserve"> Transmission Expense.</w:t>
      </w:r>
      <w:r w:rsidR="004364FF">
        <w:t xml:space="preserve">  Since PSE’s initial filing, BPA has issued final rates for the rate year in this proceeding.  Adopting these rates will lower the revenue requirement in this proceeding by approximately $3.3 million.</w:t>
      </w:r>
    </w:p>
    <w:p w:rsidR="004364FF" w:rsidRDefault="004364FF" w:rsidP="004364FF">
      <w:pPr>
        <w:pStyle w:val="answer"/>
        <w:suppressLineNumbers/>
        <w:spacing w:before="0" w:after="0" w:line="276" w:lineRule="auto"/>
        <w:ind w:left="0" w:firstLine="0"/>
      </w:pPr>
    </w:p>
    <w:p w:rsidR="004364FF" w:rsidRDefault="004364FF" w:rsidP="004364FF">
      <w:pPr>
        <w:pStyle w:val="answer"/>
        <w:numPr>
          <w:ilvl w:val="0"/>
          <w:numId w:val="5"/>
        </w:numPr>
        <w:spacing w:before="0" w:after="0" w:line="276" w:lineRule="auto"/>
      </w:pPr>
      <w:r>
        <w:rPr>
          <w:b/>
        </w:rPr>
        <w:t>Rate Spread.</w:t>
      </w:r>
      <w:r>
        <w:t xml:space="preserve">  Given that this power cost </w:t>
      </w:r>
      <w:r w:rsidR="0022628B">
        <w:t xml:space="preserve">only rate </w:t>
      </w:r>
      <w:r>
        <w:t>case</w:t>
      </w:r>
      <w:r w:rsidR="0022628B">
        <w:t xml:space="preserve"> (“PCORC”)</w:t>
      </w:r>
      <w:r>
        <w:t xml:space="preserve"> will not be followed immediately by a general rate case (“GRC”) filing, ICNU recommends correcting an obsolete carbon price assumption from the peak credit method used for cost allocation.  The full generation and transmission revenue requirement approved in this case should then be re-allocated based on the corrected demand and energy classification. </w:t>
      </w:r>
    </w:p>
    <w:p w:rsidR="004364FF" w:rsidRPr="004C4C78" w:rsidRDefault="004364FF" w:rsidP="004364FF">
      <w:pPr>
        <w:pStyle w:val="answer"/>
        <w:suppressLineNumbers/>
        <w:spacing w:before="0" w:after="0" w:line="276" w:lineRule="auto"/>
        <w:ind w:left="0" w:firstLine="0"/>
      </w:pPr>
    </w:p>
    <w:p w:rsidR="00AB1CBE" w:rsidRDefault="00AB1CBE" w:rsidP="004C4C78">
      <w:pPr>
        <w:pStyle w:val="answer"/>
        <w:spacing w:before="0" w:after="0"/>
        <w:jc w:val="center"/>
        <w:rPr>
          <w:b/>
          <w:u w:val="single"/>
        </w:rPr>
      </w:pPr>
      <w:r>
        <w:rPr>
          <w:b/>
          <w:u w:val="single"/>
        </w:rPr>
        <w:t>REVENUE REQUIREMENT ISSUES</w:t>
      </w:r>
    </w:p>
    <w:p w:rsidR="00AB1CBE" w:rsidRDefault="00AB1CBE" w:rsidP="00AB1CBE">
      <w:pPr>
        <w:pStyle w:val="answer"/>
        <w:spacing w:before="0" w:after="0"/>
        <w:rPr>
          <w:b/>
        </w:rPr>
      </w:pPr>
      <w:r>
        <w:rPr>
          <w:b/>
        </w:rPr>
        <w:t>Colstrip O&amp;M Expense</w:t>
      </w:r>
    </w:p>
    <w:p w:rsidR="00AB1CBE" w:rsidRDefault="00AB1CBE" w:rsidP="002E6E3F">
      <w:pPr>
        <w:pStyle w:val="answer"/>
        <w:spacing w:before="0" w:after="0" w:line="240" w:lineRule="auto"/>
        <w:rPr>
          <w:b/>
        </w:rPr>
      </w:pPr>
      <w:r>
        <w:rPr>
          <w:b/>
        </w:rPr>
        <w:t>Q.</w:t>
      </w:r>
      <w:r>
        <w:rPr>
          <w:b/>
        </w:rPr>
        <w:tab/>
      </w:r>
      <w:r w:rsidR="009D7D63">
        <w:rPr>
          <w:b/>
        </w:rPr>
        <w:t>HOW DOES THE COMPANY SET O&amp;M EXPENSES FOR THE COLSTRIP FACILITIES IN RATES?</w:t>
      </w:r>
    </w:p>
    <w:p w:rsidR="002E6E3F" w:rsidRDefault="002E6E3F" w:rsidP="002E6E3F">
      <w:pPr>
        <w:pStyle w:val="answer"/>
        <w:suppressLineNumbers/>
        <w:spacing w:before="0" w:after="0" w:line="240" w:lineRule="auto"/>
        <w:rPr>
          <w:b/>
        </w:rPr>
      </w:pPr>
    </w:p>
    <w:p w:rsidR="009D7D63" w:rsidRDefault="009D7D63" w:rsidP="00AB1CBE">
      <w:pPr>
        <w:pStyle w:val="answer"/>
        <w:spacing w:before="0" w:after="0"/>
      </w:pPr>
      <w:r>
        <w:rPr>
          <w:b/>
        </w:rPr>
        <w:t>A.</w:t>
      </w:r>
      <w:r>
        <w:rPr>
          <w:b/>
        </w:rPr>
        <w:tab/>
      </w:r>
      <w:r w:rsidR="00406CFD">
        <w:t xml:space="preserve">PSE </w:t>
      </w:r>
      <w:r>
        <w:t>is the part owner of Colst</w:t>
      </w:r>
      <w:r w:rsidR="00D72F98">
        <w:t>r</w:t>
      </w:r>
      <w:r>
        <w:t>ip Units 1-4, which are operated by PPL Montana.  In setting its rates, the Company uses O&amp;M budgets supplied by PPL Montana for the rate year in question.</w:t>
      </w:r>
    </w:p>
    <w:p w:rsidR="009D7D63" w:rsidRDefault="009D7D63" w:rsidP="00AB1CBE">
      <w:pPr>
        <w:pStyle w:val="answer"/>
        <w:spacing w:before="0" w:after="0"/>
        <w:rPr>
          <w:b/>
        </w:rPr>
      </w:pPr>
      <w:r>
        <w:rPr>
          <w:b/>
        </w:rPr>
        <w:lastRenderedPageBreak/>
        <w:t>Q.</w:t>
      </w:r>
      <w:r>
        <w:tab/>
      </w:r>
      <w:r>
        <w:rPr>
          <w:b/>
        </w:rPr>
        <w:t>WHAT LEVEL OF COLSTRIP O&amp;M EXPENSE IS INCLUDED IN THIS CASE?</w:t>
      </w:r>
    </w:p>
    <w:p w:rsidR="009D7D63" w:rsidRDefault="009D7D63" w:rsidP="00AB1CBE">
      <w:pPr>
        <w:pStyle w:val="answer"/>
        <w:spacing w:before="0" w:after="0"/>
      </w:pPr>
      <w:r>
        <w:rPr>
          <w:b/>
        </w:rPr>
        <w:t>A.</w:t>
      </w:r>
      <w:r>
        <w:rPr>
          <w:b/>
        </w:rPr>
        <w:tab/>
      </w:r>
      <w:r>
        <w:t>The Company has included a pro-forma amount of approximately $40.3 million for its share of the budgeted O&amp;M expense levels.  This compares to a level of approximately $40.1 million included in the Company’s 2011 GRC.</w:t>
      </w:r>
    </w:p>
    <w:p w:rsidR="009D7D63" w:rsidRDefault="009D7D63" w:rsidP="002E6E3F">
      <w:pPr>
        <w:pStyle w:val="answer"/>
        <w:spacing w:before="0" w:after="0" w:line="240" w:lineRule="auto"/>
        <w:rPr>
          <w:b/>
        </w:rPr>
      </w:pPr>
      <w:r>
        <w:rPr>
          <w:b/>
        </w:rPr>
        <w:t>Q.</w:t>
      </w:r>
      <w:r>
        <w:tab/>
      </w:r>
      <w:r>
        <w:rPr>
          <w:b/>
        </w:rPr>
        <w:t xml:space="preserve">HAVE THE </w:t>
      </w:r>
      <w:r w:rsidR="00AD683C">
        <w:rPr>
          <w:b/>
        </w:rPr>
        <w:t>BUDGETS RELIED UPON FOR THE COMPANY’S RATE SETTING PURPOSES BEEN ACCURATE HISTORICALLY?</w:t>
      </w:r>
    </w:p>
    <w:p w:rsidR="002E6E3F" w:rsidRDefault="002E6E3F" w:rsidP="002E6E3F">
      <w:pPr>
        <w:pStyle w:val="answer"/>
        <w:suppressLineNumbers/>
        <w:spacing w:before="0" w:after="0" w:line="240" w:lineRule="auto"/>
        <w:rPr>
          <w:b/>
        </w:rPr>
      </w:pPr>
    </w:p>
    <w:p w:rsidR="00AD683C" w:rsidRDefault="00AD683C" w:rsidP="00AB1CBE">
      <w:pPr>
        <w:pStyle w:val="answer"/>
        <w:spacing w:before="0" w:after="0"/>
      </w:pPr>
      <w:r>
        <w:rPr>
          <w:b/>
        </w:rPr>
        <w:t>A.</w:t>
      </w:r>
      <w:r>
        <w:rPr>
          <w:b/>
        </w:rPr>
        <w:tab/>
      </w:r>
      <w:r>
        <w:t xml:space="preserve">No.  In response to ICNU Data Request 1.2, the Company provided a comparison of historical actual and budgeted O&amp;M amounts for the four year period of 2009 through 2012.  </w:t>
      </w:r>
      <w:r w:rsidR="00651BA8">
        <w:t>I have included this information in</w:t>
      </w:r>
      <w:r w:rsidR="008D20BA">
        <w:t xml:space="preserve"> Exhibit No. __ </w:t>
      </w:r>
      <w:r>
        <w:t>(</w:t>
      </w:r>
      <w:r w:rsidR="00AE3D61">
        <w:t>DWS</w:t>
      </w:r>
      <w:r>
        <w:t>-</w:t>
      </w:r>
      <w:r w:rsidR="00420965">
        <w:t>3</w:t>
      </w:r>
      <w:r>
        <w:t>).  As this exhibit shows, budgeted O&amp;M amounts for Colstrip have been higher than actuals in every year, notably exceeding</w:t>
      </w:r>
      <w:r w:rsidRPr="008D20BA">
        <w:rPr>
          <w:shd w:val="clear" w:color="auto" w:fill="FFFFFF" w:themeFill="background1"/>
        </w:rPr>
        <w:t xml:space="preserve"> 10% </w:t>
      </w:r>
      <w:r>
        <w:t xml:space="preserve">on average for </w:t>
      </w:r>
      <w:r w:rsidR="0022628B">
        <w:t xml:space="preserve">combined </w:t>
      </w:r>
      <w:r>
        <w:t>2011 and 2012.</w:t>
      </w:r>
    </w:p>
    <w:p w:rsidR="00AD683C" w:rsidRDefault="00AD683C" w:rsidP="002E6E3F">
      <w:pPr>
        <w:pStyle w:val="answer"/>
        <w:spacing w:before="0" w:after="0" w:line="240" w:lineRule="auto"/>
        <w:rPr>
          <w:b/>
        </w:rPr>
      </w:pPr>
      <w:r>
        <w:rPr>
          <w:b/>
        </w:rPr>
        <w:t>Q</w:t>
      </w:r>
      <w:r>
        <w:rPr>
          <w:b/>
        </w:rPr>
        <w:tab/>
        <w:t>GIVEN THESE DISCREP</w:t>
      </w:r>
      <w:r w:rsidR="004C476C">
        <w:rPr>
          <w:b/>
        </w:rPr>
        <w:t>A</w:t>
      </w:r>
      <w:r>
        <w:rPr>
          <w:b/>
        </w:rPr>
        <w:t>NCIES, WHAT DO YOU RECOMMEND REGARDING THE LEVEL OF COLSTRIP O&amp;M EXPENSE INCLUDED IN THIS PROCEEDING?</w:t>
      </w:r>
    </w:p>
    <w:p w:rsidR="002E6E3F" w:rsidRDefault="002E6E3F" w:rsidP="002E6E3F">
      <w:pPr>
        <w:pStyle w:val="answer"/>
        <w:suppressLineNumbers/>
        <w:spacing w:before="0" w:after="0" w:line="240" w:lineRule="auto"/>
        <w:rPr>
          <w:b/>
        </w:rPr>
      </w:pPr>
    </w:p>
    <w:p w:rsidR="00AD683C" w:rsidRDefault="00AD683C" w:rsidP="00AB1CBE">
      <w:pPr>
        <w:pStyle w:val="answer"/>
        <w:spacing w:before="0" w:after="0"/>
        <w:rPr>
          <w:shd w:val="clear" w:color="auto" w:fill="BFBFBF" w:themeFill="background1" w:themeFillShade="BF"/>
        </w:rPr>
      </w:pPr>
      <w:r>
        <w:rPr>
          <w:b/>
        </w:rPr>
        <w:t>A.</w:t>
      </w:r>
      <w:r>
        <w:rPr>
          <w:b/>
        </w:rPr>
        <w:tab/>
      </w:r>
      <w:r>
        <w:t xml:space="preserve">Given the consistent and escalating trend in over-budgeting for Colstrip O&amp;M expenses, I recommend that the budgeted amount in this case be reduced by the average over-budgeted percentage from the 2009 to 2012 period of </w:t>
      </w:r>
      <w:r w:rsidRPr="008D20BA">
        <w:rPr>
          <w:shd w:val="clear" w:color="auto" w:fill="FFFFFF" w:themeFill="background1"/>
        </w:rPr>
        <w:t>7.1%</w:t>
      </w:r>
      <w:r w:rsidR="000450EB" w:rsidRPr="000450EB">
        <w:t xml:space="preserve">.  </w:t>
      </w:r>
      <w:r w:rsidR="000450EB">
        <w:t>I further consider thi</w:t>
      </w:r>
      <w:r w:rsidR="004364FF">
        <w:t>s a conservative recommendation</w:t>
      </w:r>
      <w:r w:rsidR="000450EB">
        <w:t xml:space="preserve"> given that this reduction is significantly below the actual observed values from the most recent two years.</w:t>
      </w:r>
    </w:p>
    <w:p w:rsidR="00AD683C" w:rsidRDefault="00AD683C" w:rsidP="00A15F9C">
      <w:pPr>
        <w:pStyle w:val="answer"/>
        <w:spacing w:before="0" w:after="0"/>
        <w:ind w:left="0" w:firstLine="0"/>
        <w:rPr>
          <w:b/>
        </w:rPr>
      </w:pPr>
      <w:r>
        <w:rPr>
          <w:b/>
        </w:rPr>
        <w:t>Q.</w:t>
      </w:r>
      <w:r>
        <w:tab/>
      </w:r>
      <w:r>
        <w:rPr>
          <w:b/>
        </w:rPr>
        <w:t>WHAT IS THE EFFECT OF THIS PROPOSED ADJUSTMENT?</w:t>
      </w:r>
    </w:p>
    <w:p w:rsidR="00AD683C" w:rsidRPr="00AD683C" w:rsidRDefault="00AD683C" w:rsidP="00AB1CBE">
      <w:pPr>
        <w:pStyle w:val="answer"/>
        <w:spacing w:before="0" w:after="0"/>
      </w:pPr>
      <w:r>
        <w:rPr>
          <w:b/>
        </w:rPr>
        <w:t>A.</w:t>
      </w:r>
      <w:r>
        <w:rPr>
          <w:b/>
        </w:rPr>
        <w:tab/>
      </w:r>
      <w:r>
        <w:t>The effect of this adjustment is to lower the revenue requirement in this proceeding by approximately $3.0 million.</w:t>
      </w:r>
    </w:p>
    <w:p w:rsidR="00A15F9C" w:rsidRDefault="00A15F9C" w:rsidP="00A15F9C">
      <w:pPr>
        <w:pStyle w:val="answer"/>
        <w:suppressLineNumbers/>
        <w:spacing w:before="0" w:after="0"/>
        <w:rPr>
          <w:b/>
        </w:rPr>
      </w:pPr>
    </w:p>
    <w:p w:rsidR="00A15F9C" w:rsidRDefault="00A15F9C" w:rsidP="00A15F9C">
      <w:pPr>
        <w:pStyle w:val="answer"/>
        <w:suppressLineNumbers/>
        <w:spacing w:before="0" w:after="0"/>
        <w:rPr>
          <w:b/>
        </w:rPr>
      </w:pPr>
    </w:p>
    <w:p w:rsidR="00AD683C" w:rsidRDefault="00AD683C" w:rsidP="00AB1CBE">
      <w:pPr>
        <w:pStyle w:val="answer"/>
        <w:spacing w:before="0" w:after="0"/>
        <w:rPr>
          <w:b/>
        </w:rPr>
      </w:pPr>
      <w:r>
        <w:rPr>
          <w:b/>
        </w:rPr>
        <w:lastRenderedPageBreak/>
        <w:t>BPA Transmission Rates</w:t>
      </w:r>
    </w:p>
    <w:p w:rsidR="006356A3" w:rsidRDefault="006356A3" w:rsidP="002E6E3F">
      <w:pPr>
        <w:pStyle w:val="answer"/>
        <w:spacing w:before="0" w:after="0" w:line="240" w:lineRule="auto"/>
        <w:rPr>
          <w:b/>
        </w:rPr>
      </w:pPr>
      <w:r>
        <w:rPr>
          <w:b/>
        </w:rPr>
        <w:t>Q.</w:t>
      </w:r>
      <w:r>
        <w:rPr>
          <w:b/>
        </w:rPr>
        <w:tab/>
        <w:t xml:space="preserve">HAVE </w:t>
      </w:r>
      <w:r w:rsidR="00406CFD">
        <w:rPr>
          <w:b/>
        </w:rPr>
        <w:t xml:space="preserve">THERE </w:t>
      </w:r>
      <w:r>
        <w:rPr>
          <w:b/>
        </w:rPr>
        <w:t>BEEN DEVELOPMENTS IN BPA’S TRANSMISSION RATE CASE SINCE THE BEGINNING OF THIS PROCEEDING?</w:t>
      </w:r>
    </w:p>
    <w:p w:rsidR="002E6E3F" w:rsidRDefault="002E6E3F" w:rsidP="002E6E3F">
      <w:pPr>
        <w:pStyle w:val="answer"/>
        <w:suppressLineNumbers/>
        <w:spacing w:before="0" w:after="0" w:line="240" w:lineRule="auto"/>
        <w:rPr>
          <w:b/>
        </w:rPr>
      </w:pPr>
    </w:p>
    <w:p w:rsidR="006356A3" w:rsidRDefault="006356A3" w:rsidP="00AB1CBE">
      <w:pPr>
        <w:pStyle w:val="answer"/>
        <w:spacing w:before="0" w:after="0"/>
      </w:pPr>
      <w:r>
        <w:rPr>
          <w:b/>
        </w:rPr>
        <w:t>A.</w:t>
      </w:r>
      <w:r>
        <w:rPr>
          <w:b/>
        </w:rPr>
        <w:tab/>
      </w:r>
      <w:r>
        <w:t>Yes.  On July 24, 2013, BPA issued the final Administrator’s Record of Decision (“ROD”) in the BP-14 rate proceeding and established transmission and power rates for the October 2013 through September 2015 time period.</w:t>
      </w:r>
    </w:p>
    <w:p w:rsidR="006356A3" w:rsidRDefault="006356A3" w:rsidP="002E6E3F">
      <w:pPr>
        <w:pStyle w:val="answer"/>
        <w:spacing w:before="0" w:after="0" w:line="240" w:lineRule="auto"/>
        <w:rPr>
          <w:b/>
        </w:rPr>
      </w:pPr>
      <w:r>
        <w:rPr>
          <w:b/>
        </w:rPr>
        <w:t>Q.</w:t>
      </w:r>
      <w:r>
        <w:tab/>
      </w:r>
      <w:r>
        <w:rPr>
          <w:b/>
        </w:rPr>
        <w:t>DID DECISIONS IN THE FINAL ROD HAVE IMPACTS ON PSE’S COSTS FOR THE RATE YEAR IN THIS PROCEEDING?</w:t>
      </w:r>
    </w:p>
    <w:p w:rsidR="002E6E3F" w:rsidRDefault="002E6E3F" w:rsidP="002E6E3F">
      <w:pPr>
        <w:pStyle w:val="answer"/>
        <w:suppressLineNumbers/>
        <w:spacing w:before="0" w:after="0" w:line="240" w:lineRule="auto"/>
        <w:rPr>
          <w:b/>
        </w:rPr>
      </w:pPr>
    </w:p>
    <w:p w:rsidR="006356A3" w:rsidRDefault="006356A3" w:rsidP="00AB1CBE">
      <w:pPr>
        <w:pStyle w:val="answer"/>
        <w:spacing w:before="0" w:after="0"/>
      </w:pPr>
      <w:r>
        <w:rPr>
          <w:b/>
        </w:rPr>
        <w:t>A.</w:t>
      </w:r>
      <w:r>
        <w:rPr>
          <w:b/>
        </w:rPr>
        <w:tab/>
      </w:r>
      <w:r>
        <w:t>Yes.  In particular, BPA’s decision to use a portion of its financial reserves to offset the point to point (“PTP”) transmission rate increase will impact PSE.</w:t>
      </w:r>
    </w:p>
    <w:p w:rsidR="006356A3" w:rsidRDefault="006356A3" w:rsidP="002E6E3F">
      <w:pPr>
        <w:pStyle w:val="answer"/>
        <w:spacing w:before="0" w:after="0" w:line="240" w:lineRule="auto"/>
        <w:rPr>
          <w:b/>
        </w:rPr>
      </w:pPr>
      <w:r>
        <w:rPr>
          <w:b/>
        </w:rPr>
        <w:t>Q.</w:t>
      </w:r>
      <w:r>
        <w:tab/>
      </w:r>
      <w:r>
        <w:rPr>
          <w:b/>
        </w:rPr>
        <w:t>HAVE THE IMPACTS OF THE BPA FINAL ROD BEEN QUANTIFIED IN THIS CASE?</w:t>
      </w:r>
    </w:p>
    <w:p w:rsidR="002E6E3F" w:rsidRDefault="002E6E3F" w:rsidP="002E6E3F">
      <w:pPr>
        <w:pStyle w:val="answer"/>
        <w:suppressLineNumbers/>
        <w:spacing w:before="0" w:after="0" w:line="240" w:lineRule="auto"/>
        <w:rPr>
          <w:b/>
        </w:rPr>
      </w:pPr>
    </w:p>
    <w:p w:rsidR="006356A3" w:rsidRDefault="006356A3" w:rsidP="00AB1CBE">
      <w:pPr>
        <w:pStyle w:val="answer"/>
        <w:spacing w:before="0" w:after="0"/>
      </w:pPr>
      <w:r>
        <w:rPr>
          <w:b/>
        </w:rPr>
        <w:t>A.</w:t>
      </w:r>
      <w:r>
        <w:rPr>
          <w:b/>
        </w:rPr>
        <w:tab/>
      </w:r>
      <w:r>
        <w:t>Yes.  In the 1st Supplemental Response to ICNU Data Request 1.5, PSE provided an analysis of the BPA final rates on its transmission costs.</w:t>
      </w:r>
      <w:r w:rsidR="004C476C">
        <w:t xml:space="preserve">  Exhibit No. __ (DWS-7).</w:t>
      </w:r>
      <w:r>
        <w:t xml:space="preserve">  I have reviewed PSE’s calculations and they appear appropriate.</w:t>
      </w:r>
    </w:p>
    <w:p w:rsidR="006356A3" w:rsidRDefault="006356A3" w:rsidP="002E6E3F">
      <w:pPr>
        <w:pStyle w:val="answer"/>
        <w:spacing w:before="0" w:after="0" w:line="240" w:lineRule="auto"/>
        <w:rPr>
          <w:b/>
        </w:rPr>
      </w:pPr>
      <w:r>
        <w:rPr>
          <w:b/>
        </w:rPr>
        <w:t>Q.</w:t>
      </w:r>
      <w:r>
        <w:tab/>
      </w:r>
      <w:r>
        <w:rPr>
          <w:b/>
        </w:rPr>
        <w:t>WHAT IS THE IMPACT OF INCLDING BPA’S FINAL RATES IN PSE’S TRANSMISSION COSTS FOR THIS PROCEEDING?</w:t>
      </w:r>
    </w:p>
    <w:p w:rsidR="002E6E3F" w:rsidRDefault="002E6E3F" w:rsidP="002E6E3F">
      <w:pPr>
        <w:pStyle w:val="answer"/>
        <w:suppressLineNumbers/>
        <w:spacing w:before="0" w:after="0" w:line="240" w:lineRule="auto"/>
        <w:rPr>
          <w:b/>
        </w:rPr>
      </w:pPr>
    </w:p>
    <w:p w:rsidR="006356A3" w:rsidRPr="006356A3" w:rsidRDefault="006356A3" w:rsidP="00AB1CBE">
      <w:pPr>
        <w:pStyle w:val="answer"/>
        <w:spacing w:before="0" w:after="0"/>
      </w:pPr>
      <w:r>
        <w:rPr>
          <w:b/>
        </w:rPr>
        <w:t>A.</w:t>
      </w:r>
      <w:r>
        <w:rPr>
          <w:b/>
        </w:rPr>
        <w:tab/>
      </w:r>
      <w:r>
        <w:t>Including BPA’s final transmission rates lowers the revenue requirement in this proceeding by approximately $3.3 million.</w:t>
      </w:r>
    </w:p>
    <w:p w:rsidR="00EF085D" w:rsidRDefault="00EF085D" w:rsidP="004C4C78">
      <w:pPr>
        <w:pStyle w:val="answer"/>
        <w:spacing w:before="0" w:after="0"/>
        <w:jc w:val="center"/>
        <w:rPr>
          <w:b/>
          <w:u w:val="single"/>
        </w:rPr>
      </w:pPr>
      <w:r w:rsidRPr="004C4C78">
        <w:rPr>
          <w:b/>
          <w:u w:val="single"/>
        </w:rPr>
        <w:t>RATE SPREAD</w:t>
      </w:r>
    </w:p>
    <w:p w:rsidR="00F63138" w:rsidRDefault="00F63138" w:rsidP="002E6E3F">
      <w:pPr>
        <w:pStyle w:val="answer"/>
        <w:spacing w:before="0" w:after="0" w:line="240" w:lineRule="auto"/>
        <w:rPr>
          <w:b/>
        </w:rPr>
      </w:pPr>
      <w:r>
        <w:rPr>
          <w:b/>
        </w:rPr>
        <w:t>Q.</w:t>
      </w:r>
      <w:r>
        <w:rPr>
          <w:b/>
        </w:rPr>
        <w:tab/>
        <w:t>PLEASE SUMMARIZE THE COMPANY’S PROPOSED RATE SPREAD IN THIS PROCEEDING.</w:t>
      </w:r>
    </w:p>
    <w:p w:rsidR="002E6E3F" w:rsidRDefault="002E6E3F" w:rsidP="002E6E3F">
      <w:pPr>
        <w:pStyle w:val="answer"/>
        <w:suppressLineNumbers/>
        <w:spacing w:before="0" w:after="0" w:line="240" w:lineRule="auto"/>
        <w:rPr>
          <w:b/>
        </w:rPr>
      </w:pPr>
    </w:p>
    <w:p w:rsidR="00F63138" w:rsidRDefault="00F63138" w:rsidP="00F63138">
      <w:pPr>
        <w:pStyle w:val="answer"/>
        <w:spacing w:before="0" w:after="0"/>
      </w:pPr>
      <w:r>
        <w:rPr>
          <w:b/>
        </w:rPr>
        <w:t>A.</w:t>
      </w:r>
      <w:r>
        <w:rPr>
          <w:b/>
        </w:rPr>
        <w:tab/>
      </w:r>
      <w:r w:rsidR="0091617E">
        <w:t xml:space="preserve">Pursuant to standard practice in the Company’s power cost only cases, the allocation of any rate changes are allocated on the basis of the peak credit method approved in the Company’s last </w:t>
      </w:r>
      <w:r w:rsidR="00A15F9C">
        <w:t>GRC</w:t>
      </w:r>
      <w:r w:rsidR="008D20BA">
        <w:t xml:space="preserve">.  </w:t>
      </w:r>
      <w:r w:rsidR="00FB5118">
        <w:t>Docket No. UE-</w:t>
      </w:r>
      <w:r w:rsidR="006E55C8">
        <w:t>130617</w:t>
      </w:r>
      <w:r w:rsidR="00FB5118">
        <w:t xml:space="preserve">, </w:t>
      </w:r>
      <w:r w:rsidR="008D20BA">
        <w:t xml:space="preserve">Exhibit No. __ </w:t>
      </w:r>
      <w:r w:rsidR="0091617E">
        <w:t>(JAP-1T), page 2, lines 7-</w:t>
      </w:r>
      <w:r w:rsidR="0091617E">
        <w:lastRenderedPageBreak/>
        <w:t>10.</w:t>
      </w:r>
      <w:r w:rsidR="006F27EF">
        <w:t xml:space="preserve">  The last order setting PSE’s cost of service and rate spread was in </w:t>
      </w:r>
      <w:r w:rsidR="001863F6">
        <w:t xml:space="preserve">Docket </w:t>
      </w:r>
      <w:r w:rsidR="00FB5118">
        <w:t xml:space="preserve">No. </w:t>
      </w:r>
      <w:r w:rsidR="001863F6">
        <w:t xml:space="preserve">UE-111048. </w:t>
      </w:r>
    </w:p>
    <w:p w:rsidR="004364FF" w:rsidRDefault="004364FF" w:rsidP="002E6E3F">
      <w:pPr>
        <w:pStyle w:val="answer"/>
        <w:spacing w:before="0" w:after="0" w:line="240" w:lineRule="auto"/>
        <w:rPr>
          <w:b/>
        </w:rPr>
      </w:pPr>
      <w:r>
        <w:rPr>
          <w:b/>
        </w:rPr>
        <w:t>Q.</w:t>
      </w:r>
      <w:r>
        <w:rPr>
          <w:b/>
        </w:rPr>
        <w:tab/>
        <w:t>PLEASE BRIEFLY EXPLAIN THE PEAK CREDIT METHOD AND ITS APPLICATION TO THE ALLOCATION OF GENERATION AND TRANSMISSION COSTS.</w:t>
      </w:r>
    </w:p>
    <w:p w:rsidR="002E6E3F" w:rsidRDefault="002E6E3F" w:rsidP="002E6E3F">
      <w:pPr>
        <w:pStyle w:val="answer"/>
        <w:suppressLineNumbers/>
        <w:spacing w:before="0" w:after="0" w:line="240" w:lineRule="auto"/>
        <w:rPr>
          <w:b/>
        </w:rPr>
      </w:pPr>
    </w:p>
    <w:p w:rsidR="004364FF" w:rsidRDefault="004364FF" w:rsidP="004364FF">
      <w:pPr>
        <w:pStyle w:val="answer"/>
        <w:spacing w:before="0" w:after="0"/>
      </w:pPr>
      <w:r>
        <w:rPr>
          <w:b/>
        </w:rPr>
        <w:t>A.</w:t>
      </w:r>
      <w:r>
        <w:rPr>
          <w:b/>
        </w:rPr>
        <w:tab/>
      </w:r>
      <w:r>
        <w:t>As a preliminary matter, the Company determines its costs of service that are attributable to the generation and transmission business functions.  Next, it classifies those costs between those caused by meeting peak demand and those caused by meeting energy needs.  This step of classifying production costs between demand and energy is necessary because utility production plant typically serves the dual purpose</w:t>
      </w:r>
      <w:r w:rsidR="001E2675">
        <w:t>s</w:t>
      </w:r>
      <w:r>
        <w:t xml:space="preserve"> of meeting system peak and serving energy needs throughout the year. </w:t>
      </w:r>
    </w:p>
    <w:p w:rsidR="004364FF" w:rsidRDefault="004364FF" w:rsidP="004364FF">
      <w:pPr>
        <w:pStyle w:val="answer"/>
        <w:spacing w:before="0" w:after="0"/>
        <w:ind w:firstLine="720"/>
        <w:rPr>
          <w:b/>
        </w:rPr>
      </w:pPr>
      <w:r>
        <w:t>The peak credit method is the process by which the Company determines what portion of generation and transmission function costs are classified to meeting peak demand on the system (</w:t>
      </w:r>
      <w:r>
        <w:rPr>
          <w:u w:val="single"/>
        </w:rPr>
        <w:t>i.e.</w:t>
      </w:r>
      <w:r>
        <w:t>, demand-related) and what portion are classified to meeting system energy needs (</w:t>
      </w:r>
      <w:r>
        <w:rPr>
          <w:u w:val="single"/>
        </w:rPr>
        <w:t>i.e.</w:t>
      </w:r>
      <w:r>
        <w:t>, energy-related).  PSE’s method for this calculation is to determine</w:t>
      </w:r>
      <w:r w:rsidRPr="009075DC">
        <w:rPr>
          <w:rFonts w:eastAsia="SimSun"/>
        </w:rPr>
        <w:t xml:space="preserve"> the ratio of the cost of a proxy peaking generating resource to the cost of a proxy baseload generating resource</w:t>
      </w:r>
      <w:r>
        <w:rPr>
          <w:rFonts w:eastAsia="SimSun"/>
        </w:rPr>
        <w:t>.</w:t>
      </w:r>
    </w:p>
    <w:p w:rsidR="0091617E" w:rsidRDefault="0091617E" w:rsidP="002E6E3F">
      <w:pPr>
        <w:pStyle w:val="answer"/>
        <w:spacing w:before="0" w:after="0" w:line="240" w:lineRule="auto"/>
        <w:rPr>
          <w:b/>
        </w:rPr>
      </w:pPr>
      <w:r>
        <w:rPr>
          <w:b/>
        </w:rPr>
        <w:t>Q.</w:t>
      </w:r>
      <w:r>
        <w:tab/>
      </w:r>
      <w:r>
        <w:rPr>
          <w:b/>
        </w:rPr>
        <w:t xml:space="preserve">IS </w:t>
      </w:r>
      <w:r w:rsidR="004364FF">
        <w:rPr>
          <w:b/>
        </w:rPr>
        <w:t>THE PEAK CREDIT CALCULATION FROM THE 2011 GRC APPROPRIATE TO USE IN THIS PROCEEDING</w:t>
      </w:r>
      <w:r>
        <w:rPr>
          <w:b/>
        </w:rPr>
        <w:t>?</w:t>
      </w:r>
    </w:p>
    <w:p w:rsidR="002E6E3F" w:rsidRDefault="002E6E3F" w:rsidP="002E6E3F">
      <w:pPr>
        <w:pStyle w:val="answer"/>
        <w:suppressLineNumbers/>
        <w:spacing w:before="0" w:after="0" w:line="240" w:lineRule="auto"/>
        <w:rPr>
          <w:b/>
        </w:rPr>
      </w:pPr>
    </w:p>
    <w:p w:rsidR="0091617E" w:rsidRDefault="0091617E" w:rsidP="00F63138">
      <w:pPr>
        <w:pStyle w:val="answer"/>
        <w:spacing w:before="0" w:after="0"/>
      </w:pPr>
      <w:r>
        <w:rPr>
          <w:b/>
        </w:rPr>
        <w:t>A.</w:t>
      </w:r>
      <w:r>
        <w:rPr>
          <w:b/>
        </w:rPr>
        <w:tab/>
      </w:r>
      <w:r>
        <w:t>No.  I believe the peak credit classification from the Company’s 2011 GRC should be revisited in this proceeding on a limited basis.  From a factual perspective, the 19%</w:t>
      </w:r>
      <w:r w:rsidR="004364FF">
        <w:t>-</w:t>
      </w:r>
      <w:r>
        <w:t>81% split between demand and energy classification from the 2011 GRC was predicated on assumptions regarding the implementation of a Federal cap and trade program on c</w:t>
      </w:r>
      <w:r w:rsidR="004364FF">
        <w:t xml:space="preserve">arbon dioxide emissions.  The Company is no longer planning on this outcome for resource </w:t>
      </w:r>
      <w:r w:rsidR="004364FF">
        <w:lastRenderedPageBreak/>
        <w:t xml:space="preserve">acquisition and planning purposes, as described in </w:t>
      </w:r>
      <w:r w:rsidR="006E55C8">
        <w:t xml:space="preserve">Docket No. UE-130617, </w:t>
      </w:r>
      <w:r w:rsidR="00CA7E39">
        <w:t xml:space="preserve">Exhibit No. __ </w:t>
      </w:r>
      <w:r w:rsidR="004364FF">
        <w:t>(AS-1CT), page 17, lines 10-11.  From a procedural perspective, this is a particular problem because unlike a standard PCORC, this case will not be followed by a GRC filing within a short time frame.  In fact, rates from a new GRC filing could go into effect as late as 2017.  This would mean that the Company’s power related costs would be misclassified and allocated incorrectly for approximately a 5</w:t>
      </w:r>
      <w:r w:rsidR="00F5648F">
        <w:t>-</w:t>
      </w:r>
      <w:r w:rsidR="004364FF">
        <w:t>year period.</w:t>
      </w:r>
    </w:p>
    <w:p w:rsidR="004364FF" w:rsidRDefault="004364FF" w:rsidP="002E6E3F">
      <w:pPr>
        <w:pStyle w:val="answer"/>
        <w:spacing w:before="0" w:after="0" w:line="240" w:lineRule="auto"/>
        <w:rPr>
          <w:b/>
        </w:rPr>
      </w:pPr>
      <w:r>
        <w:rPr>
          <w:b/>
        </w:rPr>
        <w:t>Q.</w:t>
      </w:r>
      <w:r>
        <w:tab/>
      </w:r>
      <w:r>
        <w:rPr>
          <w:b/>
        </w:rPr>
        <w:t>HOW DO YOU RECOMMEND THE PEAK CREDIT CLASSIFICATION AND ALLOCATION METHODS BE CHANGED IN THIS PROCEEDING?</w:t>
      </w:r>
    </w:p>
    <w:p w:rsidR="002E6E3F" w:rsidRDefault="002E6E3F" w:rsidP="002E6E3F">
      <w:pPr>
        <w:pStyle w:val="answer"/>
        <w:suppressLineNumbers/>
        <w:spacing w:before="0" w:after="0" w:line="240" w:lineRule="auto"/>
        <w:rPr>
          <w:b/>
        </w:rPr>
      </w:pPr>
    </w:p>
    <w:p w:rsidR="004364FF" w:rsidRPr="004364FF" w:rsidRDefault="004364FF" w:rsidP="00F63138">
      <w:pPr>
        <w:pStyle w:val="answer"/>
        <w:spacing w:before="0" w:after="0"/>
      </w:pPr>
      <w:r>
        <w:rPr>
          <w:b/>
        </w:rPr>
        <w:t>A.</w:t>
      </w:r>
      <w:r>
        <w:rPr>
          <w:b/>
        </w:rPr>
        <w:tab/>
      </w:r>
      <w:r>
        <w:t xml:space="preserve">I recommend that the peak credit calculation from the 2011 GRC be updated to remove the obsolete carbon cost component.  I further recommend that </w:t>
      </w:r>
      <w:r>
        <w:rPr>
          <w:i/>
        </w:rPr>
        <w:t>all</w:t>
      </w:r>
      <w:r>
        <w:t xml:space="preserve"> generation and transmission costs be reallocated on this basis as part of the rate spread determination in this proceeding.</w:t>
      </w:r>
    </w:p>
    <w:p w:rsidR="004364FF" w:rsidRDefault="004364FF" w:rsidP="002E6E3F">
      <w:pPr>
        <w:pStyle w:val="answer"/>
        <w:spacing w:before="0" w:after="0" w:line="240" w:lineRule="auto"/>
        <w:rPr>
          <w:b/>
        </w:rPr>
      </w:pPr>
      <w:r>
        <w:rPr>
          <w:b/>
        </w:rPr>
        <w:t>Q.</w:t>
      </w:r>
      <w:r>
        <w:tab/>
      </w:r>
      <w:r>
        <w:rPr>
          <w:b/>
        </w:rPr>
        <w:t>WHAT IS THE EFFECT OF REMOVING THE OBSOLETE CARBON COST ASSUMPTIONS FROM THE COMPANY’S PEAK CREDIT CALCULATION?</w:t>
      </w:r>
    </w:p>
    <w:p w:rsidR="002E6E3F" w:rsidRDefault="002E6E3F" w:rsidP="002E6E3F">
      <w:pPr>
        <w:pStyle w:val="answer"/>
        <w:suppressLineNumbers/>
        <w:spacing w:before="0" w:after="0" w:line="240" w:lineRule="auto"/>
        <w:rPr>
          <w:b/>
        </w:rPr>
      </w:pPr>
    </w:p>
    <w:p w:rsidR="004364FF" w:rsidRDefault="004364FF" w:rsidP="00F63138">
      <w:pPr>
        <w:pStyle w:val="answer"/>
        <w:spacing w:before="0" w:after="0"/>
      </w:pPr>
      <w:r>
        <w:rPr>
          <w:b/>
        </w:rPr>
        <w:t>A.</w:t>
      </w:r>
      <w:r>
        <w:rPr>
          <w:b/>
        </w:rPr>
        <w:tab/>
      </w:r>
      <w:r>
        <w:t>Removing these erroneous costs shifts the peak credit classification to a split of 22% demand related and 78% energy related.  This revised calculation</w:t>
      </w:r>
      <w:r w:rsidR="00406C61">
        <w:t xml:space="preserve"> is presented in Exhibit No. __ </w:t>
      </w:r>
      <w:r>
        <w:t>(</w:t>
      </w:r>
      <w:r w:rsidR="00AE3D61">
        <w:t>DWS</w:t>
      </w:r>
      <w:r>
        <w:t>-</w:t>
      </w:r>
      <w:r w:rsidR="00420965">
        <w:t>4</w:t>
      </w:r>
      <w:r>
        <w:t xml:space="preserve">).  In general terms, classifying more production costs to demand will result in </w:t>
      </w:r>
      <w:r w:rsidR="00406CFD">
        <w:t xml:space="preserve">a </w:t>
      </w:r>
      <w:r>
        <w:t>shift in cost allocation away from high load factor classes to lower load-factor costs.</w:t>
      </w:r>
    </w:p>
    <w:p w:rsidR="004364FF" w:rsidRDefault="004364FF" w:rsidP="002E6E3F">
      <w:pPr>
        <w:pStyle w:val="answer"/>
        <w:spacing w:before="0" w:after="0" w:line="240" w:lineRule="auto"/>
        <w:rPr>
          <w:b/>
        </w:rPr>
      </w:pPr>
      <w:r>
        <w:rPr>
          <w:b/>
        </w:rPr>
        <w:t>Q.</w:t>
      </w:r>
      <w:r>
        <w:tab/>
      </w:r>
      <w:r>
        <w:rPr>
          <w:b/>
        </w:rPr>
        <w:t>IS THE DEMAND-ENERGY SPLIT RESULTING FROM YOUR PROPOSED CHANGES REASONABLE?</w:t>
      </w:r>
    </w:p>
    <w:p w:rsidR="002E6E3F" w:rsidRDefault="002E6E3F" w:rsidP="002E6E3F">
      <w:pPr>
        <w:pStyle w:val="answer"/>
        <w:suppressLineNumbers/>
        <w:spacing w:before="0" w:after="0" w:line="240" w:lineRule="auto"/>
        <w:rPr>
          <w:b/>
        </w:rPr>
      </w:pPr>
    </w:p>
    <w:p w:rsidR="004364FF" w:rsidRDefault="004364FF" w:rsidP="00F63138">
      <w:pPr>
        <w:pStyle w:val="answer"/>
        <w:spacing w:before="0" w:after="0"/>
      </w:pPr>
      <w:r>
        <w:rPr>
          <w:b/>
        </w:rPr>
        <w:t>A.</w:t>
      </w:r>
      <w:r>
        <w:rPr>
          <w:b/>
        </w:rPr>
        <w:tab/>
      </w:r>
      <w:r>
        <w:t>Yes</w:t>
      </w:r>
      <w:r w:rsidR="006F27EF">
        <w:t xml:space="preserve">, because they more accurately reflect PSE’s current operations </w:t>
      </w:r>
      <w:r w:rsidR="001863F6">
        <w:t xml:space="preserve">and resource planning criteria </w:t>
      </w:r>
      <w:r w:rsidR="006F27EF">
        <w:t xml:space="preserve">rather </w:t>
      </w:r>
      <w:r w:rsidR="00420965">
        <w:t>than old information that has been shown to be inaccurate</w:t>
      </w:r>
      <w:r w:rsidR="008C1236">
        <w:t xml:space="preserve">  The </w:t>
      </w:r>
      <w:r>
        <w:t xml:space="preserve">change is </w:t>
      </w:r>
      <w:r w:rsidR="008C1236">
        <w:t xml:space="preserve">also </w:t>
      </w:r>
      <w:r>
        <w:t xml:space="preserve">relatively modest and also will still be very far below the peak credit demand </w:t>
      </w:r>
      <w:r>
        <w:lastRenderedPageBreak/>
        <w:t>classifications of Avista and PacifiCorp in Washington.  Specifically, Avista and PacifiCorp proposed classification to demand or approximately 34% and 38% respectively in their most recent GRC filings.  My proposed change to PSE’s method would still leave PSE as an outlier compared to these values.</w:t>
      </w:r>
    </w:p>
    <w:p w:rsidR="004364FF" w:rsidRDefault="004364FF" w:rsidP="002E6E3F">
      <w:pPr>
        <w:pStyle w:val="answer"/>
        <w:spacing w:before="0" w:after="0" w:line="240" w:lineRule="auto"/>
        <w:rPr>
          <w:b/>
        </w:rPr>
      </w:pPr>
      <w:r>
        <w:rPr>
          <w:b/>
        </w:rPr>
        <w:t>Q.</w:t>
      </w:r>
      <w:r>
        <w:tab/>
      </w:r>
      <w:r>
        <w:rPr>
          <w:b/>
        </w:rPr>
        <w:t>HAVE YOU CALCULATED UPDATED WEIGHTED ALLOCATION FACTORS BASED ON YOUR PROPOSED CHANGE?</w:t>
      </w:r>
    </w:p>
    <w:p w:rsidR="002E6E3F" w:rsidRDefault="002E6E3F" w:rsidP="002E6E3F">
      <w:pPr>
        <w:pStyle w:val="answer"/>
        <w:spacing w:before="0" w:after="0" w:line="240" w:lineRule="auto"/>
        <w:rPr>
          <w:b/>
        </w:rPr>
      </w:pPr>
    </w:p>
    <w:p w:rsidR="004364FF" w:rsidRDefault="004364FF" w:rsidP="002E6E3F">
      <w:pPr>
        <w:pStyle w:val="answer"/>
        <w:suppressLineNumbers/>
        <w:spacing w:before="0" w:after="0"/>
      </w:pPr>
      <w:r>
        <w:rPr>
          <w:b/>
        </w:rPr>
        <w:t>A.</w:t>
      </w:r>
      <w:r>
        <w:rPr>
          <w:b/>
        </w:rPr>
        <w:tab/>
      </w:r>
      <w:r>
        <w:t xml:space="preserve">Yes.  ICNU’s proposed weighted allocation factors (based on the corrected peak credit calculation) </w:t>
      </w:r>
      <w:r w:rsidR="00406C61">
        <w:t xml:space="preserve">are presented in Exhibit No. __ </w:t>
      </w:r>
      <w:r>
        <w:t>(</w:t>
      </w:r>
      <w:r w:rsidR="00AE3D61">
        <w:t>DWS</w:t>
      </w:r>
      <w:r>
        <w:t>-</w:t>
      </w:r>
      <w:r w:rsidR="00420965">
        <w:t>5</w:t>
      </w:r>
      <w:r>
        <w:t>).  Correcting the peak credit calculation results in a slightly higher weighted allocation factor for Schedule 7</w:t>
      </w:r>
      <w:r w:rsidR="007913A4">
        <w:t xml:space="preserve"> and firm resale</w:t>
      </w:r>
      <w:r>
        <w:t xml:space="preserve"> and slight decreases for all other customer classes.</w:t>
      </w:r>
    </w:p>
    <w:p w:rsidR="004364FF" w:rsidRDefault="004364FF" w:rsidP="002E6E3F">
      <w:pPr>
        <w:pStyle w:val="answer"/>
        <w:spacing w:before="0" w:after="0" w:line="240" w:lineRule="auto"/>
        <w:rPr>
          <w:b/>
        </w:rPr>
      </w:pPr>
      <w:r>
        <w:rPr>
          <w:b/>
        </w:rPr>
        <w:t>Q.</w:t>
      </w:r>
      <w:r>
        <w:tab/>
      </w:r>
      <w:r>
        <w:rPr>
          <w:b/>
        </w:rPr>
        <w:t>WHAT IS THE REVENUE IMPACT BY CLASS OF REALLOCATING ALL GENERATION AND TRANSMISSION COSTS FROM THIS PROCEEDING BASED ON ICNU’S PROPOSAL RATHER THAN THE 2011 GRC FACTORS?</w:t>
      </w:r>
    </w:p>
    <w:p w:rsidR="002E6E3F" w:rsidRDefault="002E6E3F" w:rsidP="002E6E3F">
      <w:pPr>
        <w:pStyle w:val="answer"/>
        <w:suppressLineNumbers/>
        <w:spacing w:before="0" w:after="0" w:line="240" w:lineRule="auto"/>
        <w:rPr>
          <w:b/>
        </w:rPr>
      </w:pPr>
    </w:p>
    <w:p w:rsidR="004364FF" w:rsidRDefault="004364FF" w:rsidP="00F63138">
      <w:pPr>
        <w:pStyle w:val="answer"/>
        <w:spacing w:before="0" w:after="0"/>
      </w:pPr>
      <w:r>
        <w:rPr>
          <w:b/>
        </w:rPr>
        <w:t>A.</w:t>
      </w:r>
      <w:r>
        <w:rPr>
          <w:b/>
        </w:rPr>
        <w:tab/>
        <w:t xml:space="preserve"> </w:t>
      </w:r>
      <w:r>
        <w:t>Exhibit No. ___(</w:t>
      </w:r>
      <w:r w:rsidR="00AE3D61">
        <w:t>DWS</w:t>
      </w:r>
      <w:r>
        <w:t>-</w:t>
      </w:r>
      <w:r w:rsidR="00420965">
        <w:t>6</w:t>
      </w:r>
      <w:r>
        <w:t>) presents the relative allocation of the generation and transmission costs in this proceeding based on 2011 GRC-based allocation factors and ICNU’s corrected allocation factors.</w:t>
      </w:r>
      <w:r w:rsidR="001B3F2E">
        <w:t xml:space="preserve">  As this exhibit shows, Schedule 7 would receive a 0.42% increase relative to current rates as a result of ICNU’s proposal, and all other customers would receive slight decreases.  This exhibit shows that in addition to being factual and cost based, ICNU’s proposal also has only incremental rate impacts on the </w:t>
      </w:r>
      <w:r w:rsidR="007913A4">
        <w:t xml:space="preserve">major </w:t>
      </w:r>
      <w:r w:rsidR="001B3F2E">
        <w:t>negatively affected class.</w:t>
      </w:r>
    </w:p>
    <w:p w:rsidR="004364FF" w:rsidRDefault="004364FF" w:rsidP="002E6E3F">
      <w:pPr>
        <w:pStyle w:val="answer"/>
        <w:spacing w:before="0" w:after="0" w:line="240" w:lineRule="auto"/>
        <w:rPr>
          <w:b/>
        </w:rPr>
      </w:pPr>
      <w:r>
        <w:rPr>
          <w:b/>
        </w:rPr>
        <w:t>Q.</w:t>
      </w:r>
      <w:r>
        <w:tab/>
      </w:r>
      <w:r>
        <w:rPr>
          <w:b/>
        </w:rPr>
        <w:t>PLEASE EXPLAIN WHY ICNU’S PROPOSED CHANGES ARE IMPORTANT AND APPROPRIATE DESPITE AFFECTING RELATIVELY SMALL CHANGES IN ALLOCATION BETWEEN CLASSES.</w:t>
      </w:r>
    </w:p>
    <w:p w:rsidR="002E6E3F" w:rsidRDefault="002E6E3F" w:rsidP="002E6E3F">
      <w:pPr>
        <w:pStyle w:val="answer"/>
        <w:suppressLineNumbers/>
        <w:spacing w:before="0" w:after="0" w:line="240" w:lineRule="auto"/>
        <w:rPr>
          <w:b/>
        </w:rPr>
      </w:pPr>
    </w:p>
    <w:p w:rsidR="004364FF" w:rsidRDefault="004364FF" w:rsidP="00F63138">
      <w:pPr>
        <w:pStyle w:val="answer"/>
        <w:spacing w:before="0" w:after="0"/>
      </w:pPr>
      <w:r>
        <w:rPr>
          <w:b/>
        </w:rPr>
        <w:t>A.</w:t>
      </w:r>
      <w:r>
        <w:rPr>
          <w:b/>
        </w:rPr>
        <w:tab/>
      </w:r>
      <w:r>
        <w:t xml:space="preserve">Again, given that this PCORC filing will not be followed by a GRC filing for some time, it is appropriate to re-examine the basis for allocation of generation and transmission </w:t>
      </w:r>
      <w:r>
        <w:lastRenderedPageBreak/>
        <w:t>costs.  Without such consideration, the allocation decisions of the 2011 GRC could be in effect for approximately 5 years.  Further, the carbon price assumption underlying the 2011 GRC peak credit method is clearly obsolete.  Without correction this will lead to an ongoing subsidy from high load factor customers to lower load factor customers.  Finally, ICNU’s proposed change is limited to correction of a specific shortcoming based on current information and does not seek to re-litigate every assumption underlying the 2011 GRC peak credit implementation.</w:t>
      </w:r>
    </w:p>
    <w:p w:rsidR="004364FF" w:rsidRDefault="004364FF" w:rsidP="00F63138">
      <w:pPr>
        <w:pStyle w:val="answer"/>
        <w:spacing w:before="0" w:after="0"/>
        <w:rPr>
          <w:b/>
        </w:rPr>
      </w:pPr>
      <w:r>
        <w:rPr>
          <w:b/>
        </w:rPr>
        <w:t>Q.</w:t>
      </w:r>
      <w:r>
        <w:tab/>
      </w:r>
      <w:r>
        <w:rPr>
          <w:b/>
        </w:rPr>
        <w:t>DOES THIS CONCLUDE YOUR TESTIMONY?</w:t>
      </w:r>
    </w:p>
    <w:p w:rsidR="00EA0372" w:rsidRPr="00EA0372" w:rsidRDefault="004364FF" w:rsidP="004364FF">
      <w:pPr>
        <w:pStyle w:val="answer"/>
        <w:spacing w:before="0" w:after="0"/>
      </w:pPr>
      <w:r>
        <w:rPr>
          <w:b/>
        </w:rPr>
        <w:t>A.</w:t>
      </w:r>
      <w:r>
        <w:rPr>
          <w:b/>
        </w:rPr>
        <w:tab/>
      </w:r>
      <w:r>
        <w:t>Yes.</w:t>
      </w:r>
    </w:p>
    <w:sectPr w:rsidR="00EA0372" w:rsidRPr="00EA0372" w:rsidSect="00430E69">
      <w:headerReference w:type="default" r:id="rId15"/>
      <w:footerReference w:type="default" r:id="rId16"/>
      <w:headerReference w:type="first" r:id="rId17"/>
      <w:footerReference w:type="first" r:id="rId18"/>
      <w:pgSz w:w="12240" w:h="15840" w:code="1"/>
      <w:pgMar w:top="1440" w:right="1440" w:bottom="1440" w:left="1440" w:header="720" w:footer="720" w:gutter="0"/>
      <w:lnNumType w:countBy="1"/>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76C" w:rsidRDefault="004C476C">
      <w:r>
        <w:separator/>
      </w:r>
    </w:p>
  </w:endnote>
  <w:endnote w:type="continuationSeparator" w:id="0">
    <w:p w:rsidR="004C476C" w:rsidRDefault="004C47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6C" w:rsidRDefault="002F31B9">
    <w:pPr>
      <w:pStyle w:val="Footer"/>
      <w:framePr w:wrap="around" w:vAnchor="text" w:hAnchor="margin" w:xAlign="right" w:y="1"/>
      <w:rPr>
        <w:rStyle w:val="PageNumber"/>
      </w:rPr>
    </w:pPr>
    <w:r>
      <w:rPr>
        <w:rStyle w:val="PageNumber"/>
      </w:rPr>
      <w:fldChar w:fldCharType="begin"/>
    </w:r>
    <w:r w:rsidR="004C476C">
      <w:rPr>
        <w:rStyle w:val="PageNumber"/>
      </w:rPr>
      <w:instrText xml:space="preserve">PAGE  </w:instrText>
    </w:r>
    <w:r>
      <w:rPr>
        <w:rStyle w:val="PageNumber"/>
      </w:rPr>
      <w:fldChar w:fldCharType="end"/>
    </w:r>
  </w:p>
  <w:p w:rsidR="004C476C" w:rsidRDefault="004C47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6C" w:rsidRDefault="004C476C" w:rsidP="002436CC">
    <w:pPr>
      <w:pStyle w:val="Footer"/>
      <w:spacing w:line="200"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6C" w:rsidRPr="006A4EC4" w:rsidRDefault="004C476C" w:rsidP="002436CC">
    <w:pPr>
      <w:pStyle w:val="Footer"/>
      <w:tabs>
        <w:tab w:val="right" w:pos="8730"/>
      </w:tabs>
      <w:ind w:left="-634" w:right="-90"/>
      <w:rPr>
        <w:b/>
        <w:sz w:val="20"/>
        <w:u w:val="single"/>
      </w:rPr>
    </w:pPr>
    <w:r w:rsidRPr="006A4EC4">
      <w:rPr>
        <w:b/>
        <w:sz w:val="20"/>
        <w:u w:val="single"/>
      </w:rPr>
      <w:t>____________________________________________________________________________________________</w:t>
    </w:r>
  </w:p>
  <w:p w:rsidR="004C476C" w:rsidRPr="006A4EC4" w:rsidRDefault="004C476C" w:rsidP="002436CC">
    <w:pPr>
      <w:pStyle w:val="Footer"/>
      <w:ind w:left="-630" w:hanging="4"/>
      <w:rPr>
        <w:sz w:val="10"/>
        <w:szCs w:val="10"/>
      </w:rPr>
    </w:pPr>
  </w:p>
  <w:p w:rsidR="004C476C" w:rsidRDefault="004C476C" w:rsidP="002436CC">
    <w:pPr>
      <w:pStyle w:val="Footer"/>
      <w:ind w:left="-630" w:hanging="4"/>
    </w:pPr>
    <w:r>
      <w:t>Pre-filed Direct Testimony of</w:t>
    </w:r>
    <w:r>
      <w:tab/>
      <w:t>Exhibit No. ___(EMM-1CT)</w:t>
    </w:r>
  </w:p>
  <w:p w:rsidR="004C476C" w:rsidRDefault="004C476C" w:rsidP="002436CC">
    <w:pPr>
      <w:pStyle w:val="Footer"/>
      <w:ind w:left="-630" w:hanging="4"/>
    </w:pPr>
    <w:r>
      <w:t>Dr. Roger A. Morin</w:t>
    </w:r>
    <w:r>
      <w:tab/>
      <w:t>Page </w:t>
    </w:r>
    <w:r w:rsidR="002F31B9">
      <w:rPr>
        <w:rStyle w:val="PageNumber"/>
      </w:rPr>
      <w:fldChar w:fldCharType="begin"/>
    </w:r>
    <w:r>
      <w:rPr>
        <w:rStyle w:val="PageNumber"/>
      </w:rPr>
      <w:instrText xml:space="preserve"> PAGE </w:instrText>
    </w:r>
    <w:r w:rsidR="002F31B9">
      <w:rPr>
        <w:rStyle w:val="PageNumber"/>
      </w:rPr>
      <w:fldChar w:fldCharType="separate"/>
    </w:r>
    <w:r>
      <w:rPr>
        <w:rStyle w:val="PageNumber"/>
        <w:noProof/>
      </w:rPr>
      <w:t>i</w:t>
    </w:r>
    <w:r w:rsidR="002F31B9">
      <w:rPr>
        <w:rStyle w:val="PageNumber"/>
      </w:rPr>
      <w:fldChar w:fldCharType="end"/>
    </w:r>
    <w:r>
      <w:rPr>
        <w:rStyle w:val="PageNumber"/>
      </w:rPr>
      <w:t xml:space="preserve"> of ii</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6C" w:rsidRDefault="004C476C">
    <w:pPr>
      <w:pStyle w:val="Footer"/>
      <w:rPr>
        <w:rFonts w:ascii="Times New Roman" w:hAnsi="Times New Roman"/>
        <w:sz w:val="24"/>
      </w:rPr>
    </w:pPr>
  </w:p>
  <w:p w:rsidR="004C476C" w:rsidRPr="002277D2" w:rsidRDefault="004C476C">
    <w:pPr>
      <w:pStyle w:val="Footer"/>
      <w:rPr>
        <w:rFonts w:ascii="Times New Roman" w:hAnsi="Times New Roman"/>
        <w:sz w:val="32"/>
        <w:szCs w:val="24"/>
      </w:rPr>
    </w:pPr>
    <w:r>
      <w:rPr>
        <w:rFonts w:ascii="Times New Roman" w:hAnsi="Times New Roman"/>
        <w:sz w:val="24"/>
      </w:rPr>
      <w:t>Donald W. Schoenbeck Re</w:t>
    </w:r>
    <w:r w:rsidR="00095B95">
      <w:rPr>
        <w:rFonts w:ascii="Times New Roman" w:hAnsi="Times New Roman"/>
        <w:sz w:val="24"/>
      </w:rPr>
      <w:t>sponsive</w:t>
    </w:r>
    <w:r>
      <w:rPr>
        <w:rFonts w:ascii="Times New Roman" w:hAnsi="Times New Roman"/>
        <w:sz w:val="24"/>
      </w:rPr>
      <w:t xml:space="preserve"> Testimony </w:t>
    </w:r>
    <w:r w:rsidRPr="002277D2">
      <w:rPr>
        <w:rFonts w:ascii="Times New Roman" w:hAnsi="Times New Roman"/>
        <w:sz w:val="32"/>
        <w:szCs w:val="24"/>
      </w:rPr>
      <w:tab/>
    </w:r>
    <w:r>
      <w:rPr>
        <w:rFonts w:ascii="Times New Roman" w:hAnsi="Times New Roman"/>
        <w:sz w:val="32"/>
        <w:szCs w:val="24"/>
      </w:rPr>
      <w:tab/>
      <w:t xml:space="preserve">  </w:t>
    </w:r>
  </w:p>
  <w:p w:rsidR="004C476C" w:rsidRPr="002277D2" w:rsidRDefault="004C476C" w:rsidP="00563A1A">
    <w:pPr>
      <w:pStyle w:val="Footer"/>
      <w:rPr>
        <w:rFonts w:ascii="Times New Roman" w:hAnsi="Times New Roman"/>
        <w:smallCaps/>
        <w:sz w:val="24"/>
      </w:rPr>
    </w:pPr>
    <w:r w:rsidRPr="002277D2">
      <w:rPr>
        <w:rFonts w:ascii="Times New Roman" w:hAnsi="Times New Roman"/>
        <w:sz w:val="24"/>
      </w:rPr>
      <w:t>Docket No</w:t>
    </w:r>
    <w:r>
      <w:rPr>
        <w:rFonts w:ascii="Times New Roman" w:hAnsi="Times New Roman"/>
        <w:sz w:val="24"/>
      </w:rPr>
      <w:t>s</w:t>
    </w:r>
    <w:r>
      <w:rPr>
        <w:rFonts w:ascii="Times New Roman" w:hAnsi="Times New Roman"/>
        <w:smallCaps/>
        <w:sz w:val="24"/>
      </w:rPr>
      <w:t>.  UE-130583, UE-130617, UE-131099, UE-131230</w:t>
    </w:r>
    <w:r>
      <w:rPr>
        <w:rFonts w:ascii="Times New Roman" w:hAnsi="Times New Roman"/>
        <w:smallCaps/>
        <w:sz w:val="24"/>
      </w:rPr>
      <w:tab/>
      <w:t xml:space="preserve">            </w:t>
    </w:r>
    <w:r>
      <w:rPr>
        <w:rFonts w:ascii="Times New Roman" w:hAnsi="Times New Roman"/>
        <w:sz w:val="24"/>
      </w:rPr>
      <w:t xml:space="preserve">Exhibit No.__ </w:t>
    </w:r>
    <w:r w:rsidRPr="002277D2">
      <w:rPr>
        <w:rFonts w:ascii="Times New Roman" w:hAnsi="Times New Roman"/>
        <w:sz w:val="24"/>
      </w:rPr>
      <w:t>(</w:t>
    </w:r>
    <w:r>
      <w:rPr>
        <w:rFonts w:ascii="Times New Roman" w:hAnsi="Times New Roman"/>
        <w:sz w:val="24"/>
      </w:rPr>
      <w:t>DWS</w:t>
    </w:r>
    <w:r w:rsidRPr="002277D2">
      <w:rPr>
        <w:rFonts w:ascii="Times New Roman" w:hAnsi="Times New Roman"/>
        <w:sz w:val="24"/>
      </w:rPr>
      <w:t>-</w:t>
    </w:r>
    <w:r>
      <w:rPr>
        <w:rFonts w:ascii="Times New Roman" w:hAnsi="Times New Roman"/>
        <w:sz w:val="24"/>
      </w:rPr>
      <w:t>1</w:t>
    </w:r>
    <w:r w:rsidRPr="002277D2">
      <w:rPr>
        <w:rFonts w:ascii="Times New Roman" w:hAnsi="Times New Roman"/>
        <w:sz w:val="24"/>
      </w:rPr>
      <w:t>T)</w:t>
    </w:r>
    <w:r w:rsidRPr="002277D2">
      <w:rPr>
        <w:rFonts w:ascii="Times New Roman" w:hAnsi="Times New Roman"/>
        <w:smallCaps/>
        <w:sz w:val="24"/>
      </w:rPr>
      <w:tab/>
    </w:r>
    <w:r w:rsidRPr="002277D2">
      <w:rPr>
        <w:rFonts w:ascii="Times New Roman" w:hAnsi="Times New Roman"/>
        <w:sz w:val="24"/>
      </w:rPr>
      <w:t>Page</w:t>
    </w:r>
    <w:r w:rsidRPr="002277D2">
      <w:rPr>
        <w:rFonts w:ascii="Times New Roman" w:hAnsi="Times New Roman"/>
        <w:smallCaps/>
        <w:sz w:val="24"/>
      </w:rPr>
      <w:t xml:space="preserve"> </w:t>
    </w:r>
    <w:r w:rsidR="002F31B9" w:rsidRPr="002F31B9">
      <w:fldChar w:fldCharType="begin"/>
    </w:r>
    <w:r>
      <w:instrText xml:space="preserve"> PAGE   \* MERGEFORMAT </w:instrText>
    </w:r>
    <w:r w:rsidR="002F31B9" w:rsidRPr="002F31B9">
      <w:fldChar w:fldCharType="separate"/>
    </w:r>
    <w:r w:rsidR="00CA7E39" w:rsidRPr="00CA7E39">
      <w:rPr>
        <w:rFonts w:ascii="Times New Roman" w:hAnsi="Times New Roman"/>
        <w:smallCaps/>
        <w:noProof/>
        <w:sz w:val="24"/>
      </w:rPr>
      <w:t>1</w:t>
    </w:r>
    <w:r w:rsidR="002F31B9">
      <w:rPr>
        <w:rFonts w:ascii="Times New Roman" w:hAnsi="Times New Roman"/>
        <w:smallCaps/>
        <w:noProof/>
        <w:sz w:val="24"/>
      </w:rPr>
      <w:fldChar w:fldCharType="end"/>
    </w:r>
    <w:r w:rsidRPr="002277D2">
      <w:rPr>
        <w:rFonts w:ascii="Times New Roman" w:hAnsi="Times New Roman"/>
        <w:smallCaps/>
        <w:sz w:val="24"/>
      </w:rPr>
      <w:tab/>
    </w:r>
  </w:p>
  <w:p w:rsidR="004C476C" w:rsidRDefault="004C476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6C" w:rsidRDefault="004C476C">
    <w:pPr>
      <w:pStyle w:val="Header"/>
      <w:tabs>
        <w:tab w:val="clear" w:pos="8640"/>
        <w:tab w:val="left" w:pos="6474"/>
      </w:tabs>
      <w:rPr>
        <w:rFonts w:ascii="Times New Roman" w:hAnsi="Times New Roman"/>
        <w:sz w:val="24"/>
      </w:rPr>
    </w:pPr>
  </w:p>
  <w:p w:rsidR="004C476C" w:rsidRDefault="004C476C">
    <w:pPr>
      <w:pStyle w:val="Header"/>
      <w:tabs>
        <w:tab w:val="clear" w:pos="4320"/>
        <w:tab w:val="clear" w:pos="8640"/>
        <w:tab w:val="right" w:pos="9360"/>
      </w:tabs>
      <w:rPr>
        <w:rFonts w:ascii="Times New Roman" w:hAnsi="Times New Roman"/>
        <w:sz w:val="24"/>
      </w:rPr>
    </w:pPr>
    <w:r>
      <w:rPr>
        <w:rFonts w:ascii="Times New Roman" w:hAnsi="Times New Roman"/>
        <w:sz w:val="24"/>
      </w:rPr>
      <w:t>Michael P. Gorman Direct Testimony</w:t>
    </w:r>
    <w:r>
      <w:rPr>
        <w:rFonts w:ascii="Times New Roman" w:hAnsi="Times New Roman"/>
        <w:sz w:val="24"/>
      </w:rPr>
      <w:tab/>
      <w:t>Exhibit No. ___ (MPG-1CT)</w:t>
    </w:r>
  </w:p>
  <w:p w:rsidR="004C476C" w:rsidRDefault="004C476C">
    <w:pPr>
      <w:pStyle w:val="Header"/>
      <w:tabs>
        <w:tab w:val="clear" w:pos="4320"/>
        <w:tab w:val="clear" w:pos="8640"/>
        <w:tab w:val="right" w:pos="9360"/>
      </w:tabs>
      <w:rPr>
        <w:rFonts w:ascii="Times New Roman" w:hAnsi="Times New Roman"/>
        <w:sz w:val="24"/>
      </w:rPr>
    </w:pPr>
    <w:r>
      <w:rPr>
        <w:rFonts w:ascii="Times New Roman" w:hAnsi="Times New Roman"/>
        <w:sz w:val="24"/>
      </w:rPr>
      <w:t>Docket Nos. UE-060266/UG-060267</w:t>
    </w:r>
    <w:r>
      <w:rPr>
        <w:rFonts w:ascii="Times New Roman" w:hAnsi="Times New Roman"/>
        <w:sz w:val="24"/>
      </w:rPr>
      <w:tab/>
      <w:t xml:space="preserve">Page </w:t>
    </w:r>
    <w:r w:rsidR="002F31B9">
      <w:rPr>
        <w:rStyle w:val="PageNumber"/>
      </w:rPr>
      <w:fldChar w:fldCharType="begin"/>
    </w:r>
    <w:r>
      <w:rPr>
        <w:rStyle w:val="PageNumber"/>
      </w:rPr>
      <w:instrText xml:space="preserve"> PAGE </w:instrText>
    </w:r>
    <w:r w:rsidR="002F31B9">
      <w:rPr>
        <w:rStyle w:val="PageNumber"/>
      </w:rPr>
      <w:fldChar w:fldCharType="separate"/>
    </w:r>
    <w:r>
      <w:rPr>
        <w:rStyle w:val="PageNumber"/>
        <w:noProof/>
      </w:rPr>
      <w:t>1</w:t>
    </w:r>
    <w:r w:rsidR="002F31B9">
      <w:rPr>
        <w:rStyle w:val="PageNumber"/>
      </w:rPr>
      <w:fldChar w:fldCharType="end"/>
    </w:r>
  </w:p>
  <w:p w:rsidR="004C476C" w:rsidRDefault="004C476C">
    <w:pPr>
      <w:pStyle w:val="Footer"/>
      <w:jc w:val="cen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76C" w:rsidRDefault="004C476C">
      <w:r>
        <w:separator/>
      </w:r>
    </w:p>
  </w:footnote>
  <w:footnote w:type="continuationSeparator" w:id="0">
    <w:p w:rsidR="004C476C" w:rsidRDefault="004C47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6C" w:rsidRDefault="002F31B9">
    <w:pPr>
      <w:pStyle w:val="Header"/>
    </w:pPr>
    <w:r>
      <w:rPr>
        <w:rStyle w:val="PageNumber"/>
      </w:rPr>
      <w:fldChar w:fldCharType="begin"/>
    </w:r>
    <w:r w:rsidR="004C476C">
      <w:rPr>
        <w:rStyle w:val="PageNumber"/>
      </w:rPr>
      <w:instrText xml:space="preserve"> NUMPAGES </w:instrText>
    </w:r>
    <w:r>
      <w:rPr>
        <w:rStyle w:val="PageNumber"/>
      </w:rPr>
      <w:fldChar w:fldCharType="separate"/>
    </w:r>
    <w:r w:rsidR="00397CE7">
      <w:rPr>
        <w:rStyle w:val="PageNumber"/>
        <w:noProof/>
      </w:rPr>
      <w:t>10</w:t>
    </w:r>
    <w:r>
      <w:rPr>
        <w:rStyle w:val="PageNumber"/>
      </w:rPr>
      <w:fldChar w:fldCharType="end"/>
    </w:r>
    <w:bookmarkStart w:id="0" w:name="_Toc100550744"/>
    <w:bookmarkStart w:id="1" w:name="_Toc100550978"/>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6C" w:rsidRDefault="004C476C" w:rsidP="00A343C2">
    <w:pPr>
      <w:pStyle w:val="Header"/>
      <w:jc w:val="right"/>
      <w:rPr>
        <w:rFonts w:ascii="Times New Roman" w:hAnsi="Times New Roman"/>
        <w:sz w:val="24"/>
        <w:szCs w:val="24"/>
      </w:rPr>
    </w:pPr>
  </w:p>
  <w:p w:rsidR="004C476C" w:rsidRDefault="004C476C" w:rsidP="00A343C2">
    <w:pPr>
      <w:pStyle w:val="Header"/>
      <w:jc w:val="right"/>
      <w:rPr>
        <w:rFonts w:ascii="Times New Roman" w:hAnsi="Times New Roman"/>
        <w:sz w:val="24"/>
        <w:szCs w:val="24"/>
      </w:rPr>
    </w:pPr>
    <w:r>
      <w:rPr>
        <w:rFonts w:ascii="Times New Roman" w:hAnsi="Times New Roman"/>
        <w:sz w:val="24"/>
        <w:szCs w:val="24"/>
      </w:rPr>
      <w:t>Exhibit No.___(DWS-1T)</w:t>
    </w:r>
  </w:p>
  <w:p w:rsidR="004C476C" w:rsidRPr="002F022F" w:rsidRDefault="004C476C" w:rsidP="002F022F">
    <w:pPr>
      <w:jc w:val="right"/>
      <w:rPr>
        <w:rFonts w:ascii="Times New Roman" w:hAnsi="Times New Roman"/>
        <w:sz w:val="24"/>
        <w:szCs w:val="24"/>
      </w:rPr>
    </w:pPr>
    <w:r w:rsidRPr="002F022F">
      <w:rPr>
        <w:rFonts w:ascii="Times New Roman" w:hAnsi="Times New Roman"/>
        <w:sz w:val="24"/>
        <w:szCs w:val="24"/>
      </w:rPr>
      <w:t xml:space="preserve">Docket Nos. </w:t>
    </w:r>
    <w:r>
      <w:rPr>
        <w:rFonts w:ascii="Times New Roman" w:hAnsi="Times New Roman"/>
        <w:sz w:val="24"/>
        <w:szCs w:val="24"/>
      </w:rPr>
      <w:t xml:space="preserve">UE-130583, </w:t>
    </w:r>
    <w:r w:rsidRPr="002F022F">
      <w:rPr>
        <w:rFonts w:ascii="Times New Roman" w:hAnsi="Times New Roman"/>
        <w:sz w:val="24"/>
        <w:szCs w:val="24"/>
      </w:rPr>
      <w:t>UE-1</w:t>
    </w:r>
    <w:r>
      <w:rPr>
        <w:rFonts w:ascii="Times New Roman" w:hAnsi="Times New Roman"/>
        <w:sz w:val="24"/>
        <w:szCs w:val="24"/>
      </w:rPr>
      <w:t>30617, UE-131099, UE-131230</w:t>
    </w:r>
  </w:p>
  <w:p w:rsidR="004C476C" w:rsidRPr="00A343C2" w:rsidRDefault="004C476C" w:rsidP="00A343C2">
    <w:pPr>
      <w:pStyle w:val="Header"/>
      <w:jc w:val="right"/>
      <w:rPr>
        <w:rFonts w:ascii="Times New Roman" w:hAnsi="Times New Roman"/>
        <w:sz w:val="24"/>
        <w:szCs w:val="24"/>
      </w:rPr>
    </w:pPr>
    <w:r>
      <w:rPr>
        <w:rFonts w:ascii="Times New Roman" w:hAnsi="Times New Roman"/>
        <w:sz w:val="24"/>
        <w:szCs w:val="24"/>
      </w:rPr>
      <w:t>Witness:  Donald W. Schoenbeck</w:t>
    </w:r>
  </w:p>
  <w:p w:rsidR="004C476C" w:rsidRPr="00AF31F3" w:rsidRDefault="004C476C" w:rsidP="00AF31F3">
    <w:pPr>
      <w:pStyle w:val="Header"/>
      <w:tabs>
        <w:tab w:val="clear" w:pos="4320"/>
        <w:tab w:val="clear" w:pos="8640"/>
      </w:tabs>
      <w:jc w:val="right"/>
      <w:rPr>
        <w:rFonts w:ascii="Times New Roman" w:hAnsi="Times New Roman"/>
        <w:b/>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6C" w:rsidRPr="0006677C" w:rsidRDefault="004C476C" w:rsidP="002436CC">
    <w:pPr>
      <w:pStyle w:val="Header"/>
      <w:jc w:val="right"/>
      <w:rPr>
        <w:b/>
        <w:i/>
      </w:rPr>
    </w:pPr>
    <w:r w:rsidRPr="0006677C">
      <w:rPr>
        <w:b/>
        <w:i/>
        <w:color w:val="FF0000"/>
        <w:sz w:val="20"/>
      </w:rPr>
      <w:t>CONFIDENTIAL ATTORNEY-CLIENT PRIVILEGED/ATTORNEY WORK PRODUCT</w:t>
    </w:r>
  </w:p>
  <w:p w:rsidR="004C476C" w:rsidRDefault="004C476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6C" w:rsidRDefault="004C476C">
    <w:pPr>
      <w:pStyle w:val="Header"/>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6C" w:rsidRDefault="004C476C">
    <w:pPr>
      <w:pStyle w:val="Header"/>
      <w:tabs>
        <w:tab w:val="left" w:pos="6110"/>
      </w:tabs>
      <w:jc w:val="right"/>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A55EA"/>
    <w:multiLevelType w:val="hybridMultilevel"/>
    <w:tmpl w:val="BB0E7D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36477A61"/>
    <w:multiLevelType w:val="hybridMultilevel"/>
    <w:tmpl w:val="48904C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A63787B"/>
    <w:multiLevelType w:val="hybridMultilevel"/>
    <w:tmpl w:val="443AB66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5F0195B"/>
    <w:multiLevelType w:val="hybridMultilevel"/>
    <w:tmpl w:val="BB16AB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58AB6CF5"/>
    <w:multiLevelType w:val="hybridMultilevel"/>
    <w:tmpl w:val="9934E4A0"/>
    <w:lvl w:ilvl="0" w:tplc="0AC463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701"/>
  <w:defaultTabStop w:val="720"/>
  <w:drawingGridHorizontalSpacing w:val="110"/>
  <w:drawingGridVerticalSpacing w:val="71"/>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rsids>
    <w:rsidRoot w:val="007749EA"/>
    <w:rsid w:val="00000439"/>
    <w:rsid w:val="000006EF"/>
    <w:rsid w:val="000011F5"/>
    <w:rsid w:val="00001BD7"/>
    <w:rsid w:val="00001C1D"/>
    <w:rsid w:val="00003A8A"/>
    <w:rsid w:val="00003BB6"/>
    <w:rsid w:val="00004002"/>
    <w:rsid w:val="00012B7E"/>
    <w:rsid w:val="000152F5"/>
    <w:rsid w:val="000161EF"/>
    <w:rsid w:val="00020F74"/>
    <w:rsid w:val="000246E2"/>
    <w:rsid w:val="00025241"/>
    <w:rsid w:val="00027CBB"/>
    <w:rsid w:val="00031E57"/>
    <w:rsid w:val="00035147"/>
    <w:rsid w:val="000359B8"/>
    <w:rsid w:val="00036C36"/>
    <w:rsid w:val="000450EB"/>
    <w:rsid w:val="0005210C"/>
    <w:rsid w:val="00052B47"/>
    <w:rsid w:val="00053FAD"/>
    <w:rsid w:val="000574D8"/>
    <w:rsid w:val="00057928"/>
    <w:rsid w:val="00060472"/>
    <w:rsid w:val="00062ECC"/>
    <w:rsid w:val="00067778"/>
    <w:rsid w:val="00067AF5"/>
    <w:rsid w:val="0007340F"/>
    <w:rsid w:val="00073F4C"/>
    <w:rsid w:val="00074A27"/>
    <w:rsid w:val="00075C1D"/>
    <w:rsid w:val="00083CDB"/>
    <w:rsid w:val="0008482C"/>
    <w:rsid w:val="00086B59"/>
    <w:rsid w:val="00087430"/>
    <w:rsid w:val="00087E6F"/>
    <w:rsid w:val="000920C8"/>
    <w:rsid w:val="00092FAE"/>
    <w:rsid w:val="00095B95"/>
    <w:rsid w:val="000A40A0"/>
    <w:rsid w:val="000B53DB"/>
    <w:rsid w:val="000B59CB"/>
    <w:rsid w:val="000B7831"/>
    <w:rsid w:val="000C0CC5"/>
    <w:rsid w:val="000C0D33"/>
    <w:rsid w:val="000C0DE5"/>
    <w:rsid w:val="000C4462"/>
    <w:rsid w:val="000C4700"/>
    <w:rsid w:val="000C698E"/>
    <w:rsid w:val="000D0B83"/>
    <w:rsid w:val="000D3A50"/>
    <w:rsid w:val="000D44B4"/>
    <w:rsid w:val="000D4ACA"/>
    <w:rsid w:val="000D5FCC"/>
    <w:rsid w:val="000E1BF9"/>
    <w:rsid w:val="000E2D9D"/>
    <w:rsid w:val="000E5F54"/>
    <w:rsid w:val="000E7DC0"/>
    <w:rsid w:val="000F0195"/>
    <w:rsid w:val="000F0B33"/>
    <w:rsid w:val="000F1881"/>
    <w:rsid w:val="000F23B8"/>
    <w:rsid w:val="000F31D3"/>
    <w:rsid w:val="000F321E"/>
    <w:rsid w:val="000F38ED"/>
    <w:rsid w:val="000F4733"/>
    <w:rsid w:val="000F4FDC"/>
    <w:rsid w:val="000F5064"/>
    <w:rsid w:val="000F623E"/>
    <w:rsid w:val="000F6C67"/>
    <w:rsid w:val="000F7A06"/>
    <w:rsid w:val="00100101"/>
    <w:rsid w:val="00100383"/>
    <w:rsid w:val="00101A86"/>
    <w:rsid w:val="00101EE1"/>
    <w:rsid w:val="00103E1E"/>
    <w:rsid w:val="00104339"/>
    <w:rsid w:val="00104FFC"/>
    <w:rsid w:val="001060E9"/>
    <w:rsid w:val="001076E9"/>
    <w:rsid w:val="00114213"/>
    <w:rsid w:val="001146FD"/>
    <w:rsid w:val="00115A13"/>
    <w:rsid w:val="00121E39"/>
    <w:rsid w:val="0012205A"/>
    <w:rsid w:val="001227AA"/>
    <w:rsid w:val="001251E5"/>
    <w:rsid w:val="00126C4F"/>
    <w:rsid w:val="00127791"/>
    <w:rsid w:val="0013228D"/>
    <w:rsid w:val="00133CBE"/>
    <w:rsid w:val="001346CF"/>
    <w:rsid w:val="00134736"/>
    <w:rsid w:val="00134CB3"/>
    <w:rsid w:val="00136874"/>
    <w:rsid w:val="00136A6E"/>
    <w:rsid w:val="00136E78"/>
    <w:rsid w:val="0013705C"/>
    <w:rsid w:val="001371B7"/>
    <w:rsid w:val="00137385"/>
    <w:rsid w:val="001401A8"/>
    <w:rsid w:val="001404B0"/>
    <w:rsid w:val="0014149B"/>
    <w:rsid w:val="001414F5"/>
    <w:rsid w:val="00143B27"/>
    <w:rsid w:val="00143E79"/>
    <w:rsid w:val="00144637"/>
    <w:rsid w:val="00144C5D"/>
    <w:rsid w:val="0014699C"/>
    <w:rsid w:val="00146E55"/>
    <w:rsid w:val="00151308"/>
    <w:rsid w:val="001545EA"/>
    <w:rsid w:val="001562E8"/>
    <w:rsid w:val="001575E5"/>
    <w:rsid w:val="001625A4"/>
    <w:rsid w:val="00162735"/>
    <w:rsid w:val="00163CBB"/>
    <w:rsid w:val="00163D58"/>
    <w:rsid w:val="00167951"/>
    <w:rsid w:val="00167F10"/>
    <w:rsid w:val="0017238D"/>
    <w:rsid w:val="00172A4B"/>
    <w:rsid w:val="00172F38"/>
    <w:rsid w:val="00174715"/>
    <w:rsid w:val="00176F9F"/>
    <w:rsid w:val="00177826"/>
    <w:rsid w:val="001778F8"/>
    <w:rsid w:val="00177C3A"/>
    <w:rsid w:val="00181B15"/>
    <w:rsid w:val="0018213D"/>
    <w:rsid w:val="001863F6"/>
    <w:rsid w:val="00187116"/>
    <w:rsid w:val="0018751F"/>
    <w:rsid w:val="00187E5E"/>
    <w:rsid w:val="0019245F"/>
    <w:rsid w:val="00193217"/>
    <w:rsid w:val="00195A4D"/>
    <w:rsid w:val="00197D7E"/>
    <w:rsid w:val="00197F95"/>
    <w:rsid w:val="001A20C7"/>
    <w:rsid w:val="001A25B3"/>
    <w:rsid w:val="001A6A51"/>
    <w:rsid w:val="001A754C"/>
    <w:rsid w:val="001A7F0E"/>
    <w:rsid w:val="001B25F4"/>
    <w:rsid w:val="001B2775"/>
    <w:rsid w:val="001B309A"/>
    <w:rsid w:val="001B39F0"/>
    <w:rsid w:val="001B3F2E"/>
    <w:rsid w:val="001B5E33"/>
    <w:rsid w:val="001B6143"/>
    <w:rsid w:val="001C02E6"/>
    <w:rsid w:val="001C196E"/>
    <w:rsid w:val="001C1BE0"/>
    <w:rsid w:val="001C3DE7"/>
    <w:rsid w:val="001C4568"/>
    <w:rsid w:val="001C5A40"/>
    <w:rsid w:val="001D0AB6"/>
    <w:rsid w:val="001D1514"/>
    <w:rsid w:val="001D2FC3"/>
    <w:rsid w:val="001D6137"/>
    <w:rsid w:val="001D799A"/>
    <w:rsid w:val="001D7D29"/>
    <w:rsid w:val="001E1BFD"/>
    <w:rsid w:val="001E1C9B"/>
    <w:rsid w:val="001E24D8"/>
    <w:rsid w:val="001E2675"/>
    <w:rsid w:val="001E2D7D"/>
    <w:rsid w:val="001E3FF5"/>
    <w:rsid w:val="001E474D"/>
    <w:rsid w:val="001E5B2F"/>
    <w:rsid w:val="001F086B"/>
    <w:rsid w:val="001F2F88"/>
    <w:rsid w:val="001F7AE7"/>
    <w:rsid w:val="00201957"/>
    <w:rsid w:val="0020335C"/>
    <w:rsid w:val="002036D7"/>
    <w:rsid w:val="0020371F"/>
    <w:rsid w:val="002040B7"/>
    <w:rsid w:val="00204123"/>
    <w:rsid w:val="002046A4"/>
    <w:rsid w:val="00211C67"/>
    <w:rsid w:val="0021405A"/>
    <w:rsid w:val="002140A2"/>
    <w:rsid w:val="00216245"/>
    <w:rsid w:val="00217A2E"/>
    <w:rsid w:val="00220708"/>
    <w:rsid w:val="00221918"/>
    <w:rsid w:val="002230A8"/>
    <w:rsid w:val="0022464C"/>
    <w:rsid w:val="002246E4"/>
    <w:rsid w:val="002248BC"/>
    <w:rsid w:val="0022628B"/>
    <w:rsid w:val="00226F20"/>
    <w:rsid w:val="002277D2"/>
    <w:rsid w:val="00230F5A"/>
    <w:rsid w:val="00231397"/>
    <w:rsid w:val="00231DDA"/>
    <w:rsid w:val="00232807"/>
    <w:rsid w:val="00232DD1"/>
    <w:rsid w:val="002355B9"/>
    <w:rsid w:val="002358F5"/>
    <w:rsid w:val="0023610C"/>
    <w:rsid w:val="002363F0"/>
    <w:rsid w:val="00236615"/>
    <w:rsid w:val="002374AC"/>
    <w:rsid w:val="002412CA"/>
    <w:rsid w:val="00241969"/>
    <w:rsid w:val="002436CC"/>
    <w:rsid w:val="00244547"/>
    <w:rsid w:val="00246248"/>
    <w:rsid w:val="0024792C"/>
    <w:rsid w:val="002512C5"/>
    <w:rsid w:val="00252367"/>
    <w:rsid w:val="0025345C"/>
    <w:rsid w:val="00254003"/>
    <w:rsid w:val="00254F86"/>
    <w:rsid w:val="00256978"/>
    <w:rsid w:val="00257399"/>
    <w:rsid w:val="00262945"/>
    <w:rsid w:val="00263140"/>
    <w:rsid w:val="00263E13"/>
    <w:rsid w:val="00264DD9"/>
    <w:rsid w:val="0026512E"/>
    <w:rsid w:val="002740C5"/>
    <w:rsid w:val="002763F2"/>
    <w:rsid w:val="0027687E"/>
    <w:rsid w:val="00280DE8"/>
    <w:rsid w:val="0028177F"/>
    <w:rsid w:val="00281D39"/>
    <w:rsid w:val="00283A15"/>
    <w:rsid w:val="00283C58"/>
    <w:rsid w:val="00284931"/>
    <w:rsid w:val="0028586E"/>
    <w:rsid w:val="00285D0B"/>
    <w:rsid w:val="002906BC"/>
    <w:rsid w:val="00291942"/>
    <w:rsid w:val="00291CE9"/>
    <w:rsid w:val="0029238D"/>
    <w:rsid w:val="002959E3"/>
    <w:rsid w:val="002A07D5"/>
    <w:rsid w:val="002B13F3"/>
    <w:rsid w:val="002B18AB"/>
    <w:rsid w:val="002B1AB9"/>
    <w:rsid w:val="002B3720"/>
    <w:rsid w:val="002B75DB"/>
    <w:rsid w:val="002B781D"/>
    <w:rsid w:val="002C38B6"/>
    <w:rsid w:val="002C6D65"/>
    <w:rsid w:val="002D064D"/>
    <w:rsid w:val="002D1BFD"/>
    <w:rsid w:val="002D2B24"/>
    <w:rsid w:val="002D33CB"/>
    <w:rsid w:val="002D3470"/>
    <w:rsid w:val="002D5EA8"/>
    <w:rsid w:val="002D6AC4"/>
    <w:rsid w:val="002D731D"/>
    <w:rsid w:val="002E09C3"/>
    <w:rsid w:val="002E12E6"/>
    <w:rsid w:val="002E12F5"/>
    <w:rsid w:val="002E2F0F"/>
    <w:rsid w:val="002E3A19"/>
    <w:rsid w:val="002E3A5B"/>
    <w:rsid w:val="002E42F2"/>
    <w:rsid w:val="002E451D"/>
    <w:rsid w:val="002E57E0"/>
    <w:rsid w:val="002E597C"/>
    <w:rsid w:val="002E6E3F"/>
    <w:rsid w:val="002F022F"/>
    <w:rsid w:val="002F0694"/>
    <w:rsid w:val="002F20B2"/>
    <w:rsid w:val="002F31B9"/>
    <w:rsid w:val="002F7664"/>
    <w:rsid w:val="00301221"/>
    <w:rsid w:val="00303BE5"/>
    <w:rsid w:val="003065ED"/>
    <w:rsid w:val="003066C0"/>
    <w:rsid w:val="00312CF2"/>
    <w:rsid w:val="00312E8F"/>
    <w:rsid w:val="00315116"/>
    <w:rsid w:val="003168A9"/>
    <w:rsid w:val="00317910"/>
    <w:rsid w:val="0032100F"/>
    <w:rsid w:val="00322530"/>
    <w:rsid w:val="003227B7"/>
    <w:rsid w:val="003229A8"/>
    <w:rsid w:val="003239FA"/>
    <w:rsid w:val="00324FEB"/>
    <w:rsid w:val="0032758A"/>
    <w:rsid w:val="003279FF"/>
    <w:rsid w:val="00336541"/>
    <w:rsid w:val="003420F1"/>
    <w:rsid w:val="00342BDE"/>
    <w:rsid w:val="00344412"/>
    <w:rsid w:val="0034747B"/>
    <w:rsid w:val="00352651"/>
    <w:rsid w:val="00353451"/>
    <w:rsid w:val="003536EB"/>
    <w:rsid w:val="00360268"/>
    <w:rsid w:val="00361052"/>
    <w:rsid w:val="003624AF"/>
    <w:rsid w:val="00362705"/>
    <w:rsid w:val="00362AED"/>
    <w:rsid w:val="00365292"/>
    <w:rsid w:val="003704E3"/>
    <w:rsid w:val="00371B7D"/>
    <w:rsid w:val="00375702"/>
    <w:rsid w:val="00375AA4"/>
    <w:rsid w:val="00382B82"/>
    <w:rsid w:val="00382E70"/>
    <w:rsid w:val="003840C8"/>
    <w:rsid w:val="0038461E"/>
    <w:rsid w:val="00385670"/>
    <w:rsid w:val="0038569F"/>
    <w:rsid w:val="00385733"/>
    <w:rsid w:val="00385AB9"/>
    <w:rsid w:val="00387361"/>
    <w:rsid w:val="003931FF"/>
    <w:rsid w:val="003947B2"/>
    <w:rsid w:val="003978F3"/>
    <w:rsid w:val="00397CE7"/>
    <w:rsid w:val="003A0F27"/>
    <w:rsid w:val="003A11F7"/>
    <w:rsid w:val="003A23D8"/>
    <w:rsid w:val="003A6572"/>
    <w:rsid w:val="003A74E3"/>
    <w:rsid w:val="003A75E0"/>
    <w:rsid w:val="003B2EE3"/>
    <w:rsid w:val="003B30D9"/>
    <w:rsid w:val="003B644B"/>
    <w:rsid w:val="003B7491"/>
    <w:rsid w:val="003C162E"/>
    <w:rsid w:val="003C2929"/>
    <w:rsid w:val="003C3314"/>
    <w:rsid w:val="003C620A"/>
    <w:rsid w:val="003C7DB1"/>
    <w:rsid w:val="003D050E"/>
    <w:rsid w:val="003D44B4"/>
    <w:rsid w:val="003E03C9"/>
    <w:rsid w:val="003E20CB"/>
    <w:rsid w:val="003E241B"/>
    <w:rsid w:val="003E25E5"/>
    <w:rsid w:val="003E2787"/>
    <w:rsid w:val="003E3AC5"/>
    <w:rsid w:val="003E4FD7"/>
    <w:rsid w:val="003E697D"/>
    <w:rsid w:val="003E7409"/>
    <w:rsid w:val="003E7679"/>
    <w:rsid w:val="003E7F55"/>
    <w:rsid w:val="003F5BBB"/>
    <w:rsid w:val="003F5DA4"/>
    <w:rsid w:val="003F6182"/>
    <w:rsid w:val="003F74DB"/>
    <w:rsid w:val="003F7A92"/>
    <w:rsid w:val="003F7F8A"/>
    <w:rsid w:val="004000EC"/>
    <w:rsid w:val="00401804"/>
    <w:rsid w:val="004018B3"/>
    <w:rsid w:val="004036FF"/>
    <w:rsid w:val="00404561"/>
    <w:rsid w:val="00406297"/>
    <w:rsid w:val="00406C61"/>
    <w:rsid w:val="00406CFD"/>
    <w:rsid w:val="0040755E"/>
    <w:rsid w:val="00407993"/>
    <w:rsid w:val="00410333"/>
    <w:rsid w:val="0041753E"/>
    <w:rsid w:val="00420965"/>
    <w:rsid w:val="004220EC"/>
    <w:rsid w:val="0042401F"/>
    <w:rsid w:val="00426F9A"/>
    <w:rsid w:val="00430E69"/>
    <w:rsid w:val="004343DA"/>
    <w:rsid w:val="004351AC"/>
    <w:rsid w:val="004364FF"/>
    <w:rsid w:val="004419E3"/>
    <w:rsid w:val="004426A9"/>
    <w:rsid w:val="00443E1E"/>
    <w:rsid w:val="00444116"/>
    <w:rsid w:val="00445207"/>
    <w:rsid w:val="00445EDC"/>
    <w:rsid w:val="00450095"/>
    <w:rsid w:val="004503C8"/>
    <w:rsid w:val="00450CB0"/>
    <w:rsid w:val="00450F95"/>
    <w:rsid w:val="0045361B"/>
    <w:rsid w:val="00455CCE"/>
    <w:rsid w:val="004563AC"/>
    <w:rsid w:val="00463FC3"/>
    <w:rsid w:val="004714B3"/>
    <w:rsid w:val="0047530C"/>
    <w:rsid w:val="00476111"/>
    <w:rsid w:val="004770CD"/>
    <w:rsid w:val="0047720C"/>
    <w:rsid w:val="00482C51"/>
    <w:rsid w:val="00482CEC"/>
    <w:rsid w:val="004834D6"/>
    <w:rsid w:val="00484486"/>
    <w:rsid w:val="0048453B"/>
    <w:rsid w:val="004846A2"/>
    <w:rsid w:val="0048625D"/>
    <w:rsid w:val="00486ADA"/>
    <w:rsid w:val="004921C9"/>
    <w:rsid w:val="0049422C"/>
    <w:rsid w:val="00494F80"/>
    <w:rsid w:val="004A041F"/>
    <w:rsid w:val="004A2CE5"/>
    <w:rsid w:val="004A3CBA"/>
    <w:rsid w:val="004A417E"/>
    <w:rsid w:val="004B1680"/>
    <w:rsid w:val="004B2586"/>
    <w:rsid w:val="004B3252"/>
    <w:rsid w:val="004B60BE"/>
    <w:rsid w:val="004B7FA5"/>
    <w:rsid w:val="004C00E7"/>
    <w:rsid w:val="004C0EAE"/>
    <w:rsid w:val="004C476C"/>
    <w:rsid w:val="004C4C78"/>
    <w:rsid w:val="004C50EE"/>
    <w:rsid w:val="004C67E1"/>
    <w:rsid w:val="004D111A"/>
    <w:rsid w:val="004D195E"/>
    <w:rsid w:val="004D36D6"/>
    <w:rsid w:val="004D4F7F"/>
    <w:rsid w:val="004D6B34"/>
    <w:rsid w:val="004E025B"/>
    <w:rsid w:val="004E046C"/>
    <w:rsid w:val="004E0A0A"/>
    <w:rsid w:val="004E3966"/>
    <w:rsid w:val="004E498F"/>
    <w:rsid w:val="004E52F8"/>
    <w:rsid w:val="004E55BC"/>
    <w:rsid w:val="004E571C"/>
    <w:rsid w:val="004E6231"/>
    <w:rsid w:val="004E6DA8"/>
    <w:rsid w:val="004F19B5"/>
    <w:rsid w:val="004F45CA"/>
    <w:rsid w:val="004F4BCD"/>
    <w:rsid w:val="004F75AB"/>
    <w:rsid w:val="005021C7"/>
    <w:rsid w:val="005030F7"/>
    <w:rsid w:val="00504165"/>
    <w:rsid w:val="00504C8B"/>
    <w:rsid w:val="0050795B"/>
    <w:rsid w:val="00512DB1"/>
    <w:rsid w:val="005138A4"/>
    <w:rsid w:val="005157D9"/>
    <w:rsid w:val="0051691A"/>
    <w:rsid w:val="0051788D"/>
    <w:rsid w:val="00521DA0"/>
    <w:rsid w:val="005259A7"/>
    <w:rsid w:val="00526E41"/>
    <w:rsid w:val="005317D7"/>
    <w:rsid w:val="005329F4"/>
    <w:rsid w:val="0053439A"/>
    <w:rsid w:val="00535566"/>
    <w:rsid w:val="00537A28"/>
    <w:rsid w:val="00540D9C"/>
    <w:rsid w:val="00542632"/>
    <w:rsid w:val="005428DD"/>
    <w:rsid w:val="00543B39"/>
    <w:rsid w:val="00544928"/>
    <w:rsid w:val="00546730"/>
    <w:rsid w:val="00547F14"/>
    <w:rsid w:val="005523CF"/>
    <w:rsid w:val="00552A3D"/>
    <w:rsid w:val="005614D8"/>
    <w:rsid w:val="00561F35"/>
    <w:rsid w:val="00563630"/>
    <w:rsid w:val="00563A1A"/>
    <w:rsid w:val="00563FD4"/>
    <w:rsid w:val="0056789B"/>
    <w:rsid w:val="00567A27"/>
    <w:rsid w:val="00570848"/>
    <w:rsid w:val="00571B64"/>
    <w:rsid w:val="0057289A"/>
    <w:rsid w:val="00573247"/>
    <w:rsid w:val="00573C8B"/>
    <w:rsid w:val="00577A5E"/>
    <w:rsid w:val="005824E1"/>
    <w:rsid w:val="005839B9"/>
    <w:rsid w:val="00585C41"/>
    <w:rsid w:val="00585DE9"/>
    <w:rsid w:val="00590C47"/>
    <w:rsid w:val="00593A90"/>
    <w:rsid w:val="00593AB2"/>
    <w:rsid w:val="005955C9"/>
    <w:rsid w:val="005955DC"/>
    <w:rsid w:val="005957A2"/>
    <w:rsid w:val="00596E26"/>
    <w:rsid w:val="005A2BD2"/>
    <w:rsid w:val="005A5202"/>
    <w:rsid w:val="005A56C1"/>
    <w:rsid w:val="005A7A05"/>
    <w:rsid w:val="005B0B74"/>
    <w:rsid w:val="005B0E96"/>
    <w:rsid w:val="005B14D5"/>
    <w:rsid w:val="005B7BE5"/>
    <w:rsid w:val="005B7BEC"/>
    <w:rsid w:val="005C1B7C"/>
    <w:rsid w:val="005C3214"/>
    <w:rsid w:val="005C7105"/>
    <w:rsid w:val="005D1B51"/>
    <w:rsid w:val="005D2393"/>
    <w:rsid w:val="005D7CEC"/>
    <w:rsid w:val="005E03C5"/>
    <w:rsid w:val="005E1866"/>
    <w:rsid w:val="005E39BF"/>
    <w:rsid w:val="005E455A"/>
    <w:rsid w:val="005E477D"/>
    <w:rsid w:val="005F077E"/>
    <w:rsid w:val="005F093E"/>
    <w:rsid w:val="005F0BC2"/>
    <w:rsid w:val="005F0E2F"/>
    <w:rsid w:val="005F1B71"/>
    <w:rsid w:val="005F20E2"/>
    <w:rsid w:val="005F2780"/>
    <w:rsid w:val="005F368E"/>
    <w:rsid w:val="005F4431"/>
    <w:rsid w:val="005F56E3"/>
    <w:rsid w:val="005F5708"/>
    <w:rsid w:val="005F5735"/>
    <w:rsid w:val="005F60A5"/>
    <w:rsid w:val="006014B7"/>
    <w:rsid w:val="00606014"/>
    <w:rsid w:val="00612593"/>
    <w:rsid w:val="00620F5C"/>
    <w:rsid w:val="006210DE"/>
    <w:rsid w:val="006232B4"/>
    <w:rsid w:val="00624F14"/>
    <w:rsid w:val="00627EA3"/>
    <w:rsid w:val="00634E86"/>
    <w:rsid w:val="006356A3"/>
    <w:rsid w:val="00636555"/>
    <w:rsid w:val="006430A7"/>
    <w:rsid w:val="00645555"/>
    <w:rsid w:val="00647A09"/>
    <w:rsid w:val="00650A89"/>
    <w:rsid w:val="00651BA8"/>
    <w:rsid w:val="006521BC"/>
    <w:rsid w:val="00653EEC"/>
    <w:rsid w:val="00656CFC"/>
    <w:rsid w:val="006634DA"/>
    <w:rsid w:val="00663DA9"/>
    <w:rsid w:val="006650A7"/>
    <w:rsid w:val="00670895"/>
    <w:rsid w:val="006716A0"/>
    <w:rsid w:val="006763DE"/>
    <w:rsid w:val="00676BFC"/>
    <w:rsid w:val="00680159"/>
    <w:rsid w:val="006814B7"/>
    <w:rsid w:val="00682065"/>
    <w:rsid w:val="00682611"/>
    <w:rsid w:val="00684C19"/>
    <w:rsid w:val="00684EF9"/>
    <w:rsid w:val="00687611"/>
    <w:rsid w:val="00687918"/>
    <w:rsid w:val="00696D49"/>
    <w:rsid w:val="00697914"/>
    <w:rsid w:val="006A07A9"/>
    <w:rsid w:val="006A1302"/>
    <w:rsid w:val="006A1F59"/>
    <w:rsid w:val="006A3B2D"/>
    <w:rsid w:val="006B27D7"/>
    <w:rsid w:val="006B318B"/>
    <w:rsid w:val="006B4093"/>
    <w:rsid w:val="006B4BFD"/>
    <w:rsid w:val="006B6F09"/>
    <w:rsid w:val="006B7867"/>
    <w:rsid w:val="006C130A"/>
    <w:rsid w:val="006C20A5"/>
    <w:rsid w:val="006C210A"/>
    <w:rsid w:val="006C24E7"/>
    <w:rsid w:val="006C2F7E"/>
    <w:rsid w:val="006C339E"/>
    <w:rsid w:val="006C4D39"/>
    <w:rsid w:val="006C4F64"/>
    <w:rsid w:val="006C69CD"/>
    <w:rsid w:val="006C7340"/>
    <w:rsid w:val="006D0386"/>
    <w:rsid w:val="006D0554"/>
    <w:rsid w:val="006D0743"/>
    <w:rsid w:val="006D2BF1"/>
    <w:rsid w:val="006D589F"/>
    <w:rsid w:val="006D77CD"/>
    <w:rsid w:val="006E1501"/>
    <w:rsid w:val="006E55C8"/>
    <w:rsid w:val="006E6CA9"/>
    <w:rsid w:val="006E7176"/>
    <w:rsid w:val="006F1544"/>
    <w:rsid w:val="006F27EF"/>
    <w:rsid w:val="006F3F46"/>
    <w:rsid w:val="006F6CF4"/>
    <w:rsid w:val="006F7DF7"/>
    <w:rsid w:val="00700F6F"/>
    <w:rsid w:val="00701E5B"/>
    <w:rsid w:val="00704C20"/>
    <w:rsid w:val="00704F05"/>
    <w:rsid w:val="00705294"/>
    <w:rsid w:val="00706EC8"/>
    <w:rsid w:val="00707108"/>
    <w:rsid w:val="00711BAD"/>
    <w:rsid w:val="007120C6"/>
    <w:rsid w:val="00713598"/>
    <w:rsid w:val="007143AE"/>
    <w:rsid w:val="00715465"/>
    <w:rsid w:val="00715F6D"/>
    <w:rsid w:val="00723329"/>
    <w:rsid w:val="007238EF"/>
    <w:rsid w:val="007241BF"/>
    <w:rsid w:val="00730CEF"/>
    <w:rsid w:val="00730FB5"/>
    <w:rsid w:val="007321E1"/>
    <w:rsid w:val="00732773"/>
    <w:rsid w:val="00742441"/>
    <w:rsid w:val="0074463E"/>
    <w:rsid w:val="0075021A"/>
    <w:rsid w:val="00750296"/>
    <w:rsid w:val="00750833"/>
    <w:rsid w:val="007516E8"/>
    <w:rsid w:val="00754B42"/>
    <w:rsid w:val="00754C27"/>
    <w:rsid w:val="00757473"/>
    <w:rsid w:val="007628B3"/>
    <w:rsid w:val="00763C7B"/>
    <w:rsid w:val="00763E7B"/>
    <w:rsid w:val="00772068"/>
    <w:rsid w:val="007737C3"/>
    <w:rsid w:val="007749EA"/>
    <w:rsid w:val="00785767"/>
    <w:rsid w:val="00790A79"/>
    <w:rsid w:val="007913A4"/>
    <w:rsid w:val="007941EA"/>
    <w:rsid w:val="00795183"/>
    <w:rsid w:val="00795811"/>
    <w:rsid w:val="007965BC"/>
    <w:rsid w:val="007A5A7C"/>
    <w:rsid w:val="007A6DBD"/>
    <w:rsid w:val="007A781C"/>
    <w:rsid w:val="007B1DC2"/>
    <w:rsid w:val="007B1EEE"/>
    <w:rsid w:val="007B4747"/>
    <w:rsid w:val="007C0BAD"/>
    <w:rsid w:val="007C1A2A"/>
    <w:rsid w:val="007C6DCC"/>
    <w:rsid w:val="007C7837"/>
    <w:rsid w:val="007D7AAF"/>
    <w:rsid w:val="007D7FCE"/>
    <w:rsid w:val="007E0C18"/>
    <w:rsid w:val="007E142C"/>
    <w:rsid w:val="007E43B8"/>
    <w:rsid w:val="007F0082"/>
    <w:rsid w:val="007F09C2"/>
    <w:rsid w:val="007F2B77"/>
    <w:rsid w:val="007F2EE5"/>
    <w:rsid w:val="007F3382"/>
    <w:rsid w:val="007F5CA3"/>
    <w:rsid w:val="008004B8"/>
    <w:rsid w:val="00804442"/>
    <w:rsid w:val="008053AD"/>
    <w:rsid w:val="008057FC"/>
    <w:rsid w:val="00810970"/>
    <w:rsid w:val="00810DEF"/>
    <w:rsid w:val="008118E2"/>
    <w:rsid w:val="008125A0"/>
    <w:rsid w:val="008127D8"/>
    <w:rsid w:val="008137FF"/>
    <w:rsid w:val="008144CB"/>
    <w:rsid w:val="00816981"/>
    <w:rsid w:val="00817D51"/>
    <w:rsid w:val="0082081F"/>
    <w:rsid w:val="00821769"/>
    <w:rsid w:val="00824F96"/>
    <w:rsid w:val="00836B9C"/>
    <w:rsid w:val="00840B60"/>
    <w:rsid w:val="00844360"/>
    <w:rsid w:val="008448BD"/>
    <w:rsid w:val="0084650A"/>
    <w:rsid w:val="00847852"/>
    <w:rsid w:val="00851BE1"/>
    <w:rsid w:val="00853A42"/>
    <w:rsid w:val="008544B4"/>
    <w:rsid w:val="008551F1"/>
    <w:rsid w:val="008613D6"/>
    <w:rsid w:val="00862F0A"/>
    <w:rsid w:val="00862F8C"/>
    <w:rsid w:val="008643C7"/>
    <w:rsid w:val="00865A9C"/>
    <w:rsid w:val="00871FC1"/>
    <w:rsid w:val="008742A8"/>
    <w:rsid w:val="00874332"/>
    <w:rsid w:val="008760A5"/>
    <w:rsid w:val="008829ED"/>
    <w:rsid w:val="00890C2D"/>
    <w:rsid w:val="00892847"/>
    <w:rsid w:val="008937F9"/>
    <w:rsid w:val="00893F19"/>
    <w:rsid w:val="00894879"/>
    <w:rsid w:val="00894C6B"/>
    <w:rsid w:val="00895282"/>
    <w:rsid w:val="0089771C"/>
    <w:rsid w:val="008979EC"/>
    <w:rsid w:val="008A0D28"/>
    <w:rsid w:val="008A3AFB"/>
    <w:rsid w:val="008A6034"/>
    <w:rsid w:val="008A6BFC"/>
    <w:rsid w:val="008B09DB"/>
    <w:rsid w:val="008B177F"/>
    <w:rsid w:val="008B2047"/>
    <w:rsid w:val="008B303D"/>
    <w:rsid w:val="008B4927"/>
    <w:rsid w:val="008B5163"/>
    <w:rsid w:val="008B5E4C"/>
    <w:rsid w:val="008B6D50"/>
    <w:rsid w:val="008B7FFC"/>
    <w:rsid w:val="008C0D79"/>
    <w:rsid w:val="008C0DC4"/>
    <w:rsid w:val="008C1236"/>
    <w:rsid w:val="008C32F6"/>
    <w:rsid w:val="008C3E11"/>
    <w:rsid w:val="008C47C3"/>
    <w:rsid w:val="008C53B2"/>
    <w:rsid w:val="008C61BE"/>
    <w:rsid w:val="008C670F"/>
    <w:rsid w:val="008C6897"/>
    <w:rsid w:val="008D20BA"/>
    <w:rsid w:val="008D4C8A"/>
    <w:rsid w:val="008E3742"/>
    <w:rsid w:val="008E4E51"/>
    <w:rsid w:val="008E5ED0"/>
    <w:rsid w:val="008E6B66"/>
    <w:rsid w:val="008E73CB"/>
    <w:rsid w:val="008F1D27"/>
    <w:rsid w:val="008F3160"/>
    <w:rsid w:val="008F3C5C"/>
    <w:rsid w:val="008F55FA"/>
    <w:rsid w:val="008F7597"/>
    <w:rsid w:val="008F7900"/>
    <w:rsid w:val="00900572"/>
    <w:rsid w:val="0090352B"/>
    <w:rsid w:val="00904071"/>
    <w:rsid w:val="009043F8"/>
    <w:rsid w:val="00904FBD"/>
    <w:rsid w:val="0090568B"/>
    <w:rsid w:val="00906DBC"/>
    <w:rsid w:val="00906F32"/>
    <w:rsid w:val="0091617E"/>
    <w:rsid w:val="00920E6A"/>
    <w:rsid w:val="00922B78"/>
    <w:rsid w:val="00923D8B"/>
    <w:rsid w:val="00925A5B"/>
    <w:rsid w:val="00925C34"/>
    <w:rsid w:val="009267F9"/>
    <w:rsid w:val="00927F34"/>
    <w:rsid w:val="00930BA1"/>
    <w:rsid w:val="00937D8A"/>
    <w:rsid w:val="00940709"/>
    <w:rsid w:val="0094276A"/>
    <w:rsid w:val="0094301C"/>
    <w:rsid w:val="00945373"/>
    <w:rsid w:val="00945BA6"/>
    <w:rsid w:val="0094665A"/>
    <w:rsid w:val="009505E9"/>
    <w:rsid w:val="009523CA"/>
    <w:rsid w:val="00954E17"/>
    <w:rsid w:val="009611EA"/>
    <w:rsid w:val="009612A2"/>
    <w:rsid w:val="00962BCD"/>
    <w:rsid w:val="0096348F"/>
    <w:rsid w:val="009708B7"/>
    <w:rsid w:val="00970ED5"/>
    <w:rsid w:val="00971E7F"/>
    <w:rsid w:val="00972D12"/>
    <w:rsid w:val="00972E0A"/>
    <w:rsid w:val="00972FD3"/>
    <w:rsid w:val="0097455C"/>
    <w:rsid w:val="00980F34"/>
    <w:rsid w:val="00983C6E"/>
    <w:rsid w:val="00987527"/>
    <w:rsid w:val="00987F09"/>
    <w:rsid w:val="009935F9"/>
    <w:rsid w:val="00994444"/>
    <w:rsid w:val="00994AF1"/>
    <w:rsid w:val="00997D25"/>
    <w:rsid w:val="009A3081"/>
    <w:rsid w:val="009A5472"/>
    <w:rsid w:val="009A5B00"/>
    <w:rsid w:val="009B057F"/>
    <w:rsid w:val="009B3A35"/>
    <w:rsid w:val="009B411F"/>
    <w:rsid w:val="009B5C65"/>
    <w:rsid w:val="009B752B"/>
    <w:rsid w:val="009B793D"/>
    <w:rsid w:val="009C000C"/>
    <w:rsid w:val="009C1703"/>
    <w:rsid w:val="009C1A72"/>
    <w:rsid w:val="009C5225"/>
    <w:rsid w:val="009C570A"/>
    <w:rsid w:val="009C7081"/>
    <w:rsid w:val="009D0BC4"/>
    <w:rsid w:val="009D2B95"/>
    <w:rsid w:val="009D4CD9"/>
    <w:rsid w:val="009D59F2"/>
    <w:rsid w:val="009D5BF5"/>
    <w:rsid w:val="009D7675"/>
    <w:rsid w:val="009D7D63"/>
    <w:rsid w:val="009D7F9B"/>
    <w:rsid w:val="009E0F21"/>
    <w:rsid w:val="009E13AE"/>
    <w:rsid w:val="009E15CD"/>
    <w:rsid w:val="009E4AD4"/>
    <w:rsid w:val="009E6159"/>
    <w:rsid w:val="009F0D75"/>
    <w:rsid w:val="009F46AE"/>
    <w:rsid w:val="009F7E05"/>
    <w:rsid w:val="00A00EB0"/>
    <w:rsid w:val="00A035C0"/>
    <w:rsid w:val="00A04AB0"/>
    <w:rsid w:val="00A05CB8"/>
    <w:rsid w:val="00A10DE3"/>
    <w:rsid w:val="00A122D8"/>
    <w:rsid w:val="00A1286F"/>
    <w:rsid w:val="00A13D4C"/>
    <w:rsid w:val="00A15F9C"/>
    <w:rsid w:val="00A23CF4"/>
    <w:rsid w:val="00A24F53"/>
    <w:rsid w:val="00A250F7"/>
    <w:rsid w:val="00A254B5"/>
    <w:rsid w:val="00A2594D"/>
    <w:rsid w:val="00A27DBE"/>
    <w:rsid w:val="00A3413C"/>
    <w:rsid w:val="00A343C2"/>
    <w:rsid w:val="00A34CC3"/>
    <w:rsid w:val="00A34DAC"/>
    <w:rsid w:val="00A37111"/>
    <w:rsid w:val="00A37968"/>
    <w:rsid w:val="00A4156A"/>
    <w:rsid w:val="00A441C0"/>
    <w:rsid w:val="00A468CD"/>
    <w:rsid w:val="00A5241C"/>
    <w:rsid w:val="00A53B96"/>
    <w:rsid w:val="00A54135"/>
    <w:rsid w:val="00A60AB6"/>
    <w:rsid w:val="00A63D26"/>
    <w:rsid w:val="00A748A6"/>
    <w:rsid w:val="00A75C56"/>
    <w:rsid w:val="00A81ED2"/>
    <w:rsid w:val="00A820AE"/>
    <w:rsid w:val="00A82BE8"/>
    <w:rsid w:val="00A83358"/>
    <w:rsid w:val="00A834FF"/>
    <w:rsid w:val="00A9073E"/>
    <w:rsid w:val="00A91A51"/>
    <w:rsid w:val="00A91E64"/>
    <w:rsid w:val="00A944C0"/>
    <w:rsid w:val="00A944F5"/>
    <w:rsid w:val="00A94D48"/>
    <w:rsid w:val="00A971D5"/>
    <w:rsid w:val="00A97441"/>
    <w:rsid w:val="00AA0343"/>
    <w:rsid w:val="00AA2B74"/>
    <w:rsid w:val="00AA4E01"/>
    <w:rsid w:val="00AB1B0B"/>
    <w:rsid w:val="00AB1CBE"/>
    <w:rsid w:val="00AB2357"/>
    <w:rsid w:val="00AB3D0A"/>
    <w:rsid w:val="00AB62DF"/>
    <w:rsid w:val="00AC2465"/>
    <w:rsid w:val="00AC29DC"/>
    <w:rsid w:val="00AC3735"/>
    <w:rsid w:val="00AC4A75"/>
    <w:rsid w:val="00AC5A19"/>
    <w:rsid w:val="00AC6E20"/>
    <w:rsid w:val="00AC7C31"/>
    <w:rsid w:val="00AD683C"/>
    <w:rsid w:val="00AD6EC3"/>
    <w:rsid w:val="00AE0F75"/>
    <w:rsid w:val="00AE17D0"/>
    <w:rsid w:val="00AE1962"/>
    <w:rsid w:val="00AE3D61"/>
    <w:rsid w:val="00AE41EB"/>
    <w:rsid w:val="00AE599C"/>
    <w:rsid w:val="00AE6F72"/>
    <w:rsid w:val="00AE7335"/>
    <w:rsid w:val="00AE7BF8"/>
    <w:rsid w:val="00AF04B9"/>
    <w:rsid w:val="00AF18D5"/>
    <w:rsid w:val="00AF31F3"/>
    <w:rsid w:val="00AF3D5A"/>
    <w:rsid w:val="00AF41D6"/>
    <w:rsid w:val="00AF6948"/>
    <w:rsid w:val="00AF7701"/>
    <w:rsid w:val="00AF7AA7"/>
    <w:rsid w:val="00B07DE0"/>
    <w:rsid w:val="00B10393"/>
    <w:rsid w:val="00B11016"/>
    <w:rsid w:val="00B1501F"/>
    <w:rsid w:val="00B15154"/>
    <w:rsid w:val="00B2066A"/>
    <w:rsid w:val="00B212A5"/>
    <w:rsid w:val="00B21D9D"/>
    <w:rsid w:val="00B264FC"/>
    <w:rsid w:val="00B27BDB"/>
    <w:rsid w:val="00B31502"/>
    <w:rsid w:val="00B319E4"/>
    <w:rsid w:val="00B3270A"/>
    <w:rsid w:val="00B3330B"/>
    <w:rsid w:val="00B35178"/>
    <w:rsid w:val="00B36CCA"/>
    <w:rsid w:val="00B36EE4"/>
    <w:rsid w:val="00B3700D"/>
    <w:rsid w:val="00B37394"/>
    <w:rsid w:val="00B40B84"/>
    <w:rsid w:val="00B43A50"/>
    <w:rsid w:val="00B44EC4"/>
    <w:rsid w:val="00B47E93"/>
    <w:rsid w:val="00B50B2B"/>
    <w:rsid w:val="00B510CC"/>
    <w:rsid w:val="00B513F3"/>
    <w:rsid w:val="00B52157"/>
    <w:rsid w:val="00B538CE"/>
    <w:rsid w:val="00B5598A"/>
    <w:rsid w:val="00B55D4E"/>
    <w:rsid w:val="00B562FA"/>
    <w:rsid w:val="00B5666B"/>
    <w:rsid w:val="00B60569"/>
    <w:rsid w:val="00B60BEF"/>
    <w:rsid w:val="00B62CC1"/>
    <w:rsid w:val="00B62EDD"/>
    <w:rsid w:val="00B665DB"/>
    <w:rsid w:val="00B70C49"/>
    <w:rsid w:val="00B70FB3"/>
    <w:rsid w:val="00B73F79"/>
    <w:rsid w:val="00B751F3"/>
    <w:rsid w:val="00B765C2"/>
    <w:rsid w:val="00B8052B"/>
    <w:rsid w:val="00B80758"/>
    <w:rsid w:val="00B81452"/>
    <w:rsid w:val="00B845A6"/>
    <w:rsid w:val="00B85849"/>
    <w:rsid w:val="00B900D5"/>
    <w:rsid w:val="00B90EFF"/>
    <w:rsid w:val="00B928D1"/>
    <w:rsid w:val="00B9292E"/>
    <w:rsid w:val="00B92A9D"/>
    <w:rsid w:val="00B96107"/>
    <w:rsid w:val="00B96C4F"/>
    <w:rsid w:val="00B97FDF"/>
    <w:rsid w:val="00BA0A7D"/>
    <w:rsid w:val="00BA18DA"/>
    <w:rsid w:val="00BA4BC3"/>
    <w:rsid w:val="00BA4EC5"/>
    <w:rsid w:val="00BA5EA6"/>
    <w:rsid w:val="00BB054D"/>
    <w:rsid w:val="00BB0701"/>
    <w:rsid w:val="00BB193A"/>
    <w:rsid w:val="00BB3D07"/>
    <w:rsid w:val="00BB43AD"/>
    <w:rsid w:val="00BB57C3"/>
    <w:rsid w:val="00BC253C"/>
    <w:rsid w:val="00BC37C4"/>
    <w:rsid w:val="00BC4273"/>
    <w:rsid w:val="00BC5722"/>
    <w:rsid w:val="00BD393B"/>
    <w:rsid w:val="00BD4B47"/>
    <w:rsid w:val="00BD4D46"/>
    <w:rsid w:val="00BD5158"/>
    <w:rsid w:val="00BD5489"/>
    <w:rsid w:val="00BD6FD0"/>
    <w:rsid w:val="00BD7AA6"/>
    <w:rsid w:val="00BE0738"/>
    <w:rsid w:val="00BE15CD"/>
    <w:rsid w:val="00BE283E"/>
    <w:rsid w:val="00BE2B81"/>
    <w:rsid w:val="00BE3073"/>
    <w:rsid w:val="00BE4A4C"/>
    <w:rsid w:val="00BE6AAD"/>
    <w:rsid w:val="00BF17C9"/>
    <w:rsid w:val="00BF2BDE"/>
    <w:rsid w:val="00BF5F8E"/>
    <w:rsid w:val="00C00D8F"/>
    <w:rsid w:val="00C02AAB"/>
    <w:rsid w:val="00C02E62"/>
    <w:rsid w:val="00C04377"/>
    <w:rsid w:val="00C07263"/>
    <w:rsid w:val="00C10E74"/>
    <w:rsid w:val="00C118F4"/>
    <w:rsid w:val="00C14C00"/>
    <w:rsid w:val="00C14D1D"/>
    <w:rsid w:val="00C1616E"/>
    <w:rsid w:val="00C1642E"/>
    <w:rsid w:val="00C2014A"/>
    <w:rsid w:val="00C211B9"/>
    <w:rsid w:val="00C2131F"/>
    <w:rsid w:val="00C253A1"/>
    <w:rsid w:val="00C26959"/>
    <w:rsid w:val="00C301C4"/>
    <w:rsid w:val="00C30986"/>
    <w:rsid w:val="00C31924"/>
    <w:rsid w:val="00C31C63"/>
    <w:rsid w:val="00C33903"/>
    <w:rsid w:val="00C36557"/>
    <w:rsid w:val="00C376EC"/>
    <w:rsid w:val="00C4181C"/>
    <w:rsid w:val="00C42405"/>
    <w:rsid w:val="00C43B03"/>
    <w:rsid w:val="00C4607E"/>
    <w:rsid w:val="00C53147"/>
    <w:rsid w:val="00C5445D"/>
    <w:rsid w:val="00C55033"/>
    <w:rsid w:val="00C578D9"/>
    <w:rsid w:val="00C615B5"/>
    <w:rsid w:val="00C63CBD"/>
    <w:rsid w:val="00C65671"/>
    <w:rsid w:val="00C6579F"/>
    <w:rsid w:val="00C66A8A"/>
    <w:rsid w:val="00C67D20"/>
    <w:rsid w:val="00C67F0A"/>
    <w:rsid w:val="00C70F0B"/>
    <w:rsid w:val="00C71C72"/>
    <w:rsid w:val="00C71E27"/>
    <w:rsid w:val="00C74B78"/>
    <w:rsid w:val="00C76D9F"/>
    <w:rsid w:val="00C77B3A"/>
    <w:rsid w:val="00C82B4E"/>
    <w:rsid w:val="00C83B4F"/>
    <w:rsid w:val="00C85F84"/>
    <w:rsid w:val="00C87B9F"/>
    <w:rsid w:val="00C87BCF"/>
    <w:rsid w:val="00C9460D"/>
    <w:rsid w:val="00C95052"/>
    <w:rsid w:val="00C97144"/>
    <w:rsid w:val="00CA3C13"/>
    <w:rsid w:val="00CA4C3B"/>
    <w:rsid w:val="00CA5813"/>
    <w:rsid w:val="00CA7E39"/>
    <w:rsid w:val="00CB0708"/>
    <w:rsid w:val="00CB0A22"/>
    <w:rsid w:val="00CB1EB1"/>
    <w:rsid w:val="00CB5121"/>
    <w:rsid w:val="00CB5DA4"/>
    <w:rsid w:val="00CB6828"/>
    <w:rsid w:val="00CB6ADD"/>
    <w:rsid w:val="00CC2D99"/>
    <w:rsid w:val="00CC2E7E"/>
    <w:rsid w:val="00CC37AA"/>
    <w:rsid w:val="00CC3920"/>
    <w:rsid w:val="00CC5053"/>
    <w:rsid w:val="00CC64EC"/>
    <w:rsid w:val="00CC7A69"/>
    <w:rsid w:val="00CD160D"/>
    <w:rsid w:val="00CD33E1"/>
    <w:rsid w:val="00CD34BC"/>
    <w:rsid w:val="00CD48B8"/>
    <w:rsid w:val="00CD72AD"/>
    <w:rsid w:val="00CE2603"/>
    <w:rsid w:val="00CE3145"/>
    <w:rsid w:val="00CE6085"/>
    <w:rsid w:val="00CE63CF"/>
    <w:rsid w:val="00CE69E9"/>
    <w:rsid w:val="00CF3A60"/>
    <w:rsid w:val="00CF40DD"/>
    <w:rsid w:val="00CF6B0C"/>
    <w:rsid w:val="00CF7949"/>
    <w:rsid w:val="00CF7A0F"/>
    <w:rsid w:val="00D00F6E"/>
    <w:rsid w:val="00D0101E"/>
    <w:rsid w:val="00D024FD"/>
    <w:rsid w:val="00D027EF"/>
    <w:rsid w:val="00D03289"/>
    <w:rsid w:val="00D04DD5"/>
    <w:rsid w:val="00D1297F"/>
    <w:rsid w:val="00D14DF3"/>
    <w:rsid w:val="00D16AEE"/>
    <w:rsid w:val="00D204D1"/>
    <w:rsid w:val="00D2209D"/>
    <w:rsid w:val="00D237FB"/>
    <w:rsid w:val="00D249D1"/>
    <w:rsid w:val="00D25625"/>
    <w:rsid w:val="00D26D62"/>
    <w:rsid w:val="00D27776"/>
    <w:rsid w:val="00D31C5E"/>
    <w:rsid w:val="00D31DB4"/>
    <w:rsid w:val="00D3399D"/>
    <w:rsid w:val="00D34157"/>
    <w:rsid w:val="00D354DA"/>
    <w:rsid w:val="00D36DA3"/>
    <w:rsid w:val="00D37955"/>
    <w:rsid w:val="00D40017"/>
    <w:rsid w:val="00D43160"/>
    <w:rsid w:val="00D43FA8"/>
    <w:rsid w:val="00D51F4E"/>
    <w:rsid w:val="00D5368E"/>
    <w:rsid w:val="00D53B78"/>
    <w:rsid w:val="00D5477A"/>
    <w:rsid w:val="00D55629"/>
    <w:rsid w:val="00D55979"/>
    <w:rsid w:val="00D57329"/>
    <w:rsid w:val="00D60F51"/>
    <w:rsid w:val="00D6202B"/>
    <w:rsid w:val="00D6242C"/>
    <w:rsid w:val="00D62B7D"/>
    <w:rsid w:val="00D62F1B"/>
    <w:rsid w:val="00D65283"/>
    <w:rsid w:val="00D668AA"/>
    <w:rsid w:val="00D66C90"/>
    <w:rsid w:val="00D70DDF"/>
    <w:rsid w:val="00D71CA2"/>
    <w:rsid w:val="00D71DB2"/>
    <w:rsid w:val="00D72948"/>
    <w:rsid w:val="00D72F98"/>
    <w:rsid w:val="00D76E21"/>
    <w:rsid w:val="00D770BF"/>
    <w:rsid w:val="00D772EE"/>
    <w:rsid w:val="00D7752C"/>
    <w:rsid w:val="00D92A07"/>
    <w:rsid w:val="00D95270"/>
    <w:rsid w:val="00D96577"/>
    <w:rsid w:val="00D97494"/>
    <w:rsid w:val="00DA0D66"/>
    <w:rsid w:val="00DA227C"/>
    <w:rsid w:val="00DA2FA7"/>
    <w:rsid w:val="00DA4075"/>
    <w:rsid w:val="00DA4E35"/>
    <w:rsid w:val="00DB31C6"/>
    <w:rsid w:val="00DB7535"/>
    <w:rsid w:val="00DB7813"/>
    <w:rsid w:val="00DC1510"/>
    <w:rsid w:val="00DC49F7"/>
    <w:rsid w:val="00DC5B87"/>
    <w:rsid w:val="00DC6DEA"/>
    <w:rsid w:val="00DD01C6"/>
    <w:rsid w:val="00DD0C49"/>
    <w:rsid w:val="00DD1416"/>
    <w:rsid w:val="00DD6792"/>
    <w:rsid w:val="00DD7DDF"/>
    <w:rsid w:val="00DE01D1"/>
    <w:rsid w:val="00DE06FC"/>
    <w:rsid w:val="00DE185B"/>
    <w:rsid w:val="00DE4F81"/>
    <w:rsid w:val="00DF5056"/>
    <w:rsid w:val="00DF6E85"/>
    <w:rsid w:val="00E052E3"/>
    <w:rsid w:val="00E0559C"/>
    <w:rsid w:val="00E1014F"/>
    <w:rsid w:val="00E13135"/>
    <w:rsid w:val="00E146C0"/>
    <w:rsid w:val="00E1511C"/>
    <w:rsid w:val="00E15701"/>
    <w:rsid w:val="00E16417"/>
    <w:rsid w:val="00E20908"/>
    <w:rsid w:val="00E22B1E"/>
    <w:rsid w:val="00E22CE4"/>
    <w:rsid w:val="00E23B38"/>
    <w:rsid w:val="00E2471E"/>
    <w:rsid w:val="00E27B7E"/>
    <w:rsid w:val="00E31676"/>
    <w:rsid w:val="00E32FAC"/>
    <w:rsid w:val="00E33C98"/>
    <w:rsid w:val="00E36181"/>
    <w:rsid w:val="00E37A27"/>
    <w:rsid w:val="00E4285C"/>
    <w:rsid w:val="00E43A44"/>
    <w:rsid w:val="00E46083"/>
    <w:rsid w:val="00E47131"/>
    <w:rsid w:val="00E53A9F"/>
    <w:rsid w:val="00E53C9A"/>
    <w:rsid w:val="00E56233"/>
    <w:rsid w:val="00E60808"/>
    <w:rsid w:val="00E65712"/>
    <w:rsid w:val="00E72A36"/>
    <w:rsid w:val="00E73B5E"/>
    <w:rsid w:val="00E75516"/>
    <w:rsid w:val="00E77957"/>
    <w:rsid w:val="00E813AF"/>
    <w:rsid w:val="00E8227F"/>
    <w:rsid w:val="00E82723"/>
    <w:rsid w:val="00E831E8"/>
    <w:rsid w:val="00E836DA"/>
    <w:rsid w:val="00E84897"/>
    <w:rsid w:val="00E85CD4"/>
    <w:rsid w:val="00E86A24"/>
    <w:rsid w:val="00E907F6"/>
    <w:rsid w:val="00E93427"/>
    <w:rsid w:val="00E94668"/>
    <w:rsid w:val="00E94C97"/>
    <w:rsid w:val="00E95260"/>
    <w:rsid w:val="00E976D7"/>
    <w:rsid w:val="00EA0029"/>
    <w:rsid w:val="00EA0372"/>
    <w:rsid w:val="00EA16A0"/>
    <w:rsid w:val="00EA32F9"/>
    <w:rsid w:val="00EA45D1"/>
    <w:rsid w:val="00EA47CC"/>
    <w:rsid w:val="00EA4A3D"/>
    <w:rsid w:val="00EA7F52"/>
    <w:rsid w:val="00EB1712"/>
    <w:rsid w:val="00EB357F"/>
    <w:rsid w:val="00EB5535"/>
    <w:rsid w:val="00EB7FF4"/>
    <w:rsid w:val="00EC0329"/>
    <w:rsid w:val="00EC16BF"/>
    <w:rsid w:val="00EC7D53"/>
    <w:rsid w:val="00ED19D1"/>
    <w:rsid w:val="00ED208E"/>
    <w:rsid w:val="00ED3366"/>
    <w:rsid w:val="00ED41E5"/>
    <w:rsid w:val="00ED41F1"/>
    <w:rsid w:val="00ED61EC"/>
    <w:rsid w:val="00ED6B32"/>
    <w:rsid w:val="00EF085D"/>
    <w:rsid w:val="00EF14A1"/>
    <w:rsid w:val="00EF15E5"/>
    <w:rsid w:val="00EF55EE"/>
    <w:rsid w:val="00F00BED"/>
    <w:rsid w:val="00F01063"/>
    <w:rsid w:val="00F01AEC"/>
    <w:rsid w:val="00F01F17"/>
    <w:rsid w:val="00F04D06"/>
    <w:rsid w:val="00F04DD0"/>
    <w:rsid w:val="00F05022"/>
    <w:rsid w:val="00F10078"/>
    <w:rsid w:val="00F10A02"/>
    <w:rsid w:val="00F12384"/>
    <w:rsid w:val="00F13386"/>
    <w:rsid w:val="00F15C12"/>
    <w:rsid w:val="00F16221"/>
    <w:rsid w:val="00F16741"/>
    <w:rsid w:val="00F168C0"/>
    <w:rsid w:val="00F171F3"/>
    <w:rsid w:val="00F2295E"/>
    <w:rsid w:val="00F234AE"/>
    <w:rsid w:val="00F25B38"/>
    <w:rsid w:val="00F27032"/>
    <w:rsid w:val="00F31F0F"/>
    <w:rsid w:val="00F34ED2"/>
    <w:rsid w:val="00F352D9"/>
    <w:rsid w:val="00F37D54"/>
    <w:rsid w:val="00F41E80"/>
    <w:rsid w:val="00F448E4"/>
    <w:rsid w:val="00F529B0"/>
    <w:rsid w:val="00F536E0"/>
    <w:rsid w:val="00F53C0E"/>
    <w:rsid w:val="00F53E04"/>
    <w:rsid w:val="00F5648F"/>
    <w:rsid w:val="00F5793B"/>
    <w:rsid w:val="00F57C36"/>
    <w:rsid w:val="00F60175"/>
    <w:rsid w:val="00F604EA"/>
    <w:rsid w:val="00F610E1"/>
    <w:rsid w:val="00F61166"/>
    <w:rsid w:val="00F6139B"/>
    <w:rsid w:val="00F61753"/>
    <w:rsid w:val="00F61C6B"/>
    <w:rsid w:val="00F63138"/>
    <w:rsid w:val="00F638EA"/>
    <w:rsid w:val="00F650C7"/>
    <w:rsid w:val="00F656F5"/>
    <w:rsid w:val="00F663CC"/>
    <w:rsid w:val="00F670BA"/>
    <w:rsid w:val="00F72168"/>
    <w:rsid w:val="00F726E7"/>
    <w:rsid w:val="00F7598D"/>
    <w:rsid w:val="00F766F5"/>
    <w:rsid w:val="00F809DF"/>
    <w:rsid w:val="00F80F47"/>
    <w:rsid w:val="00F813C3"/>
    <w:rsid w:val="00F81FF7"/>
    <w:rsid w:val="00F82C91"/>
    <w:rsid w:val="00F85C5D"/>
    <w:rsid w:val="00F87178"/>
    <w:rsid w:val="00F87792"/>
    <w:rsid w:val="00F92B1A"/>
    <w:rsid w:val="00F93D27"/>
    <w:rsid w:val="00F958FF"/>
    <w:rsid w:val="00F97C47"/>
    <w:rsid w:val="00FA25A5"/>
    <w:rsid w:val="00FA33F9"/>
    <w:rsid w:val="00FA6B70"/>
    <w:rsid w:val="00FA7768"/>
    <w:rsid w:val="00FB2D65"/>
    <w:rsid w:val="00FB4187"/>
    <w:rsid w:val="00FB5118"/>
    <w:rsid w:val="00FB55BB"/>
    <w:rsid w:val="00FB718D"/>
    <w:rsid w:val="00FC03D5"/>
    <w:rsid w:val="00FC065A"/>
    <w:rsid w:val="00FC4C2A"/>
    <w:rsid w:val="00FD1395"/>
    <w:rsid w:val="00FD19CE"/>
    <w:rsid w:val="00FD1CCA"/>
    <w:rsid w:val="00FD309B"/>
    <w:rsid w:val="00FD3AE3"/>
    <w:rsid w:val="00FE3913"/>
    <w:rsid w:val="00FE4E78"/>
    <w:rsid w:val="00FE57CF"/>
    <w:rsid w:val="00FF0A1C"/>
    <w:rsid w:val="00FF37EA"/>
    <w:rsid w:val="00FF5889"/>
    <w:rsid w:val="00FF659C"/>
    <w:rsid w:val="00FF75DC"/>
    <w:rsid w:val="00FF76EF"/>
    <w:rsid w:val="00FF79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E78"/>
    <w:rPr>
      <w:rFonts w:ascii="Arial" w:hAnsi="Arial"/>
      <w:sz w:val="22"/>
    </w:rPr>
  </w:style>
  <w:style w:type="paragraph" w:styleId="Heading1">
    <w:name w:val="heading 1"/>
    <w:basedOn w:val="Normal"/>
    <w:next w:val="Normal"/>
    <w:qFormat/>
    <w:rsid w:val="00136E78"/>
    <w:pPr>
      <w:keepNext/>
      <w:suppressLineNumbers/>
      <w:jc w:val="right"/>
      <w:outlineLvl w:val="0"/>
    </w:pPr>
    <w:rPr>
      <w:b/>
      <w:bCs/>
      <w:sz w:val="24"/>
      <w:u w:val="single"/>
    </w:rPr>
  </w:style>
  <w:style w:type="paragraph" w:styleId="Heading2">
    <w:name w:val="heading 2"/>
    <w:basedOn w:val="Normal"/>
    <w:next w:val="Normal"/>
    <w:qFormat/>
    <w:rsid w:val="00136E78"/>
    <w:pPr>
      <w:keepNext/>
      <w:jc w:val="center"/>
      <w:outlineLvl w:val="1"/>
    </w:pPr>
    <w:rPr>
      <w:b/>
      <w:bCs/>
      <w:sz w:val="24"/>
    </w:rPr>
  </w:style>
  <w:style w:type="paragraph" w:styleId="Heading3">
    <w:name w:val="heading 3"/>
    <w:basedOn w:val="Normal"/>
    <w:next w:val="Normal"/>
    <w:link w:val="Heading3Char"/>
    <w:qFormat/>
    <w:rsid w:val="00136E78"/>
    <w:pPr>
      <w:keepNext/>
      <w:spacing w:before="240" w:after="60"/>
      <w:outlineLvl w:val="2"/>
    </w:pPr>
    <w:rPr>
      <w:rFonts w:cs="Arial"/>
      <w:b/>
      <w:bCs/>
      <w:sz w:val="26"/>
      <w:szCs w:val="26"/>
    </w:rPr>
  </w:style>
  <w:style w:type="paragraph" w:styleId="Heading4">
    <w:name w:val="heading 4"/>
    <w:basedOn w:val="Normal"/>
    <w:next w:val="Normal"/>
    <w:qFormat/>
    <w:rsid w:val="00136E78"/>
    <w:pPr>
      <w:keepNext/>
      <w:suppressLineNumbers/>
      <w:jc w:val="center"/>
      <w:outlineLvl w:val="3"/>
    </w:pPr>
    <w:rPr>
      <w:rFonts w:ascii="Times New Roman" w:hAnsi="Times New Roman"/>
      <w:b/>
    </w:rPr>
  </w:style>
  <w:style w:type="paragraph" w:styleId="Heading5">
    <w:name w:val="heading 5"/>
    <w:basedOn w:val="Normal"/>
    <w:next w:val="Normal"/>
    <w:qFormat/>
    <w:rsid w:val="00136E78"/>
    <w:pPr>
      <w:keepNext/>
      <w:tabs>
        <w:tab w:val="left" w:pos="720"/>
      </w:tabs>
      <w:spacing w:line="480" w:lineRule="exact"/>
      <w:ind w:left="720" w:hanging="720"/>
      <w:jc w:val="both"/>
      <w:outlineLvl w:val="4"/>
    </w:pPr>
    <w:rPr>
      <w:b/>
      <w:bCs/>
    </w:rPr>
  </w:style>
  <w:style w:type="paragraph" w:styleId="Heading7">
    <w:name w:val="heading 7"/>
    <w:basedOn w:val="Normal"/>
    <w:next w:val="Normal"/>
    <w:qFormat/>
    <w:rsid w:val="00136E78"/>
    <w:pPr>
      <w:keepNext/>
      <w:tabs>
        <w:tab w:val="left" w:pos="728"/>
        <w:tab w:val="left" w:pos="1430"/>
        <w:tab w:val="left" w:pos="2158"/>
      </w:tabs>
      <w:jc w:val="center"/>
      <w:outlineLvl w:val="6"/>
    </w:pPr>
    <w:rPr>
      <w:b/>
      <w:bCs/>
      <w:u w:val="single"/>
    </w:rPr>
  </w:style>
  <w:style w:type="paragraph" w:styleId="Heading8">
    <w:name w:val="heading 8"/>
    <w:basedOn w:val="Normal"/>
    <w:next w:val="Normal"/>
    <w:qFormat/>
    <w:rsid w:val="00136E78"/>
    <w:pPr>
      <w:keepNext/>
      <w:suppressLineNumbers/>
      <w:outlineLvl w:val="7"/>
    </w:pPr>
    <w:rPr>
      <w:rFonts w:ascii="Times New Roman" w:hAnsi="Times New Roman"/>
      <w:b/>
      <w:sz w:val="28"/>
    </w:rPr>
  </w:style>
  <w:style w:type="paragraph" w:styleId="Heading9">
    <w:name w:val="heading 9"/>
    <w:basedOn w:val="Normal"/>
    <w:next w:val="Normal"/>
    <w:qFormat/>
    <w:rsid w:val="00136E78"/>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6E78"/>
    <w:pPr>
      <w:tabs>
        <w:tab w:val="center" w:pos="4320"/>
        <w:tab w:val="right" w:pos="8640"/>
      </w:tabs>
    </w:pPr>
  </w:style>
  <w:style w:type="paragraph" w:styleId="Footer">
    <w:name w:val="footer"/>
    <w:basedOn w:val="Normal"/>
    <w:link w:val="FooterChar"/>
    <w:uiPriority w:val="99"/>
    <w:rsid w:val="00136E78"/>
    <w:pPr>
      <w:tabs>
        <w:tab w:val="center" w:pos="4320"/>
        <w:tab w:val="right" w:pos="8640"/>
      </w:tabs>
    </w:pPr>
  </w:style>
  <w:style w:type="character" w:styleId="LineNumber">
    <w:name w:val="line number"/>
    <w:basedOn w:val="DefaultParagraphFont"/>
    <w:rsid w:val="00136E78"/>
    <w:rPr>
      <w:rFonts w:ascii="Times New Roman" w:hAnsi="Times New Roman"/>
      <w:sz w:val="24"/>
    </w:rPr>
  </w:style>
  <w:style w:type="paragraph" w:styleId="BodyTextIndent3">
    <w:name w:val="Body Text Indent 3"/>
    <w:basedOn w:val="Normal"/>
    <w:rsid w:val="00136E78"/>
    <w:pPr>
      <w:tabs>
        <w:tab w:val="left" w:pos="720"/>
      </w:tabs>
      <w:spacing w:line="480" w:lineRule="exact"/>
      <w:ind w:left="720" w:hanging="720"/>
      <w:jc w:val="both"/>
    </w:pPr>
  </w:style>
  <w:style w:type="paragraph" w:styleId="BodyTextIndent2">
    <w:name w:val="Body Text Indent 2"/>
    <w:basedOn w:val="Normal"/>
    <w:rsid w:val="00136E78"/>
    <w:pPr>
      <w:tabs>
        <w:tab w:val="left" w:pos="720"/>
      </w:tabs>
      <w:spacing w:line="480" w:lineRule="exact"/>
      <w:ind w:left="720" w:hanging="720"/>
      <w:jc w:val="both"/>
    </w:pPr>
    <w:rPr>
      <w:b/>
      <w:bCs/>
    </w:rPr>
  </w:style>
  <w:style w:type="character" w:styleId="FootnoteReference">
    <w:name w:val="footnote reference"/>
    <w:basedOn w:val="DefaultParagraphFont"/>
    <w:semiHidden/>
    <w:rsid w:val="00136E78"/>
    <w:rPr>
      <w:rFonts w:ascii="Times New Roman" w:hAnsi="Times New Roman"/>
      <w:u w:val="single"/>
      <w:vertAlign w:val="superscript"/>
    </w:rPr>
  </w:style>
  <w:style w:type="paragraph" w:styleId="BodyTextIndent">
    <w:name w:val="Body Text Indent"/>
    <w:basedOn w:val="Normal"/>
    <w:rsid w:val="00136E78"/>
    <w:pPr>
      <w:spacing w:line="480" w:lineRule="auto"/>
      <w:ind w:left="728" w:hanging="728"/>
      <w:jc w:val="both"/>
    </w:pPr>
  </w:style>
  <w:style w:type="paragraph" w:styleId="BalloonText">
    <w:name w:val="Balloon Text"/>
    <w:basedOn w:val="Normal"/>
    <w:semiHidden/>
    <w:rsid w:val="00136E78"/>
    <w:rPr>
      <w:rFonts w:ascii="Tahoma" w:hAnsi="Tahoma" w:cs="Tahoma"/>
      <w:sz w:val="16"/>
      <w:szCs w:val="16"/>
    </w:rPr>
  </w:style>
  <w:style w:type="paragraph" w:styleId="FootnoteText">
    <w:name w:val="footnote text"/>
    <w:basedOn w:val="Normal"/>
    <w:semiHidden/>
    <w:rsid w:val="00136E78"/>
    <w:rPr>
      <w:rFonts w:ascii="Times New Roman" w:hAnsi="Times New Roman"/>
      <w:sz w:val="20"/>
    </w:rPr>
  </w:style>
  <w:style w:type="character" w:styleId="PageNumber">
    <w:name w:val="page number"/>
    <w:basedOn w:val="DefaultParagraphFont"/>
    <w:rsid w:val="00136E78"/>
  </w:style>
  <w:style w:type="character" w:styleId="FollowedHyperlink">
    <w:name w:val="FollowedHyperlink"/>
    <w:basedOn w:val="DefaultParagraphFont"/>
    <w:rsid w:val="004036FF"/>
    <w:rPr>
      <w:color w:val="800080"/>
      <w:u w:val="single"/>
    </w:rPr>
  </w:style>
  <w:style w:type="paragraph" w:customStyle="1" w:styleId="single">
    <w:name w:val="single"/>
    <w:basedOn w:val="Normal"/>
    <w:rsid w:val="00000439"/>
    <w:pPr>
      <w:spacing w:before="240" w:line="240" w:lineRule="atLeast"/>
      <w:ind w:firstLine="720"/>
    </w:pPr>
    <w:rPr>
      <w:rFonts w:ascii="Times New Roman" w:hAnsi="Times New Roman"/>
      <w:sz w:val="24"/>
      <w:lang w:eastAsia="zh-CN"/>
    </w:rPr>
  </w:style>
  <w:style w:type="paragraph" w:styleId="TOC2">
    <w:name w:val="toc 2"/>
    <w:basedOn w:val="TOC1"/>
    <w:rsid w:val="00000439"/>
    <w:pPr>
      <w:ind w:left="1440"/>
    </w:pPr>
  </w:style>
  <w:style w:type="paragraph" w:styleId="TOC1">
    <w:name w:val="toc 1"/>
    <w:basedOn w:val="Normal"/>
    <w:rsid w:val="00000439"/>
    <w:pPr>
      <w:keepLines/>
      <w:tabs>
        <w:tab w:val="left" w:leader="dot" w:pos="8640"/>
        <w:tab w:val="right" w:pos="9000"/>
      </w:tabs>
      <w:spacing w:before="240" w:line="240" w:lineRule="atLeast"/>
      <w:ind w:left="720" w:right="720" w:hanging="720"/>
    </w:pPr>
    <w:rPr>
      <w:rFonts w:ascii="Times New Roman" w:eastAsia="SimSun" w:hAnsi="Times New Roman"/>
      <w:noProof/>
      <w:color w:val="0000FF"/>
      <w:sz w:val="24"/>
      <w:szCs w:val="24"/>
      <w:lang w:eastAsia="zh-CN"/>
    </w:rPr>
  </w:style>
  <w:style w:type="paragraph" w:customStyle="1" w:styleId="center">
    <w:name w:val="center"/>
    <w:basedOn w:val="Normal"/>
    <w:rsid w:val="00000439"/>
    <w:pPr>
      <w:keepLines/>
      <w:spacing w:before="240" w:line="240" w:lineRule="atLeast"/>
      <w:jc w:val="center"/>
    </w:pPr>
    <w:rPr>
      <w:rFonts w:ascii="Times New Roman" w:hAnsi="Times New Roman"/>
      <w:sz w:val="24"/>
      <w:lang w:eastAsia="zh-CN"/>
    </w:rPr>
  </w:style>
  <w:style w:type="paragraph" w:customStyle="1" w:styleId="Title1">
    <w:name w:val="Title1"/>
    <w:basedOn w:val="center"/>
    <w:rsid w:val="00000439"/>
    <w:pPr>
      <w:keepNext/>
      <w:ind w:left="720" w:right="720"/>
    </w:pPr>
    <w:rPr>
      <w:b/>
    </w:rPr>
  </w:style>
  <w:style w:type="paragraph" w:customStyle="1" w:styleId="question">
    <w:name w:val="question"/>
    <w:basedOn w:val="Normal"/>
    <w:next w:val="answer"/>
    <w:rsid w:val="00000439"/>
    <w:pPr>
      <w:keepNext/>
      <w:spacing w:before="240" w:after="120" w:line="480" w:lineRule="auto"/>
      <w:ind w:left="720" w:hanging="720"/>
    </w:pPr>
    <w:rPr>
      <w:rFonts w:ascii="Times New Roman" w:hAnsi="Times New Roman"/>
      <w:b/>
      <w:sz w:val="24"/>
      <w:lang w:eastAsia="zh-CN"/>
    </w:rPr>
  </w:style>
  <w:style w:type="paragraph" w:customStyle="1" w:styleId="answer">
    <w:name w:val="answer"/>
    <w:basedOn w:val="Normal"/>
    <w:link w:val="answerChar"/>
    <w:rsid w:val="00000439"/>
    <w:pPr>
      <w:spacing w:before="120" w:after="120" w:line="480" w:lineRule="auto"/>
      <w:ind w:left="720" w:hanging="720"/>
    </w:pPr>
    <w:rPr>
      <w:rFonts w:ascii="Times New Roman" w:hAnsi="Times New Roman"/>
      <w:sz w:val="24"/>
      <w:lang w:eastAsia="zh-CN"/>
    </w:rPr>
  </w:style>
  <w:style w:type="paragraph" w:customStyle="1" w:styleId="SingleSpacing">
    <w:name w:val="Single Spacing"/>
    <w:basedOn w:val="Normal"/>
    <w:rsid w:val="00000439"/>
    <w:pPr>
      <w:spacing w:line="240" w:lineRule="exact"/>
    </w:pPr>
    <w:rPr>
      <w:rFonts w:ascii="Times New Roman" w:hAnsi="Times New Roman"/>
      <w:sz w:val="26"/>
      <w:lang w:eastAsia="zh-CN"/>
    </w:rPr>
  </w:style>
  <w:style w:type="character" w:styleId="Hyperlink">
    <w:name w:val="Hyperlink"/>
    <w:basedOn w:val="DefaultParagraphFont"/>
    <w:rsid w:val="00000439"/>
    <w:rPr>
      <w:color w:val="0000FF"/>
      <w:u w:val="single"/>
    </w:rPr>
  </w:style>
  <w:style w:type="character" w:styleId="Strong">
    <w:name w:val="Strong"/>
    <w:basedOn w:val="DefaultParagraphFont"/>
    <w:qFormat/>
    <w:rsid w:val="00000439"/>
    <w:rPr>
      <w:b/>
    </w:rPr>
  </w:style>
  <w:style w:type="character" w:customStyle="1" w:styleId="answerChar">
    <w:name w:val="answer Char"/>
    <w:basedOn w:val="DefaultParagraphFont"/>
    <w:link w:val="answer"/>
    <w:rsid w:val="00000439"/>
    <w:rPr>
      <w:sz w:val="24"/>
      <w:lang w:eastAsia="zh-CN"/>
    </w:rPr>
  </w:style>
  <w:style w:type="table" w:styleId="TableGrid">
    <w:name w:val="Table Grid"/>
    <w:basedOn w:val="TableNormal"/>
    <w:rsid w:val="00A27D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0F7A06"/>
    <w:rPr>
      <w:rFonts w:ascii="Arial" w:hAnsi="Arial" w:cs="Arial"/>
      <w:b/>
      <w:bCs/>
      <w:sz w:val="26"/>
      <w:szCs w:val="26"/>
      <w:lang w:val="en-US" w:eastAsia="en-US" w:bidi="ar-SA"/>
    </w:rPr>
  </w:style>
  <w:style w:type="character" w:customStyle="1" w:styleId="HeaderChar">
    <w:name w:val="Header Char"/>
    <w:basedOn w:val="DefaultParagraphFont"/>
    <w:link w:val="Header"/>
    <w:uiPriority w:val="99"/>
    <w:rsid w:val="006D77CD"/>
    <w:rPr>
      <w:rFonts w:ascii="Arial" w:hAnsi="Arial"/>
      <w:sz w:val="22"/>
    </w:rPr>
  </w:style>
  <w:style w:type="character" w:customStyle="1" w:styleId="FooterChar">
    <w:name w:val="Footer Char"/>
    <w:basedOn w:val="DefaultParagraphFont"/>
    <w:link w:val="Footer"/>
    <w:uiPriority w:val="99"/>
    <w:rsid w:val="00563A1A"/>
    <w:rPr>
      <w:rFonts w:ascii="Arial" w:hAnsi="Arial"/>
      <w:sz w:val="22"/>
    </w:rPr>
  </w:style>
  <w:style w:type="paragraph" w:styleId="Revision">
    <w:name w:val="Revision"/>
    <w:hidden/>
    <w:uiPriority w:val="99"/>
    <w:semiHidden/>
    <w:rsid w:val="006C2F7E"/>
    <w:rPr>
      <w:rFonts w:ascii="Arial" w:hAnsi="Arial"/>
      <w:sz w:val="22"/>
    </w:rPr>
  </w:style>
  <w:style w:type="character" w:styleId="CommentReference">
    <w:name w:val="annotation reference"/>
    <w:basedOn w:val="DefaultParagraphFont"/>
    <w:rsid w:val="000F0195"/>
    <w:rPr>
      <w:sz w:val="16"/>
      <w:szCs w:val="16"/>
    </w:rPr>
  </w:style>
  <w:style w:type="paragraph" w:styleId="CommentText">
    <w:name w:val="annotation text"/>
    <w:basedOn w:val="Normal"/>
    <w:link w:val="CommentTextChar"/>
    <w:rsid w:val="000F0195"/>
    <w:rPr>
      <w:sz w:val="20"/>
    </w:rPr>
  </w:style>
  <w:style w:type="character" w:customStyle="1" w:styleId="CommentTextChar">
    <w:name w:val="Comment Text Char"/>
    <w:basedOn w:val="DefaultParagraphFont"/>
    <w:link w:val="CommentText"/>
    <w:rsid w:val="000F0195"/>
    <w:rPr>
      <w:rFonts w:ascii="Arial" w:hAnsi="Arial"/>
    </w:rPr>
  </w:style>
  <w:style w:type="paragraph" w:styleId="CommentSubject">
    <w:name w:val="annotation subject"/>
    <w:basedOn w:val="CommentText"/>
    <w:next w:val="CommentText"/>
    <w:link w:val="CommentSubjectChar"/>
    <w:rsid w:val="000F0195"/>
    <w:rPr>
      <w:b/>
      <w:bCs/>
    </w:rPr>
  </w:style>
  <w:style w:type="character" w:customStyle="1" w:styleId="CommentSubjectChar">
    <w:name w:val="Comment Subject Char"/>
    <w:basedOn w:val="CommentTextChar"/>
    <w:link w:val="CommentSubject"/>
    <w:rsid w:val="000F0195"/>
    <w:rPr>
      <w:rFonts w:ascii="Arial" w:hAnsi="Arial"/>
      <w:b/>
      <w:bCs/>
    </w:rPr>
  </w:style>
  <w:style w:type="paragraph" w:styleId="ListParagraph">
    <w:name w:val="List Paragraph"/>
    <w:basedOn w:val="Normal"/>
    <w:uiPriority w:val="34"/>
    <w:qFormat/>
    <w:rsid w:val="00B92A9D"/>
    <w:pPr>
      <w:spacing w:after="200" w:line="276" w:lineRule="auto"/>
      <w:ind w:left="720"/>
      <w:contextualSpacing/>
    </w:pPr>
    <w:rPr>
      <w:rFonts w:asciiTheme="minorHAnsi" w:eastAsiaTheme="minorHAnsi"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E78"/>
    <w:rPr>
      <w:rFonts w:ascii="Arial" w:hAnsi="Arial"/>
      <w:sz w:val="22"/>
    </w:rPr>
  </w:style>
  <w:style w:type="paragraph" w:styleId="Heading1">
    <w:name w:val="heading 1"/>
    <w:basedOn w:val="Normal"/>
    <w:next w:val="Normal"/>
    <w:qFormat/>
    <w:rsid w:val="00136E78"/>
    <w:pPr>
      <w:keepNext/>
      <w:suppressLineNumbers/>
      <w:jc w:val="right"/>
      <w:outlineLvl w:val="0"/>
    </w:pPr>
    <w:rPr>
      <w:b/>
      <w:bCs/>
      <w:sz w:val="24"/>
      <w:u w:val="single"/>
    </w:rPr>
  </w:style>
  <w:style w:type="paragraph" w:styleId="Heading2">
    <w:name w:val="heading 2"/>
    <w:basedOn w:val="Normal"/>
    <w:next w:val="Normal"/>
    <w:qFormat/>
    <w:rsid w:val="00136E78"/>
    <w:pPr>
      <w:keepNext/>
      <w:jc w:val="center"/>
      <w:outlineLvl w:val="1"/>
    </w:pPr>
    <w:rPr>
      <w:b/>
      <w:bCs/>
      <w:sz w:val="24"/>
    </w:rPr>
  </w:style>
  <w:style w:type="paragraph" w:styleId="Heading3">
    <w:name w:val="heading 3"/>
    <w:basedOn w:val="Normal"/>
    <w:next w:val="Normal"/>
    <w:link w:val="Heading3Char"/>
    <w:qFormat/>
    <w:rsid w:val="00136E78"/>
    <w:pPr>
      <w:keepNext/>
      <w:spacing w:before="240" w:after="60"/>
      <w:outlineLvl w:val="2"/>
    </w:pPr>
    <w:rPr>
      <w:rFonts w:cs="Arial"/>
      <w:b/>
      <w:bCs/>
      <w:sz w:val="26"/>
      <w:szCs w:val="26"/>
    </w:rPr>
  </w:style>
  <w:style w:type="paragraph" w:styleId="Heading4">
    <w:name w:val="heading 4"/>
    <w:basedOn w:val="Normal"/>
    <w:next w:val="Normal"/>
    <w:qFormat/>
    <w:rsid w:val="00136E78"/>
    <w:pPr>
      <w:keepNext/>
      <w:suppressLineNumbers/>
      <w:jc w:val="center"/>
      <w:outlineLvl w:val="3"/>
    </w:pPr>
    <w:rPr>
      <w:rFonts w:ascii="Times New Roman" w:hAnsi="Times New Roman"/>
      <w:b/>
    </w:rPr>
  </w:style>
  <w:style w:type="paragraph" w:styleId="Heading5">
    <w:name w:val="heading 5"/>
    <w:basedOn w:val="Normal"/>
    <w:next w:val="Normal"/>
    <w:qFormat/>
    <w:rsid w:val="00136E78"/>
    <w:pPr>
      <w:keepNext/>
      <w:tabs>
        <w:tab w:val="left" w:pos="720"/>
      </w:tabs>
      <w:spacing w:line="480" w:lineRule="exact"/>
      <w:ind w:left="720" w:hanging="720"/>
      <w:jc w:val="both"/>
      <w:outlineLvl w:val="4"/>
    </w:pPr>
    <w:rPr>
      <w:b/>
      <w:bCs/>
    </w:rPr>
  </w:style>
  <w:style w:type="paragraph" w:styleId="Heading7">
    <w:name w:val="heading 7"/>
    <w:basedOn w:val="Normal"/>
    <w:next w:val="Normal"/>
    <w:qFormat/>
    <w:rsid w:val="00136E78"/>
    <w:pPr>
      <w:keepNext/>
      <w:tabs>
        <w:tab w:val="left" w:pos="728"/>
        <w:tab w:val="left" w:pos="1430"/>
        <w:tab w:val="left" w:pos="2158"/>
      </w:tabs>
      <w:jc w:val="center"/>
      <w:outlineLvl w:val="6"/>
    </w:pPr>
    <w:rPr>
      <w:b/>
      <w:bCs/>
      <w:u w:val="single"/>
    </w:rPr>
  </w:style>
  <w:style w:type="paragraph" w:styleId="Heading8">
    <w:name w:val="heading 8"/>
    <w:basedOn w:val="Normal"/>
    <w:next w:val="Normal"/>
    <w:qFormat/>
    <w:rsid w:val="00136E78"/>
    <w:pPr>
      <w:keepNext/>
      <w:suppressLineNumbers/>
      <w:outlineLvl w:val="7"/>
    </w:pPr>
    <w:rPr>
      <w:rFonts w:ascii="Times New Roman" w:hAnsi="Times New Roman"/>
      <w:b/>
      <w:sz w:val="28"/>
    </w:rPr>
  </w:style>
  <w:style w:type="paragraph" w:styleId="Heading9">
    <w:name w:val="heading 9"/>
    <w:basedOn w:val="Normal"/>
    <w:next w:val="Normal"/>
    <w:qFormat/>
    <w:rsid w:val="00136E78"/>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6E78"/>
    <w:pPr>
      <w:tabs>
        <w:tab w:val="center" w:pos="4320"/>
        <w:tab w:val="right" w:pos="8640"/>
      </w:tabs>
    </w:pPr>
  </w:style>
  <w:style w:type="paragraph" w:styleId="Footer">
    <w:name w:val="footer"/>
    <w:basedOn w:val="Normal"/>
    <w:link w:val="FooterChar"/>
    <w:uiPriority w:val="99"/>
    <w:rsid w:val="00136E78"/>
    <w:pPr>
      <w:tabs>
        <w:tab w:val="center" w:pos="4320"/>
        <w:tab w:val="right" w:pos="8640"/>
      </w:tabs>
    </w:pPr>
  </w:style>
  <w:style w:type="character" w:styleId="LineNumber">
    <w:name w:val="line number"/>
    <w:basedOn w:val="DefaultParagraphFont"/>
    <w:rsid w:val="00136E78"/>
    <w:rPr>
      <w:rFonts w:ascii="Times New Roman" w:hAnsi="Times New Roman"/>
      <w:sz w:val="24"/>
    </w:rPr>
  </w:style>
  <w:style w:type="paragraph" w:styleId="BodyTextIndent3">
    <w:name w:val="Body Text Indent 3"/>
    <w:basedOn w:val="Normal"/>
    <w:rsid w:val="00136E78"/>
    <w:pPr>
      <w:tabs>
        <w:tab w:val="left" w:pos="720"/>
      </w:tabs>
      <w:spacing w:line="480" w:lineRule="exact"/>
      <w:ind w:left="720" w:hanging="720"/>
      <w:jc w:val="both"/>
    </w:pPr>
  </w:style>
  <w:style w:type="paragraph" w:styleId="BodyTextIndent2">
    <w:name w:val="Body Text Indent 2"/>
    <w:basedOn w:val="Normal"/>
    <w:rsid w:val="00136E78"/>
    <w:pPr>
      <w:tabs>
        <w:tab w:val="left" w:pos="720"/>
      </w:tabs>
      <w:spacing w:line="480" w:lineRule="exact"/>
      <w:ind w:left="720" w:hanging="720"/>
      <w:jc w:val="both"/>
    </w:pPr>
    <w:rPr>
      <w:b/>
      <w:bCs/>
    </w:rPr>
  </w:style>
  <w:style w:type="character" w:styleId="FootnoteReference">
    <w:name w:val="footnote reference"/>
    <w:basedOn w:val="DefaultParagraphFont"/>
    <w:semiHidden/>
    <w:rsid w:val="00136E78"/>
    <w:rPr>
      <w:rFonts w:ascii="Times New Roman" w:hAnsi="Times New Roman"/>
      <w:u w:val="single"/>
      <w:vertAlign w:val="superscript"/>
    </w:rPr>
  </w:style>
  <w:style w:type="paragraph" w:styleId="BodyTextIndent">
    <w:name w:val="Body Text Indent"/>
    <w:basedOn w:val="Normal"/>
    <w:rsid w:val="00136E78"/>
    <w:pPr>
      <w:spacing w:line="480" w:lineRule="auto"/>
      <w:ind w:left="728" w:hanging="728"/>
      <w:jc w:val="both"/>
    </w:pPr>
  </w:style>
  <w:style w:type="paragraph" w:styleId="BalloonText">
    <w:name w:val="Balloon Text"/>
    <w:basedOn w:val="Normal"/>
    <w:semiHidden/>
    <w:rsid w:val="00136E78"/>
    <w:rPr>
      <w:rFonts w:ascii="Tahoma" w:hAnsi="Tahoma" w:cs="Tahoma"/>
      <w:sz w:val="16"/>
      <w:szCs w:val="16"/>
    </w:rPr>
  </w:style>
  <w:style w:type="paragraph" w:styleId="FootnoteText">
    <w:name w:val="footnote text"/>
    <w:basedOn w:val="Normal"/>
    <w:semiHidden/>
    <w:rsid w:val="00136E78"/>
    <w:rPr>
      <w:rFonts w:ascii="Times New Roman" w:hAnsi="Times New Roman"/>
      <w:sz w:val="20"/>
    </w:rPr>
  </w:style>
  <w:style w:type="character" w:styleId="PageNumber">
    <w:name w:val="page number"/>
    <w:basedOn w:val="DefaultParagraphFont"/>
    <w:rsid w:val="00136E78"/>
  </w:style>
  <w:style w:type="character" w:styleId="FollowedHyperlink">
    <w:name w:val="FollowedHyperlink"/>
    <w:basedOn w:val="DefaultParagraphFont"/>
    <w:rsid w:val="004036FF"/>
    <w:rPr>
      <w:color w:val="800080"/>
      <w:u w:val="single"/>
    </w:rPr>
  </w:style>
  <w:style w:type="paragraph" w:customStyle="1" w:styleId="single">
    <w:name w:val="single"/>
    <w:basedOn w:val="Normal"/>
    <w:rsid w:val="00000439"/>
    <w:pPr>
      <w:spacing w:before="240" w:line="240" w:lineRule="atLeast"/>
      <w:ind w:firstLine="720"/>
    </w:pPr>
    <w:rPr>
      <w:rFonts w:ascii="Times New Roman" w:hAnsi="Times New Roman"/>
      <w:sz w:val="24"/>
      <w:lang w:eastAsia="zh-CN"/>
    </w:rPr>
  </w:style>
  <w:style w:type="paragraph" w:styleId="TOC2">
    <w:name w:val="toc 2"/>
    <w:basedOn w:val="TOC1"/>
    <w:rsid w:val="00000439"/>
    <w:pPr>
      <w:ind w:left="1440"/>
    </w:pPr>
  </w:style>
  <w:style w:type="paragraph" w:styleId="TOC1">
    <w:name w:val="toc 1"/>
    <w:basedOn w:val="Normal"/>
    <w:rsid w:val="00000439"/>
    <w:pPr>
      <w:keepLines/>
      <w:tabs>
        <w:tab w:val="left" w:leader="dot" w:pos="8640"/>
        <w:tab w:val="right" w:pos="9000"/>
      </w:tabs>
      <w:spacing w:before="240" w:line="240" w:lineRule="atLeast"/>
      <w:ind w:left="720" w:right="720" w:hanging="720"/>
    </w:pPr>
    <w:rPr>
      <w:rFonts w:ascii="Times New Roman" w:eastAsia="SimSun" w:hAnsi="Times New Roman"/>
      <w:noProof/>
      <w:color w:val="0000FF"/>
      <w:sz w:val="24"/>
      <w:szCs w:val="24"/>
      <w:lang w:eastAsia="zh-CN"/>
    </w:rPr>
  </w:style>
  <w:style w:type="paragraph" w:customStyle="1" w:styleId="center">
    <w:name w:val="center"/>
    <w:basedOn w:val="Normal"/>
    <w:rsid w:val="00000439"/>
    <w:pPr>
      <w:keepLines/>
      <w:spacing w:before="240" w:line="240" w:lineRule="atLeast"/>
      <w:jc w:val="center"/>
    </w:pPr>
    <w:rPr>
      <w:rFonts w:ascii="Times New Roman" w:hAnsi="Times New Roman"/>
      <w:sz w:val="24"/>
      <w:lang w:eastAsia="zh-CN"/>
    </w:rPr>
  </w:style>
  <w:style w:type="paragraph" w:customStyle="1" w:styleId="Title1">
    <w:name w:val="Title1"/>
    <w:basedOn w:val="center"/>
    <w:rsid w:val="00000439"/>
    <w:pPr>
      <w:keepNext/>
      <w:ind w:left="720" w:right="720"/>
    </w:pPr>
    <w:rPr>
      <w:b/>
    </w:rPr>
  </w:style>
  <w:style w:type="paragraph" w:customStyle="1" w:styleId="question">
    <w:name w:val="question"/>
    <w:basedOn w:val="Normal"/>
    <w:next w:val="answer"/>
    <w:rsid w:val="00000439"/>
    <w:pPr>
      <w:keepNext/>
      <w:spacing w:before="240" w:after="120" w:line="480" w:lineRule="auto"/>
      <w:ind w:left="720" w:hanging="720"/>
    </w:pPr>
    <w:rPr>
      <w:rFonts w:ascii="Times New Roman" w:hAnsi="Times New Roman"/>
      <w:b/>
      <w:sz w:val="24"/>
      <w:lang w:eastAsia="zh-CN"/>
    </w:rPr>
  </w:style>
  <w:style w:type="paragraph" w:customStyle="1" w:styleId="answer">
    <w:name w:val="answer"/>
    <w:basedOn w:val="Normal"/>
    <w:link w:val="answerChar"/>
    <w:rsid w:val="00000439"/>
    <w:pPr>
      <w:spacing w:before="120" w:after="120" w:line="480" w:lineRule="auto"/>
      <w:ind w:left="720" w:hanging="720"/>
    </w:pPr>
    <w:rPr>
      <w:rFonts w:ascii="Times New Roman" w:hAnsi="Times New Roman"/>
      <w:sz w:val="24"/>
      <w:lang w:eastAsia="zh-CN"/>
    </w:rPr>
  </w:style>
  <w:style w:type="paragraph" w:customStyle="1" w:styleId="SingleSpacing">
    <w:name w:val="Single Spacing"/>
    <w:basedOn w:val="Normal"/>
    <w:rsid w:val="00000439"/>
    <w:pPr>
      <w:spacing w:line="240" w:lineRule="exact"/>
    </w:pPr>
    <w:rPr>
      <w:rFonts w:ascii="Times New Roman" w:hAnsi="Times New Roman"/>
      <w:sz w:val="26"/>
      <w:lang w:eastAsia="zh-CN"/>
    </w:rPr>
  </w:style>
  <w:style w:type="character" w:styleId="Hyperlink">
    <w:name w:val="Hyperlink"/>
    <w:basedOn w:val="DefaultParagraphFont"/>
    <w:rsid w:val="00000439"/>
    <w:rPr>
      <w:color w:val="0000FF"/>
      <w:u w:val="single"/>
    </w:rPr>
  </w:style>
  <w:style w:type="character" w:styleId="Strong">
    <w:name w:val="Strong"/>
    <w:basedOn w:val="DefaultParagraphFont"/>
    <w:qFormat/>
    <w:rsid w:val="00000439"/>
    <w:rPr>
      <w:b/>
    </w:rPr>
  </w:style>
  <w:style w:type="character" w:customStyle="1" w:styleId="answerChar">
    <w:name w:val="answer Char"/>
    <w:basedOn w:val="DefaultParagraphFont"/>
    <w:link w:val="answer"/>
    <w:rsid w:val="00000439"/>
    <w:rPr>
      <w:sz w:val="24"/>
      <w:lang w:eastAsia="zh-CN"/>
    </w:rPr>
  </w:style>
  <w:style w:type="table" w:styleId="TableGrid">
    <w:name w:val="Table Grid"/>
    <w:basedOn w:val="TableNormal"/>
    <w:rsid w:val="00A27D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0F7A06"/>
    <w:rPr>
      <w:rFonts w:ascii="Arial" w:hAnsi="Arial" w:cs="Arial"/>
      <w:b/>
      <w:bCs/>
      <w:sz w:val="26"/>
      <w:szCs w:val="26"/>
      <w:lang w:val="en-US" w:eastAsia="en-US" w:bidi="ar-SA"/>
    </w:rPr>
  </w:style>
  <w:style w:type="character" w:customStyle="1" w:styleId="HeaderChar">
    <w:name w:val="Header Char"/>
    <w:basedOn w:val="DefaultParagraphFont"/>
    <w:link w:val="Header"/>
    <w:uiPriority w:val="99"/>
    <w:rsid w:val="006D77CD"/>
    <w:rPr>
      <w:rFonts w:ascii="Arial" w:hAnsi="Arial"/>
      <w:sz w:val="22"/>
    </w:rPr>
  </w:style>
  <w:style w:type="character" w:customStyle="1" w:styleId="FooterChar">
    <w:name w:val="Footer Char"/>
    <w:basedOn w:val="DefaultParagraphFont"/>
    <w:link w:val="Footer"/>
    <w:uiPriority w:val="99"/>
    <w:rsid w:val="00563A1A"/>
    <w:rPr>
      <w:rFonts w:ascii="Arial" w:hAnsi="Arial"/>
      <w:sz w:val="22"/>
    </w:rPr>
  </w:style>
  <w:style w:type="paragraph" w:styleId="Revision">
    <w:name w:val="Revision"/>
    <w:hidden/>
    <w:uiPriority w:val="99"/>
    <w:semiHidden/>
    <w:rsid w:val="006C2F7E"/>
    <w:rPr>
      <w:rFonts w:ascii="Arial" w:hAnsi="Arial"/>
      <w:sz w:val="22"/>
    </w:rPr>
  </w:style>
  <w:style w:type="character" w:styleId="CommentReference">
    <w:name w:val="annotation reference"/>
    <w:basedOn w:val="DefaultParagraphFont"/>
    <w:rsid w:val="000F0195"/>
    <w:rPr>
      <w:sz w:val="16"/>
      <w:szCs w:val="16"/>
    </w:rPr>
  </w:style>
  <w:style w:type="paragraph" w:styleId="CommentText">
    <w:name w:val="annotation text"/>
    <w:basedOn w:val="Normal"/>
    <w:link w:val="CommentTextChar"/>
    <w:rsid w:val="000F0195"/>
    <w:rPr>
      <w:sz w:val="20"/>
    </w:rPr>
  </w:style>
  <w:style w:type="character" w:customStyle="1" w:styleId="CommentTextChar">
    <w:name w:val="Comment Text Char"/>
    <w:basedOn w:val="DefaultParagraphFont"/>
    <w:link w:val="CommentText"/>
    <w:rsid w:val="000F0195"/>
    <w:rPr>
      <w:rFonts w:ascii="Arial" w:hAnsi="Arial"/>
    </w:rPr>
  </w:style>
  <w:style w:type="paragraph" w:styleId="CommentSubject">
    <w:name w:val="annotation subject"/>
    <w:basedOn w:val="CommentText"/>
    <w:next w:val="CommentText"/>
    <w:link w:val="CommentSubjectChar"/>
    <w:rsid w:val="000F0195"/>
    <w:rPr>
      <w:b/>
      <w:bCs/>
    </w:rPr>
  </w:style>
  <w:style w:type="character" w:customStyle="1" w:styleId="CommentSubjectChar">
    <w:name w:val="Comment Subject Char"/>
    <w:basedOn w:val="CommentTextChar"/>
    <w:link w:val="CommentSubject"/>
    <w:rsid w:val="000F0195"/>
    <w:rPr>
      <w:rFonts w:ascii="Arial" w:hAnsi="Arial"/>
      <w:b/>
      <w:bCs/>
    </w:rPr>
  </w:style>
  <w:style w:type="paragraph" w:styleId="ListParagraph">
    <w:name w:val="List Paragraph"/>
    <w:basedOn w:val="Normal"/>
    <w:uiPriority w:val="34"/>
    <w:qFormat/>
    <w:rsid w:val="00B92A9D"/>
    <w:pPr>
      <w:spacing w:after="200" w:line="276" w:lineRule="auto"/>
      <w:ind w:left="720"/>
      <w:contextualSpacing/>
    </w:pPr>
    <w:rPr>
      <w:rFonts w:asciiTheme="minorHAnsi" w:eastAsiaTheme="minorHAnsi"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95563276">
      <w:bodyDiv w:val="1"/>
      <w:marLeft w:val="0"/>
      <w:marRight w:val="0"/>
      <w:marTop w:val="0"/>
      <w:marBottom w:val="0"/>
      <w:divBdr>
        <w:top w:val="none" w:sz="0" w:space="0" w:color="auto"/>
        <w:left w:val="none" w:sz="0" w:space="0" w:color="auto"/>
        <w:bottom w:val="none" w:sz="0" w:space="0" w:color="auto"/>
        <w:right w:val="none" w:sz="0" w:space="0" w:color="auto"/>
      </w:divBdr>
    </w:div>
    <w:div w:id="136387281">
      <w:bodyDiv w:val="1"/>
      <w:marLeft w:val="0"/>
      <w:marRight w:val="0"/>
      <w:marTop w:val="0"/>
      <w:marBottom w:val="0"/>
      <w:divBdr>
        <w:top w:val="none" w:sz="0" w:space="0" w:color="auto"/>
        <w:left w:val="none" w:sz="0" w:space="0" w:color="auto"/>
        <w:bottom w:val="none" w:sz="0" w:space="0" w:color="auto"/>
        <w:right w:val="none" w:sz="0" w:space="0" w:color="auto"/>
      </w:divBdr>
    </w:div>
    <w:div w:id="218594083">
      <w:bodyDiv w:val="1"/>
      <w:marLeft w:val="0"/>
      <w:marRight w:val="0"/>
      <w:marTop w:val="0"/>
      <w:marBottom w:val="0"/>
      <w:divBdr>
        <w:top w:val="none" w:sz="0" w:space="0" w:color="auto"/>
        <w:left w:val="none" w:sz="0" w:space="0" w:color="auto"/>
        <w:bottom w:val="none" w:sz="0" w:space="0" w:color="auto"/>
        <w:right w:val="none" w:sz="0" w:space="0" w:color="auto"/>
      </w:divBdr>
    </w:div>
    <w:div w:id="225341339">
      <w:bodyDiv w:val="1"/>
      <w:marLeft w:val="0"/>
      <w:marRight w:val="0"/>
      <w:marTop w:val="0"/>
      <w:marBottom w:val="0"/>
      <w:divBdr>
        <w:top w:val="none" w:sz="0" w:space="0" w:color="auto"/>
        <w:left w:val="none" w:sz="0" w:space="0" w:color="auto"/>
        <w:bottom w:val="none" w:sz="0" w:space="0" w:color="auto"/>
        <w:right w:val="none" w:sz="0" w:space="0" w:color="auto"/>
      </w:divBdr>
    </w:div>
    <w:div w:id="316541788">
      <w:bodyDiv w:val="1"/>
      <w:marLeft w:val="0"/>
      <w:marRight w:val="0"/>
      <w:marTop w:val="0"/>
      <w:marBottom w:val="0"/>
      <w:divBdr>
        <w:top w:val="none" w:sz="0" w:space="0" w:color="auto"/>
        <w:left w:val="none" w:sz="0" w:space="0" w:color="auto"/>
        <w:bottom w:val="none" w:sz="0" w:space="0" w:color="auto"/>
        <w:right w:val="none" w:sz="0" w:space="0" w:color="auto"/>
      </w:divBdr>
    </w:div>
    <w:div w:id="325745441">
      <w:bodyDiv w:val="1"/>
      <w:marLeft w:val="0"/>
      <w:marRight w:val="0"/>
      <w:marTop w:val="0"/>
      <w:marBottom w:val="0"/>
      <w:divBdr>
        <w:top w:val="none" w:sz="0" w:space="0" w:color="auto"/>
        <w:left w:val="none" w:sz="0" w:space="0" w:color="auto"/>
        <w:bottom w:val="none" w:sz="0" w:space="0" w:color="auto"/>
        <w:right w:val="none" w:sz="0" w:space="0" w:color="auto"/>
      </w:divBdr>
    </w:div>
    <w:div w:id="418912981">
      <w:bodyDiv w:val="1"/>
      <w:marLeft w:val="0"/>
      <w:marRight w:val="0"/>
      <w:marTop w:val="0"/>
      <w:marBottom w:val="0"/>
      <w:divBdr>
        <w:top w:val="none" w:sz="0" w:space="0" w:color="auto"/>
        <w:left w:val="none" w:sz="0" w:space="0" w:color="auto"/>
        <w:bottom w:val="none" w:sz="0" w:space="0" w:color="auto"/>
        <w:right w:val="none" w:sz="0" w:space="0" w:color="auto"/>
      </w:divBdr>
    </w:div>
    <w:div w:id="488332694">
      <w:bodyDiv w:val="1"/>
      <w:marLeft w:val="0"/>
      <w:marRight w:val="0"/>
      <w:marTop w:val="0"/>
      <w:marBottom w:val="0"/>
      <w:divBdr>
        <w:top w:val="none" w:sz="0" w:space="0" w:color="auto"/>
        <w:left w:val="none" w:sz="0" w:space="0" w:color="auto"/>
        <w:bottom w:val="none" w:sz="0" w:space="0" w:color="auto"/>
        <w:right w:val="none" w:sz="0" w:space="0" w:color="auto"/>
      </w:divBdr>
    </w:div>
    <w:div w:id="556745832">
      <w:bodyDiv w:val="1"/>
      <w:marLeft w:val="0"/>
      <w:marRight w:val="0"/>
      <w:marTop w:val="0"/>
      <w:marBottom w:val="0"/>
      <w:divBdr>
        <w:top w:val="none" w:sz="0" w:space="0" w:color="auto"/>
        <w:left w:val="none" w:sz="0" w:space="0" w:color="auto"/>
        <w:bottom w:val="none" w:sz="0" w:space="0" w:color="auto"/>
        <w:right w:val="none" w:sz="0" w:space="0" w:color="auto"/>
      </w:divBdr>
    </w:div>
    <w:div w:id="597762771">
      <w:bodyDiv w:val="1"/>
      <w:marLeft w:val="0"/>
      <w:marRight w:val="0"/>
      <w:marTop w:val="0"/>
      <w:marBottom w:val="0"/>
      <w:divBdr>
        <w:top w:val="none" w:sz="0" w:space="0" w:color="auto"/>
        <w:left w:val="none" w:sz="0" w:space="0" w:color="auto"/>
        <w:bottom w:val="none" w:sz="0" w:space="0" w:color="auto"/>
        <w:right w:val="none" w:sz="0" w:space="0" w:color="auto"/>
      </w:divBdr>
    </w:div>
    <w:div w:id="614561505">
      <w:bodyDiv w:val="1"/>
      <w:marLeft w:val="0"/>
      <w:marRight w:val="0"/>
      <w:marTop w:val="0"/>
      <w:marBottom w:val="0"/>
      <w:divBdr>
        <w:top w:val="none" w:sz="0" w:space="0" w:color="auto"/>
        <w:left w:val="none" w:sz="0" w:space="0" w:color="auto"/>
        <w:bottom w:val="none" w:sz="0" w:space="0" w:color="auto"/>
        <w:right w:val="none" w:sz="0" w:space="0" w:color="auto"/>
      </w:divBdr>
    </w:div>
    <w:div w:id="809202318">
      <w:bodyDiv w:val="1"/>
      <w:marLeft w:val="0"/>
      <w:marRight w:val="0"/>
      <w:marTop w:val="0"/>
      <w:marBottom w:val="0"/>
      <w:divBdr>
        <w:top w:val="none" w:sz="0" w:space="0" w:color="auto"/>
        <w:left w:val="none" w:sz="0" w:space="0" w:color="auto"/>
        <w:bottom w:val="none" w:sz="0" w:space="0" w:color="auto"/>
        <w:right w:val="none" w:sz="0" w:space="0" w:color="auto"/>
      </w:divBdr>
    </w:div>
    <w:div w:id="822620271">
      <w:bodyDiv w:val="1"/>
      <w:marLeft w:val="0"/>
      <w:marRight w:val="0"/>
      <w:marTop w:val="0"/>
      <w:marBottom w:val="0"/>
      <w:divBdr>
        <w:top w:val="none" w:sz="0" w:space="0" w:color="auto"/>
        <w:left w:val="none" w:sz="0" w:space="0" w:color="auto"/>
        <w:bottom w:val="none" w:sz="0" w:space="0" w:color="auto"/>
        <w:right w:val="none" w:sz="0" w:space="0" w:color="auto"/>
      </w:divBdr>
    </w:div>
    <w:div w:id="826671928">
      <w:bodyDiv w:val="1"/>
      <w:marLeft w:val="0"/>
      <w:marRight w:val="0"/>
      <w:marTop w:val="0"/>
      <w:marBottom w:val="0"/>
      <w:divBdr>
        <w:top w:val="none" w:sz="0" w:space="0" w:color="auto"/>
        <w:left w:val="none" w:sz="0" w:space="0" w:color="auto"/>
        <w:bottom w:val="none" w:sz="0" w:space="0" w:color="auto"/>
        <w:right w:val="none" w:sz="0" w:space="0" w:color="auto"/>
      </w:divBdr>
    </w:div>
    <w:div w:id="844170284">
      <w:bodyDiv w:val="1"/>
      <w:marLeft w:val="0"/>
      <w:marRight w:val="0"/>
      <w:marTop w:val="0"/>
      <w:marBottom w:val="0"/>
      <w:divBdr>
        <w:top w:val="none" w:sz="0" w:space="0" w:color="auto"/>
        <w:left w:val="none" w:sz="0" w:space="0" w:color="auto"/>
        <w:bottom w:val="none" w:sz="0" w:space="0" w:color="auto"/>
        <w:right w:val="none" w:sz="0" w:space="0" w:color="auto"/>
      </w:divBdr>
    </w:div>
    <w:div w:id="853811518">
      <w:bodyDiv w:val="1"/>
      <w:marLeft w:val="0"/>
      <w:marRight w:val="0"/>
      <w:marTop w:val="0"/>
      <w:marBottom w:val="0"/>
      <w:divBdr>
        <w:top w:val="none" w:sz="0" w:space="0" w:color="auto"/>
        <w:left w:val="none" w:sz="0" w:space="0" w:color="auto"/>
        <w:bottom w:val="none" w:sz="0" w:space="0" w:color="auto"/>
        <w:right w:val="none" w:sz="0" w:space="0" w:color="auto"/>
      </w:divBdr>
    </w:div>
    <w:div w:id="930162291">
      <w:bodyDiv w:val="1"/>
      <w:marLeft w:val="0"/>
      <w:marRight w:val="0"/>
      <w:marTop w:val="0"/>
      <w:marBottom w:val="0"/>
      <w:divBdr>
        <w:top w:val="none" w:sz="0" w:space="0" w:color="auto"/>
        <w:left w:val="none" w:sz="0" w:space="0" w:color="auto"/>
        <w:bottom w:val="none" w:sz="0" w:space="0" w:color="auto"/>
        <w:right w:val="none" w:sz="0" w:space="0" w:color="auto"/>
      </w:divBdr>
    </w:div>
    <w:div w:id="976958765">
      <w:bodyDiv w:val="1"/>
      <w:marLeft w:val="0"/>
      <w:marRight w:val="0"/>
      <w:marTop w:val="0"/>
      <w:marBottom w:val="0"/>
      <w:divBdr>
        <w:top w:val="none" w:sz="0" w:space="0" w:color="auto"/>
        <w:left w:val="none" w:sz="0" w:space="0" w:color="auto"/>
        <w:bottom w:val="none" w:sz="0" w:space="0" w:color="auto"/>
        <w:right w:val="none" w:sz="0" w:space="0" w:color="auto"/>
      </w:divBdr>
    </w:div>
    <w:div w:id="1082874780">
      <w:bodyDiv w:val="1"/>
      <w:marLeft w:val="0"/>
      <w:marRight w:val="0"/>
      <w:marTop w:val="0"/>
      <w:marBottom w:val="0"/>
      <w:divBdr>
        <w:top w:val="none" w:sz="0" w:space="0" w:color="auto"/>
        <w:left w:val="none" w:sz="0" w:space="0" w:color="auto"/>
        <w:bottom w:val="none" w:sz="0" w:space="0" w:color="auto"/>
        <w:right w:val="none" w:sz="0" w:space="0" w:color="auto"/>
      </w:divBdr>
    </w:div>
    <w:div w:id="1098601786">
      <w:bodyDiv w:val="1"/>
      <w:marLeft w:val="0"/>
      <w:marRight w:val="0"/>
      <w:marTop w:val="0"/>
      <w:marBottom w:val="0"/>
      <w:divBdr>
        <w:top w:val="none" w:sz="0" w:space="0" w:color="auto"/>
        <w:left w:val="none" w:sz="0" w:space="0" w:color="auto"/>
        <w:bottom w:val="none" w:sz="0" w:space="0" w:color="auto"/>
        <w:right w:val="none" w:sz="0" w:space="0" w:color="auto"/>
      </w:divBdr>
    </w:div>
    <w:div w:id="1130785686">
      <w:bodyDiv w:val="1"/>
      <w:marLeft w:val="0"/>
      <w:marRight w:val="0"/>
      <w:marTop w:val="0"/>
      <w:marBottom w:val="0"/>
      <w:divBdr>
        <w:top w:val="none" w:sz="0" w:space="0" w:color="auto"/>
        <w:left w:val="none" w:sz="0" w:space="0" w:color="auto"/>
        <w:bottom w:val="none" w:sz="0" w:space="0" w:color="auto"/>
        <w:right w:val="none" w:sz="0" w:space="0" w:color="auto"/>
      </w:divBdr>
    </w:div>
    <w:div w:id="1256748479">
      <w:bodyDiv w:val="1"/>
      <w:marLeft w:val="0"/>
      <w:marRight w:val="0"/>
      <w:marTop w:val="0"/>
      <w:marBottom w:val="0"/>
      <w:divBdr>
        <w:top w:val="none" w:sz="0" w:space="0" w:color="auto"/>
        <w:left w:val="none" w:sz="0" w:space="0" w:color="auto"/>
        <w:bottom w:val="none" w:sz="0" w:space="0" w:color="auto"/>
        <w:right w:val="none" w:sz="0" w:space="0" w:color="auto"/>
      </w:divBdr>
    </w:div>
    <w:div w:id="1256940766">
      <w:bodyDiv w:val="1"/>
      <w:marLeft w:val="0"/>
      <w:marRight w:val="0"/>
      <w:marTop w:val="0"/>
      <w:marBottom w:val="0"/>
      <w:divBdr>
        <w:top w:val="none" w:sz="0" w:space="0" w:color="auto"/>
        <w:left w:val="none" w:sz="0" w:space="0" w:color="auto"/>
        <w:bottom w:val="none" w:sz="0" w:space="0" w:color="auto"/>
        <w:right w:val="none" w:sz="0" w:space="0" w:color="auto"/>
      </w:divBdr>
    </w:div>
    <w:div w:id="1263369308">
      <w:bodyDiv w:val="1"/>
      <w:marLeft w:val="0"/>
      <w:marRight w:val="0"/>
      <w:marTop w:val="0"/>
      <w:marBottom w:val="0"/>
      <w:divBdr>
        <w:top w:val="none" w:sz="0" w:space="0" w:color="auto"/>
        <w:left w:val="none" w:sz="0" w:space="0" w:color="auto"/>
        <w:bottom w:val="none" w:sz="0" w:space="0" w:color="auto"/>
        <w:right w:val="none" w:sz="0" w:space="0" w:color="auto"/>
      </w:divBdr>
    </w:div>
    <w:div w:id="1318727713">
      <w:bodyDiv w:val="1"/>
      <w:marLeft w:val="0"/>
      <w:marRight w:val="0"/>
      <w:marTop w:val="0"/>
      <w:marBottom w:val="0"/>
      <w:divBdr>
        <w:top w:val="none" w:sz="0" w:space="0" w:color="auto"/>
        <w:left w:val="none" w:sz="0" w:space="0" w:color="auto"/>
        <w:bottom w:val="none" w:sz="0" w:space="0" w:color="auto"/>
        <w:right w:val="none" w:sz="0" w:space="0" w:color="auto"/>
      </w:divBdr>
    </w:div>
    <w:div w:id="1325814508">
      <w:bodyDiv w:val="1"/>
      <w:marLeft w:val="0"/>
      <w:marRight w:val="0"/>
      <w:marTop w:val="0"/>
      <w:marBottom w:val="0"/>
      <w:divBdr>
        <w:top w:val="none" w:sz="0" w:space="0" w:color="auto"/>
        <w:left w:val="none" w:sz="0" w:space="0" w:color="auto"/>
        <w:bottom w:val="none" w:sz="0" w:space="0" w:color="auto"/>
        <w:right w:val="none" w:sz="0" w:space="0" w:color="auto"/>
      </w:divBdr>
    </w:div>
    <w:div w:id="1439832829">
      <w:bodyDiv w:val="1"/>
      <w:marLeft w:val="0"/>
      <w:marRight w:val="0"/>
      <w:marTop w:val="0"/>
      <w:marBottom w:val="0"/>
      <w:divBdr>
        <w:top w:val="none" w:sz="0" w:space="0" w:color="auto"/>
        <w:left w:val="none" w:sz="0" w:space="0" w:color="auto"/>
        <w:bottom w:val="none" w:sz="0" w:space="0" w:color="auto"/>
        <w:right w:val="none" w:sz="0" w:space="0" w:color="auto"/>
      </w:divBdr>
    </w:div>
    <w:div w:id="1549145950">
      <w:bodyDiv w:val="1"/>
      <w:marLeft w:val="0"/>
      <w:marRight w:val="0"/>
      <w:marTop w:val="0"/>
      <w:marBottom w:val="0"/>
      <w:divBdr>
        <w:top w:val="none" w:sz="0" w:space="0" w:color="auto"/>
        <w:left w:val="none" w:sz="0" w:space="0" w:color="auto"/>
        <w:bottom w:val="none" w:sz="0" w:space="0" w:color="auto"/>
        <w:right w:val="none" w:sz="0" w:space="0" w:color="auto"/>
      </w:divBdr>
    </w:div>
    <w:div w:id="1621759417">
      <w:bodyDiv w:val="1"/>
      <w:marLeft w:val="0"/>
      <w:marRight w:val="0"/>
      <w:marTop w:val="0"/>
      <w:marBottom w:val="0"/>
      <w:divBdr>
        <w:top w:val="none" w:sz="0" w:space="0" w:color="auto"/>
        <w:left w:val="none" w:sz="0" w:space="0" w:color="auto"/>
        <w:bottom w:val="none" w:sz="0" w:space="0" w:color="auto"/>
        <w:right w:val="none" w:sz="0" w:space="0" w:color="auto"/>
      </w:divBdr>
    </w:div>
    <w:div w:id="1629244730">
      <w:bodyDiv w:val="1"/>
      <w:marLeft w:val="0"/>
      <w:marRight w:val="0"/>
      <w:marTop w:val="0"/>
      <w:marBottom w:val="0"/>
      <w:divBdr>
        <w:top w:val="none" w:sz="0" w:space="0" w:color="auto"/>
        <w:left w:val="none" w:sz="0" w:space="0" w:color="auto"/>
        <w:bottom w:val="none" w:sz="0" w:space="0" w:color="auto"/>
        <w:right w:val="none" w:sz="0" w:space="0" w:color="auto"/>
      </w:divBdr>
    </w:div>
    <w:div w:id="1710566810">
      <w:bodyDiv w:val="1"/>
      <w:marLeft w:val="0"/>
      <w:marRight w:val="0"/>
      <w:marTop w:val="0"/>
      <w:marBottom w:val="0"/>
      <w:divBdr>
        <w:top w:val="none" w:sz="0" w:space="0" w:color="auto"/>
        <w:left w:val="none" w:sz="0" w:space="0" w:color="auto"/>
        <w:bottom w:val="none" w:sz="0" w:space="0" w:color="auto"/>
        <w:right w:val="none" w:sz="0" w:space="0" w:color="auto"/>
      </w:divBdr>
    </w:div>
    <w:div w:id="1748771450">
      <w:bodyDiv w:val="1"/>
      <w:marLeft w:val="0"/>
      <w:marRight w:val="0"/>
      <w:marTop w:val="0"/>
      <w:marBottom w:val="0"/>
      <w:divBdr>
        <w:top w:val="none" w:sz="0" w:space="0" w:color="auto"/>
        <w:left w:val="none" w:sz="0" w:space="0" w:color="auto"/>
        <w:bottom w:val="none" w:sz="0" w:space="0" w:color="auto"/>
        <w:right w:val="none" w:sz="0" w:space="0" w:color="auto"/>
      </w:divBdr>
    </w:div>
    <w:div w:id="1786193788">
      <w:bodyDiv w:val="1"/>
      <w:marLeft w:val="0"/>
      <w:marRight w:val="0"/>
      <w:marTop w:val="0"/>
      <w:marBottom w:val="0"/>
      <w:divBdr>
        <w:top w:val="none" w:sz="0" w:space="0" w:color="auto"/>
        <w:left w:val="none" w:sz="0" w:space="0" w:color="auto"/>
        <w:bottom w:val="none" w:sz="0" w:space="0" w:color="auto"/>
        <w:right w:val="none" w:sz="0" w:space="0" w:color="auto"/>
      </w:divBdr>
    </w:div>
    <w:div w:id="1929927039">
      <w:bodyDiv w:val="1"/>
      <w:marLeft w:val="0"/>
      <w:marRight w:val="0"/>
      <w:marTop w:val="0"/>
      <w:marBottom w:val="0"/>
      <w:divBdr>
        <w:top w:val="none" w:sz="0" w:space="0" w:color="auto"/>
        <w:left w:val="none" w:sz="0" w:space="0" w:color="auto"/>
        <w:bottom w:val="none" w:sz="0" w:space="0" w:color="auto"/>
        <w:right w:val="none" w:sz="0" w:space="0" w:color="auto"/>
      </w:divBdr>
    </w:div>
    <w:div w:id="1959950100">
      <w:bodyDiv w:val="1"/>
      <w:marLeft w:val="0"/>
      <w:marRight w:val="0"/>
      <w:marTop w:val="0"/>
      <w:marBottom w:val="0"/>
      <w:divBdr>
        <w:top w:val="none" w:sz="0" w:space="0" w:color="auto"/>
        <w:left w:val="none" w:sz="0" w:space="0" w:color="auto"/>
        <w:bottom w:val="none" w:sz="0" w:space="0" w:color="auto"/>
        <w:right w:val="none" w:sz="0" w:space="0" w:color="auto"/>
      </w:divBdr>
    </w:div>
    <w:div w:id="2056655712">
      <w:bodyDiv w:val="1"/>
      <w:marLeft w:val="0"/>
      <w:marRight w:val="0"/>
      <w:marTop w:val="0"/>
      <w:marBottom w:val="0"/>
      <w:divBdr>
        <w:top w:val="none" w:sz="0" w:space="0" w:color="auto"/>
        <w:left w:val="none" w:sz="0" w:space="0" w:color="auto"/>
        <w:bottom w:val="none" w:sz="0" w:space="0" w:color="auto"/>
        <w:right w:val="none" w:sz="0" w:space="0" w:color="auto"/>
      </w:divBdr>
    </w:div>
    <w:div w:id="207993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C83C83ECB19D4DB5F4F888CFD68042" ma:contentTypeVersion="135" ma:contentTypeDescription="" ma:contentTypeScope="" ma:versionID="f9a628cbf326db48f4ee322a25a2e0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2013-04-25T07:00:00+00:00</OpenedDate>
    <Date1 xmlns="dc463f71-b30c-4ab2-9473-d307f9d35888">2013-08-14T07:00:00+00:00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7DDF65A-D854-43E2-8434-E21D561DE864}"/>
</file>

<file path=customXml/itemProps2.xml><?xml version="1.0" encoding="utf-8"?>
<ds:datastoreItem xmlns:ds="http://schemas.openxmlformats.org/officeDocument/2006/customXml" ds:itemID="{9EFCC97A-6C8B-44CF-A732-EE1930F6B008}"/>
</file>

<file path=customXml/itemProps3.xml><?xml version="1.0" encoding="utf-8"?>
<ds:datastoreItem xmlns:ds="http://schemas.openxmlformats.org/officeDocument/2006/customXml" ds:itemID="{9BADFA53-2B8E-4042-A87B-87FE6482AB41}"/>
</file>

<file path=customXml/itemProps4.xml><?xml version="1.0" encoding="utf-8"?>
<ds:datastoreItem xmlns:ds="http://schemas.openxmlformats.org/officeDocument/2006/customXml" ds:itemID="{9F301A30-A6A4-4850-B66A-D0F9DC1C4DF3}"/>
</file>

<file path=customXml/itemProps5.xml><?xml version="1.0" encoding="utf-8"?>
<ds:datastoreItem xmlns:ds="http://schemas.openxmlformats.org/officeDocument/2006/customXml" ds:itemID="{4AA37D51-85F1-400F-AE0B-0CB1CCC0E8E2}"/>
</file>

<file path=customXml/itemProps6.xml><?xml version="1.0" encoding="utf-8"?>
<ds:datastoreItem xmlns:ds="http://schemas.openxmlformats.org/officeDocument/2006/customXml" ds:itemID="{D36DCD20-09AF-492F-B2A7-F83D28477AF0}"/>
</file>

<file path=docProps/app.xml><?xml version="1.0" encoding="utf-8"?>
<Properties xmlns="http://schemas.openxmlformats.org/officeDocument/2006/extended-properties" xmlns:vt="http://schemas.openxmlformats.org/officeDocument/2006/docPropsVTypes">
  <Template>Normal</Template>
  <TotalTime>269</TotalTime>
  <Pages>10</Pages>
  <Words>1974</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Brubaker &amp; Associates, Inc.</Company>
  <LinksUpToDate>false</LinksUpToDate>
  <CharactersWithSpaces>13200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Deen</dc:creator>
  <cp:lastModifiedBy>Jesse O. Gorsuch</cp:lastModifiedBy>
  <cp:revision>28</cp:revision>
  <cp:lastPrinted>2013-08-14T16:46:00Z</cp:lastPrinted>
  <dcterms:created xsi:type="dcterms:W3CDTF">2013-08-12T18:09:00Z</dcterms:created>
  <dcterms:modified xsi:type="dcterms:W3CDTF">2013-08-14T17:30:00Z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0x0101006E56B4D1795A2E4DB2F0B01679ED314A0007C83C83ECB19D4DB5F4F888CFD68042</vt:lpwstr>
  </property>
  <property fmtid="{D5CDD505-2E9C-101B-9397-08002B2CF9AE}" pid="4" name="_docset_NoMedatataSyncRequired">
    <vt:lpwstr>False</vt:lpwstr>
  </property>
</Properties>
</file>