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101FFD">
      <w:pPr>
        <w:ind w:right="18" w:firstLine="5670"/>
        <w:rPr>
          <w:b/>
          <w:lang w:val="fr-FR"/>
        </w:rPr>
      </w:pPr>
      <w:r w:rsidRPr="00F021E3">
        <w:rPr>
          <w:b/>
        </w:rPr>
        <w:t>Exhibit</w:t>
      </w:r>
      <w:r w:rsidRPr="00F021E3">
        <w:rPr>
          <w:b/>
          <w:lang w:val="fr-FR"/>
        </w:rPr>
        <w:t xml:space="preserve"> No. ___</w:t>
      </w:r>
      <w:r w:rsidR="005024AA">
        <w:rPr>
          <w:b/>
          <w:lang w:val="fr-FR"/>
        </w:rPr>
        <w:t xml:space="preserve"> </w:t>
      </w:r>
      <w:r w:rsidRPr="00F021E3">
        <w:rPr>
          <w:b/>
          <w:lang w:val="fr-FR"/>
        </w:rPr>
        <w:t>(</w:t>
      </w:r>
      <w:r w:rsidR="00786742">
        <w:rPr>
          <w:b/>
          <w:lang w:val="fr-FR"/>
        </w:rPr>
        <w:t>SLS</w:t>
      </w:r>
      <w:r w:rsidRPr="00F021E3">
        <w:rPr>
          <w:b/>
          <w:lang w:val="fr-FR"/>
        </w:rPr>
        <w:t>-</w:t>
      </w:r>
      <w:r w:rsidR="00C963C4">
        <w:rPr>
          <w:b/>
          <w:lang w:val="fr-FR"/>
        </w:rPr>
        <w:t>2</w:t>
      </w:r>
      <w:r w:rsidRPr="00F021E3">
        <w:rPr>
          <w:b/>
          <w:lang w:val="fr-FR"/>
        </w:rPr>
        <w:t>)</w:t>
      </w:r>
    </w:p>
    <w:p w:rsidR="00136C92" w:rsidRPr="00136C92" w:rsidRDefault="00396C6F" w:rsidP="00101FFD">
      <w:pPr>
        <w:ind w:firstLine="5670"/>
        <w:rPr>
          <w:b/>
        </w:rPr>
      </w:pPr>
      <w:r w:rsidRPr="00F021E3">
        <w:rPr>
          <w:b/>
        </w:rPr>
        <w:t xml:space="preserve">Docket </w:t>
      </w:r>
      <w:r w:rsidR="00101FFD">
        <w:rPr>
          <w:b/>
        </w:rPr>
        <w:t>UT-090842</w:t>
      </w:r>
    </w:p>
    <w:p w:rsidR="0047046A" w:rsidRPr="00AF047B" w:rsidRDefault="0047046A" w:rsidP="009C757F">
      <w:pPr>
        <w:ind w:firstLine="5670"/>
        <w:rPr>
          <w:b/>
        </w:rPr>
      </w:pPr>
      <w:r w:rsidRPr="00F021E3">
        <w:rPr>
          <w:b/>
        </w:rPr>
        <w:t xml:space="preserve">Witness:  </w:t>
      </w:r>
      <w:r w:rsidR="00786742">
        <w:rPr>
          <w:b/>
        </w:rPr>
        <w:t>Suzanne L. Stillwell</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BF4CDB" w:rsidRPr="004332AC" w:rsidRDefault="00BF4CDB" w:rsidP="00BF4CDB">
      <w:pPr>
        <w:tabs>
          <w:tab w:val="center" w:pos="4680"/>
        </w:tabs>
        <w:ind w:right="-108" w:hanging="180"/>
        <w:jc w:val="both"/>
        <w:rPr>
          <w:b/>
        </w:rPr>
      </w:pPr>
      <w:r w:rsidRPr="004332AC">
        <w:rPr>
          <w:b/>
        </w:rPr>
        <w:t>BEFORE THE WASHINGTON UTILITIES AND TRANSPORTATION COMMISSION</w:t>
      </w:r>
    </w:p>
    <w:p w:rsidR="00BF4CDB" w:rsidRDefault="00BF4CDB" w:rsidP="00BF4CDB">
      <w:pPr>
        <w:jc w:val="both"/>
        <w:rPr>
          <w:b/>
        </w:rPr>
      </w:pPr>
    </w:p>
    <w:p w:rsidR="00BF4CDB" w:rsidRPr="004332AC" w:rsidRDefault="00BF4CDB" w:rsidP="00BF4CDB">
      <w:pPr>
        <w:jc w:val="both"/>
        <w:rPr>
          <w:b/>
        </w:rPr>
      </w:pPr>
    </w:p>
    <w:tbl>
      <w:tblPr>
        <w:tblW w:w="9180" w:type="dxa"/>
        <w:tblInd w:w="124" w:type="dxa"/>
        <w:tblLayout w:type="fixed"/>
        <w:tblCellMar>
          <w:left w:w="124" w:type="dxa"/>
          <w:right w:w="124" w:type="dxa"/>
        </w:tblCellMar>
        <w:tblLook w:val="0000"/>
      </w:tblPr>
      <w:tblGrid>
        <w:gridCol w:w="4590"/>
        <w:gridCol w:w="4590"/>
      </w:tblGrid>
      <w:tr w:rsidR="00BF4CDB" w:rsidRPr="004332AC" w:rsidTr="00646CF4">
        <w:tc>
          <w:tcPr>
            <w:tcW w:w="4590" w:type="dxa"/>
            <w:tcBorders>
              <w:top w:val="single" w:sz="6" w:space="0" w:color="FFFFFF"/>
              <w:left w:val="single" w:sz="6" w:space="0" w:color="FFFFFF"/>
              <w:bottom w:val="single" w:sz="7" w:space="0" w:color="000000"/>
              <w:right w:val="single" w:sz="6" w:space="0" w:color="FFFFFF"/>
            </w:tcBorders>
          </w:tcPr>
          <w:p w:rsidR="00BF4CDB" w:rsidRPr="004332AC" w:rsidRDefault="00BF4CDB" w:rsidP="00646CF4">
            <w:pPr>
              <w:rPr>
                <w:b/>
              </w:rPr>
            </w:pPr>
          </w:p>
          <w:p w:rsidR="00BF4CDB" w:rsidRPr="004332AC" w:rsidRDefault="00BF4CDB" w:rsidP="00646CF4">
            <w:pPr>
              <w:rPr>
                <w:b/>
              </w:rPr>
            </w:pPr>
            <w:r w:rsidRPr="004332AC">
              <w:rPr>
                <w:b/>
              </w:rPr>
              <w:t>In the Matter of the Joint Application of</w:t>
            </w:r>
          </w:p>
          <w:p w:rsidR="00BF4CDB" w:rsidRPr="004332AC" w:rsidRDefault="00BF4CDB" w:rsidP="00646CF4">
            <w:pPr>
              <w:rPr>
                <w:b/>
              </w:rPr>
            </w:pPr>
          </w:p>
          <w:p w:rsidR="00BF4CDB" w:rsidRPr="004332AC" w:rsidRDefault="00BF4CDB" w:rsidP="00646CF4">
            <w:pPr>
              <w:rPr>
                <w:b/>
              </w:rPr>
            </w:pPr>
            <w:r w:rsidRPr="004332AC">
              <w:rPr>
                <w:b/>
              </w:rPr>
              <w:t>FRONTIER COMMUNICATION CORPORATION AND VERIZON COMMUNICATIONS, INC.</w:t>
            </w:r>
          </w:p>
          <w:p w:rsidR="00BF4CDB" w:rsidRPr="004332AC" w:rsidRDefault="00BF4CDB" w:rsidP="00646CF4">
            <w:pPr>
              <w:rPr>
                <w:b/>
              </w:rPr>
            </w:pPr>
          </w:p>
          <w:p w:rsidR="00BF4CDB" w:rsidRPr="004332AC" w:rsidRDefault="00BF4CDB" w:rsidP="00646CF4">
            <w:pPr>
              <w:spacing w:after="19"/>
              <w:rPr>
                <w:b/>
              </w:rPr>
            </w:pPr>
            <w:r w:rsidRPr="004332AC">
              <w:rPr>
                <w:b/>
              </w:rPr>
              <w:t>for Approval of Indirect Transfer of Control of Verizon Northwest, Inc.</w:t>
            </w:r>
          </w:p>
          <w:p w:rsidR="00BF4CDB" w:rsidRPr="004332AC" w:rsidRDefault="00BF4CDB" w:rsidP="00646CF4">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F4CDB" w:rsidRPr="004332AC" w:rsidRDefault="00BF4CDB" w:rsidP="00646CF4">
            <w:pPr>
              <w:ind w:firstLine="720"/>
              <w:rPr>
                <w:b/>
              </w:rPr>
            </w:pPr>
          </w:p>
          <w:p w:rsidR="00BF4CDB" w:rsidRPr="004332AC" w:rsidRDefault="00BF4CDB" w:rsidP="00646CF4">
            <w:pPr>
              <w:ind w:firstLine="720"/>
              <w:rPr>
                <w:b/>
              </w:rPr>
            </w:pPr>
            <w:r w:rsidRPr="004332AC">
              <w:rPr>
                <w:b/>
              </w:rPr>
              <w:t>DOCKET UT-090842</w:t>
            </w:r>
          </w:p>
          <w:p w:rsidR="00BF4CDB" w:rsidRPr="004332AC" w:rsidRDefault="00BF4CDB" w:rsidP="00646CF4">
            <w:pPr>
              <w:rPr>
                <w:b/>
              </w:rPr>
            </w:pPr>
          </w:p>
          <w:p w:rsidR="00BF4CDB" w:rsidRPr="004332AC" w:rsidRDefault="00BF4CDB" w:rsidP="00646CF4">
            <w:pPr>
              <w:spacing w:after="19"/>
              <w:ind w:left="720"/>
              <w:rPr>
                <w:b/>
              </w:rPr>
            </w:pPr>
            <w:r w:rsidRPr="004332AC">
              <w:rPr>
                <w:b/>
              </w:rPr>
              <w:t xml:space="preserve"> </w:t>
            </w:r>
          </w:p>
        </w:tc>
      </w:tr>
    </w:tbl>
    <w:p w:rsidR="00BF4CDB" w:rsidRPr="0002310C" w:rsidRDefault="00BF4CDB" w:rsidP="00BF4CDB">
      <w:pPr>
        <w:jc w:val="both"/>
      </w:pPr>
    </w:p>
    <w:p w:rsidR="00BF4CDB" w:rsidRPr="0002310C" w:rsidRDefault="00BF4CDB" w:rsidP="00BF4CDB">
      <w:pPr>
        <w:rPr>
          <w:b/>
          <w:bCs/>
        </w:rPr>
      </w:pPr>
    </w:p>
    <w:p w:rsidR="00BF4CDB" w:rsidRPr="0002310C" w:rsidRDefault="00BF4CDB" w:rsidP="00BF4CDB">
      <w:pPr>
        <w:rPr>
          <w:b/>
          <w:bCs/>
        </w:rPr>
      </w:pPr>
    </w:p>
    <w:p w:rsidR="00BF4CDB" w:rsidRDefault="00BF4CDB" w:rsidP="00BF4CDB">
      <w:pPr>
        <w:tabs>
          <w:tab w:val="center" w:pos="4680"/>
        </w:tabs>
        <w:jc w:val="center"/>
        <w:rPr>
          <w:b/>
        </w:rPr>
      </w:pPr>
      <w:r w:rsidRPr="0002310C">
        <w:rPr>
          <w:b/>
        </w:rPr>
        <w:t>EXHIBIT TO</w:t>
      </w:r>
    </w:p>
    <w:p w:rsidR="00BF4CDB" w:rsidRDefault="00BF4CDB" w:rsidP="00BF4CDB">
      <w:pPr>
        <w:tabs>
          <w:tab w:val="center" w:pos="4680"/>
        </w:tabs>
        <w:jc w:val="center"/>
        <w:rPr>
          <w:b/>
        </w:rPr>
      </w:pPr>
    </w:p>
    <w:p w:rsidR="0047046A" w:rsidRPr="00F021E3" w:rsidRDefault="0047046A" w:rsidP="00BC5FE3">
      <w:pPr>
        <w:tabs>
          <w:tab w:val="center" w:pos="4680"/>
        </w:tabs>
        <w:jc w:val="center"/>
        <w:rPr>
          <w:b/>
        </w:rPr>
      </w:pPr>
      <w:r w:rsidRPr="00F021E3">
        <w:rPr>
          <w:b/>
        </w:rPr>
        <w:t>TESTIMONY</w:t>
      </w:r>
      <w:r w:rsidR="00BC5FE3">
        <w:rPr>
          <w:b/>
        </w:rPr>
        <w:t xml:space="preserve"> </w:t>
      </w:r>
      <w:r w:rsidRPr="00F021E3">
        <w:rPr>
          <w:b/>
        </w:rPr>
        <w:t>OF</w:t>
      </w:r>
    </w:p>
    <w:p w:rsidR="0047046A" w:rsidRPr="00F021E3" w:rsidRDefault="0047046A" w:rsidP="009C757F">
      <w:pPr>
        <w:jc w:val="center"/>
        <w:rPr>
          <w:b/>
        </w:rPr>
      </w:pPr>
    </w:p>
    <w:p w:rsidR="0047046A" w:rsidRPr="00F021E3" w:rsidRDefault="00786742" w:rsidP="009C757F">
      <w:pPr>
        <w:tabs>
          <w:tab w:val="center" w:pos="4680"/>
        </w:tabs>
        <w:jc w:val="center"/>
        <w:rPr>
          <w:b/>
        </w:rPr>
      </w:pPr>
      <w:r>
        <w:rPr>
          <w:b/>
        </w:rPr>
        <w:t>SUZANNE L. STILLWELL</w:t>
      </w:r>
    </w:p>
    <w:p w:rsidR="00396C6F" w:rsidRPr="00F021E3" w:rsidRDefault="00396C6F" w:rsidP="009C757F">
      <w:pPr>
        <w:jc w:val="center"/>
        <w:rPr>
          <w:b/>
        </w:rPr>
      </w:pPr>
    </w:p>
    <w:p w:rsidR="00101FFD" w:rsidRDefault="002E0D2C" w:rsidP="009C757F">
      <w:pPr>
        <w:tabs>
          <w:tab w:val="center" w:pos="4680"/>
        </w:tabs>
        <w:jc w:val="center"/>
        <w:rPr>
          <w:b/>
        </w:rPr>
      </w:pPr>
      <w:r>
        <w:rPr>
          <w:b/>
        </w:rPr>
        <w:t>S</w:t>
      </w:r>
      <w:r w:rsidR="0047046A" w:rsidRPr="00F021E3">
        <w:rPr>
          <w:b/>
        </w:rPr>
        <w:t>TAFF OF</w:t>
      </w:r>
    </w:p>
    <w:p w:rsidR="00101FFD" w:rsidRDefault="00101FFD" w:rsidP="009C757F">
      <w:pPr>
        <w:tabs>
          <w:tab w:val="center" w:pos="4680"/>
        </w:tabs>
        <w:jc w:val="center"/>
        <w:rPr>
          <w:b/>
        </w:rPr>
      </w:pP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837741" w:rsidP="009C757F">
      <w:pPr>
        <w:tabs>
          <w:tab w:val="center" w:pos="4680"/>
        </w:tabs>
        <w:jc w:val="center"/>
        <w:rPr>
          <w:b/>
          <w:i/>
        </w:rPr>
      </w:pPr>
      <w:r w:rsidRPr="00837741">
        <w:rPr>
          <w:b/>
          <w:i/>
        </w:rPr>
        <w:t>Verizon</w:t>
      </w:r>
      <w:r>
        <w:rPr>
          <w:b/>
          <w:i/>
        </w:rPr>
        <w:t xml:space="preserve"> and Frontier Responses to Public Counsel</w:t>
      </w:r>
    </w:p>
    <w:p w:rsidR="00837741" w:rsidRPr="00837741" w:rsidRDefault="00837741" w:rsidP="009C757F">
      <w:pPr>
        <w:tabs>
          <w:tab w:val="center" w:pos="4680"/>
        </w:tabs>
        <w:jc w:val="center"/>
        <w:rPr>
          <w:b/>
          <w:i/>
        </w:rPr>
      </w:pPr>
      <w:r>
        <w:rPr>
          <w:b/>
          <w:i/>
        </w:rPr>
        <w:t>Data Request Nos. 220 and 221</w:t>
      </w: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0C1D9E" w:rsidRDefault="00101FFD" w:rsidP="000C1D9E">
      <w:pPr>
        <w:tabs>
          <w:tab w:val="center" w:pos="4680"/>
        </w:tabs>
        <w:jc w:val="center"/>
        <w:rPr>
          <w:b/>
        </w:rPr>
      </w:pPr>
      <w:r>
        <w:rPr>
          <w:b/>
        </w:rPr>
        <w:t>November 3</w:t>
      </w:r>
      <w:r w:rsidR="000C1D9E">
        <w:rPr>
          <w:b/>
        </w:rPr>
        <w:t>, 2009</w:t>
      </w:r>
    </w:p>
    <w:p w:rsidR="000C1D9E" w:rsidRDefault="000C1D9E" w:rsidP="000C1D9E">
      <w:pPr>
        <w:rPr>
          <w:b/>
        </w:rPr>
        <w:sectPr w:rsidR="000C1D9E" w:rsidSect="00FC6BDA">
          <w:headerReference w:type="default" r:id="rId9"/>
          <w:pgSz w:w="12240" w:h="15840" w:code="1"/>
          <w:pgMar w:top="1440" w:right="1440" w:bottom="1440" w:left="1872" w:header="720" w:footer="720" w:gutter="0"/>
          <w:pgNumType w:start="1"/>
          <w:cols w:space="720"/>
          <w:docGrid w:linePitch="360"/>
        </w:sectPr>
      </w:pPr>
    </w:p>
    <w:p w:rsidR="000C1D9E" w:rsidRDefault="000C1D9E" w:rsidP="000C1D9E">
      <w:pPr>
        <w:rPr>
          <w:b/>
        </w:rPr>
      </w:pPr>
      <w:r>
        <w:rPr>
          <w:b/>
        </w:rPr>
        <w:lastRenderedPageBreak/>
        <w:t>PUBLIC COUNSEL DATA REQUEST NO. 220:</w:t>
      </w:r>
    </w:p>
    <w:p w:rsidR="000C1D9E" w:rsidRDefault="000C1D9E" w:rsidP="000C1D9E">
      <w:pPr>
        <w:pStyle w:val="NoSpacing"/>
        <w:ind w:right="-20"/>
        <w:rPr>
          <w:szCs w:val="24"/>
        </w:rPr>
      </w:pPr>
    </w:p>
    <w:p w:rsidR="000C1D9E" w:rsidRDefault="000C1D9E" w:rsidP="000C1D9E">
      <w:pPr>
        <w:tabs>
          <w:tab w:val="left" w:pos="-1080"/>
          <w:tab w:val="left" w:pos="-720"/>
          <w:tab w:val="left" w:pos="0"/>
          <w:tab w:val="left" w:pos="720"/>
          <w:tab w:val="left" w:pos="1440"/>
          <w:tab w:val="left" w:pos="1800"/>
          <w:tab w:val="left" w:pos="2880"/>
        </w:tabs>
        <w:ind w:right="-20"/>
      </w:pPr>
      <w:r>
        <w:t>Please reference Verizon’s response to Public Counsel Data Request No. 26.  Please explain whether each of the consumer ordering centers and business mass markets ordering centers identified in the response will be transferred to Frontier following the close of the merger.</w:t>
      </w:r>
    </w:p>
    <w:p w:rsidR="000C1D9E" w:rsidRDefault="000C1D9E" w:rsidP="000C1D9E">
      <w:pPr>
        <w:tabs>
          <w:tab w:val="left" w:pos="-1080"/>
          <w:tab w:val="left" w:pos="-720"/>
          <w:tab w:val="left" w:pos="0"/>
          <w:tab w:val="left" w:pos="720"/>
          <w:tab w:val="left" w:pos="1440"/>
          <w:tab w:val="left" w:pos="1800"/>
          <w:tab w:val="left" w:pos="2880"/>
        </w:tabs>
        <w:ind w:right="-20"/>
        <w:rPr>
          <w:b/>
        </w:rPr>
      </w:pPr>
    </w:p>
    <w:p w:rsidR="000C1D9E" w:rsidRDefault="000C1D9E" w:rsidP="000C1D9E">
      <w:pPr>
        <w:tabs>
          <w:tab w:val="left" w:pos="-1080"/>
          <w:tab w:val="left" w:pos="-720"/>
          <w:tab w:val="left" w:pos="0"/>
          <w:tab w:val="left" w:pos="720"/>
          <w:tab w:val="left" w:pos="1440"/>
          <w:tab w:val="left" w:pos="1800"/>
          <w:tab w:val="left" w:pos="2880"/>
        </w:tabs>
        <w:ind w:right="-20"/>
        <w:rPr>
          <w:b/>
        </w:rPr>
      </w:pPr>
      <w:r>
        <w:rPr>
          <w:b/>
        </w:rPr>
        <w:t>Response:</w:t>
      </w:r>
    </w:p>
    <w:p w:rsidR="000C1D9E" w:rsidRDefault="000C1D9E" w:rsidP="000C1D9E">
      <w:pPr>
        <w:tabs>
          <w:tab w:val="left" w:pos="-1080"/>
          <w:tab w:val="left" w:pos="-720"/>
          <w:tab w:val="left" w:pos="0"/>
          <w:tab w:val="left" w:pos="720"/>
          <w:tab w:val="left" w:pos="1440"/>
          <w:tab w:val="left" w:pos="1800"/>
          <w:tab w:val="left" w:pos="2880"/>
        </w:tabs>
        <w:ind w:right="-20"/>
      </w:pPr>
    </w:p>
    <w:p w:rsidR="000C1D9E" w:rsidRDefault="000C1D9E" w:rsidP="000C1D9E">
      <w:pPr>
        <w:tabs>
          <w:tab w:val="left" w:pos="-1080"/>
          <w:tab w:val="left" w:pos="-720"/>
          <w:tab w:val="left" w:pos="0"/>
          <w:tab w:val="left" w:pos="720"/>
          <w:tab w:val="left" w:pos="1440"/>
          <w:tab w:val="left" w:pos="1800"/>
          <w:tab w:val="left" w:pos="2880"/>
        </w:tabs>
      </w:pPr>
      <w:r>
        <w:t>Applicants assert Objection Nos. 1,3,7,9,10,12.  Subject to and without waiver of the objections, Verizon responds as follows:</w:t>
      </w:r>
    </w:p>
    <w:p w:rsidR="000C1D9E" w:rsidRDefault="000C1D9E" w:rsidP="000C1D9E">
      <w:pPr>
        <w:tabs>
          <w:tab w:val="left" w:pos="-1080"/>
          <w:tab w:val="left" w:pos="-720"/>
          <w:tab w:val="left" w:pos="0"/>
          <w:tab w:val="left" w:pos="720"/>
          <w:tab w:val="left" w:pos="1440"/>
          <w:tab w:val="left" w:pos="1800"/>
          <w:tab w:val="left" w:pos="2880"/>
        </w:tabs>
        <w:ind w:right="-20"/>
      </w:pPr>
    </w:p>
    <w:p w:rsidR="000C1D9E" w:rsidRDefault="000C1D9E" w:rsidP="000C1D9E">
      <w:r>
        <w:t xml:space="preserve">With </w:t>
      </w:r>
      <w:r>
        <w:rPr>
          <w:color w:val="000000"/>
        </w:rPr>
        <w:t>reference</w:t>
      </w:r>
      <w:r>
        <w:t xml:space="preserve"> to Public Counsel Data Request No. 26, the realignment plan has not been finalized.  It is contemplated that Verizon consumer ordering centers that will be transferred to Frontier following the close of the merger are expected to include: </w:t>
      </w:r>
      <w:smartTag w:uri="urn:schemas-microsoft-com:office:smarttags" w:element="City">
        <w:r>
          <w:t>Everett</w:t>
        </w:r>
      </w:smartTag>
      <w:r>
        <w:t xml:space="preserve">, </w:t>
      </w:r>
      <w:smartTag w:uri="urn:schemas-microsoft-com:office:smarttags" w:element="State">
        <w:r>
          <w:t>Washington</w:t>
        </w:r>
      </w:smartTag>
      <w:r>
        <w:t xml:space="preserve">; </w:t>
      </w:r>
      <w:smartTag w:uri="urn:schemas-microsoft-com:office:smarttags" w:element="City">
        <w:r>
          <w:t>Marion</w:t>
        </w:r>
      </w:smartTag>
      <w:r>
        <w:t xml:space="preserve">, </w:t>
      </w:r>
      <w:smartTag w:uri="urn:schemas-microsoft-com:office:smarttags" w:element="State">
        <w:r>
          <w:t>Ohio</w:t>
        </w:r>
      </w:smartTag>
      <w:r>
        <w:t xml:space="preserve">; and </w:t>
      </w:r>
      <w:smartTag w:uri="urn:schemas-microsoft-com:office:smarttags" w:element="place">
        <w:smartTag w:uri="urn:schemas-microsoft-com:office:smarttags" w:element="City">
          <w:r>
            <w:t>Fort Wayne</w:t>
          </w:r>
        </w:smartTag>
        <w:r>
          <w:t xml:space="preserve">, </w:t>
        </w:r>
        <w:smartTag w:uri="urn:schemas-microsoft-com:office:smarttags" w:element="State">
          <w:r>
            <w:t>Indiana</w:t>
          </w:r>
        </w:smartTag>
      </w:smartTag>
      <w:r>
        <w:t>.</w:t>
      </w:r>
    </w:p>
    <w:p w:rsidR="000C1D9E" w:rsidRDefault="000C1D9E" w:rsidP="000C1D9E">
      <w:pPr>
        <w:tabs>
          <w:tab w:val="left" w:pos="-1080"/>
          <w:tab w:val="left" w:pos="-720"/>
          <w:tab w:val="left" w:pos="0"/>
          <w:tab w:val="left" w:pos="720"/>
          <w:tab w:val="left" w:pos="1440"/>
          <w:tab w:val="left" w:pos="1800"/>
          <w:tab w:val="left" w:pos="2880"/>
        </w:tabs>
        <w:ind w:right="-20"/>
      </w:pPr>
    </w:p>
    <w:p w:rsidR="000C1D9E" w:rsidRDefault="000C1D9E" w:rsidP="000C1D9E">
      <w:r>
        <w:t xml:space="preserve">Verizon business mass market ordering centers that will be transferred to Frontier following the close of the merger are expected to include: </w:t>
      </w:r>
      <w:smartTag w:uri="urn:schemas-microsoft-com:office:smarttags" w:element="City">
        <w:r>
          <w:t>Marion</w:t>
        </w:r>
      </w:smartTag>
      <w:r>
        <w:t xml:space="preserve">, </w:t>
      </w:r>
      <w:smartTag w:uri="urn:schemas-microsoft-com:office:smarttags" w:element="State">
        <w:r>
          <w:t>Ohio</w:t>
        </w:r>
      </w:smartTag>
      <w:r>
        <w:t xml:space="preserve"> and </w:t>
      </w:r>
      <w:smartTag w:uri="urn:schemas-microsoft-com:office:smarttags" w:element="place">
        <w:smartTag w:uri="urn:schemas-microsoft-com:office:smarttags" w:element="City">
          <w:r>
            <w:t>Fort Wayne</w:t>
          </w:r>
        </w:smartTag>
        <w:r>
          <w:t xml:space="preserve">, </w:t>
        </w:r>
        <w:smartTag w:uri="urn:schemas-microsoft-com:office:smarttags" w:element="State">
          <w:r>
            <w:t>Indiana</w:t>
          </w:r>
        </w:smartTag>
      </w:smartTag>
      <w:r>
        <w:t>.</w:t>
      </w:r>
    </w:p>
    <w:p w:rsidR="000C1D9E" w:rsidRDefault="000C1D9E" w:rsidP="000C1D9E"/>
    <w:p w:rsidR="000C1D9E" w:rsidRDefault="000C1D9E" w:rsidP="000C1D9E">
      <w:pPr>
        <w:ind w:right="-20"/>
      </w:pPr>
    </w:p>
    <w:p w:rsidR="000C1D9E" w:rsidRDefault="000C1D9E" w:rsidP="000C1D9E">
      <w:pPr>
        <w:ind w:right="-20"/>
      </w:pPr>
      <w:r>
        <w:t>Prepared By:  James Miggans</w:t>
      </w:r>
    </w:p>
    <w:p w:rsidR="000C1D9E" w:rsidRDefault="000C1D9E" w:rsidP="000C1D9E">
      <w:pPr>
        <w:ind w:right="-20"/>
      </w:pPr>
      <w:r>
        <w:t>Date:  August 24, 2009</w:t>
      </w:r>
    </w:p>
    <w:p w:rsidR="000C1D9E" w:rsidRDefault="000C1D9E" w:rsidP="000C1D9E">
      <w:pPr>
        <w:ind w:right="-20"/>
        <w:rPr>
          <w:rFonts w:ascii="Helvetica" w:hAnsi="Helvetica"/>
          <w:sz w:val="22"/>
        </w:rPr>
      </w:pPr>
      <w:r>
        <w:t xml:space="preserve">Witness:  To be determined  </w:t>
      </w:r>
    </w:p>
    <w:p w:rsidR="000C1D9E" w:rsidRDefault="000C1D9E" w:rsidP="000C1D9E">
      <w:pPr>
        <w:ind w:right="-20"/>
      </w:pPr>
    </w:p>
    <w:p w:rsidR="000C1D9E" w:rsidRDefault="000C1D9E">
      <w:pPr>
        <w:rPr>
          <w:b/>
        </w:rPr>
      </w:pPr>
    </w:p>
    <w:p w:rsidR="000C1D9E" w:rsidRDefault="000C1D9E" w:rsidP="000C1D9E">
      <w:pPr>
        <w:ind w:right="-20"/>
        <w:rPr>
          <w:b/>
        </w:rPr>
        <w:sectPr w:rsidR="000C1D9E" w:rsidSect="00FC6BDA">
          <w:headerReference w:type="default" r:id="rId10"/>
          <w:pgSz w:w="12240" w:h="15840" w:code="1"/>
          <w:pgMar w:top="1440" w:right="1440" w:bottom="1440" w:left="1872" w:header="720" w:footer="720" w:gutter="0"/>
          <w:pgNumType w:start="1"/>
          <w:cols w:space="720"/>
          <w:docGrid w:linePitch="360"/>
        </w:sectPr>
      </w:pPr>
    </w:p>
    <w:p w:rsidR="000C1D9E" w:rsidRDefault="000C1D9E" w:rsidP="000C1D9E">
      <w:pPr>
        <w:ind w:right="-20"/>
        <w:rPr>
          <w:b/>
        </w:rPr>
      </w:pPr>
      <w:r>
        <w:rPr>
          <w:b/>
        </w:rPr>
        <w:lastRenderedPageBreak/>
        <w:t>PUBLIC COUNSEL DATA REQUEST NO. 221:</w:t>
      </w:r>
    </w:p>
    <w:p w:rsidR="000C1D9E" w:rsidRDefault="000C1D9E" w:rsidP="000C1D9E">
      <w:pPr>
        <w:pStyle w:val="NoSpacing"/>
        <w:ind w:right="-20"/>
        <w:rPr>
          <w:szCs w:val="24"/>
        </w:rPr>
      </w:pPr>
    </w:p>
    <w:p w:rsidR="000C1D9E" w:rsidRDefault="000C1D9E" w:rsidP="000C1D9E">
      <w:pPr>
        <w:pStyle w:val="ListParagraph"/>
        <w:ind w:left="0"/>
      </w:pPr>
      <w:r>
        <w:t xml:space="preserve">Please identify the location of all call centers to which a </w:t>
      </w:r>
      <w:smartTag w:uri="urn:schemas-microsoft-com:office:smarttags" w:element="State">
        <w:smartTag w:uri="urn:schemas-microsoft-com:office:smarttags" w:element="place">
          <w:r>
            <w:t>Washington</w:t>
          </w:r>
        </w:smartTag>
      </w:smartTag>
      <w:r>
        <w:t xml:space="preserve"> consumer contacting Frontier’s business office could be routed following the close of the merger.</w:t>
      </w:r>
    </w:p>
    <w:p w:rsidR="000C1D9E" w:rsidRDefault="000C1D9E" w:rsidP="000C1D9E">
      <w:pPr>
        <w:tabs>
          <w:tab w:val="left" w:pos="-1080"/>
          <w:tab w:val="left" w:pos="-720"/>
          <w:tab w:val="left" w:pos="0"/>
          <w:tab w:val="left" w:pos="720"/>
          <w:tab w:val="left" w:pos="1440"/>
          <w:tab w:val="left" w:pos="1800"/>
          <w:tab w:val="left" w:pos="2880"/>
        </w:tabs>
        <w:ind w:right="-20"/>
        <w:rPr>
          <w:b/>
        </w:rPr>
      </w:pPr>
    </w:p>
    <w:p w:rsidR="000C1D9E" w:rsidRDefault="000C1D9E" w:rsidP="000C1D9E">
      <w:pPr>
        <w:tabs>
          <w:tab w:val="left" w:pos="-1080"/>
          <w:tab w:val="left" w:pos="-720"/>
          <w:tab w:val="left" w:pos="0"/>
          <w:tab w:val="left" w:pos="720"/>
          <w:tab w:val="left" w:pos="1440"/>
          <w:tab w:val="left" w:pos="1800"/>
          <w:tab w:val="left" w:pos="2880"/>
        </w:tabs>
        <w:ind w:right="-20"/>
        <w:rPr>
          <w:b/>
        </w:rPr>
      </w:pPr>
      <w:r>
        <w:rPr>
          <w:b/>
        </w:rPr>
        <w:t>Response:</w:t>
      </w:r>
    </w:p>
    <w:p w:rsidR="000C1D9E" w:rsidRDefault="000C1D9E" w:rsidP="000C1D9E">
      <w:pPr>
        <w:tabs>
          <w:tab w:val="left" w:pos="-1080"/>
          <w:tab w:val="left" w:pos="-720"/>
          <w:tab w:val="left" w:pos="0"/>
          <w:tab w:val="left" w:pos="720"/>
          <w:tab w:val="left" w:pos="1440"/>
          <w:tab w:val="left" w:pos="1800"/>
          <w:tab w:val="left" w:pos="2880"/>
        </w:tabs>
      </w:pPr>
    </w:p>
    <w:p w:rsidR="000C1D9E" w:rsidRDefault="000C1D9E" w:rsidP="000C1D9E">
      <w:pPr>
        <w:tabs>
          <w:tab w:val="left" w:pos="-1080"/>
          <w:tab w:val="left" w:pos="-720"/>
          <w:tab w:val="left" w:pos="0"/>
          <w:tab w:val="left" w:pos="720"/>
          <w:tab w:val="left" w:pos="1440"/>
          <w:tab w:val="left" w:pos="1800"/>
          <w:tab w:val="left" w:pos="2880"/>
        </w:tabs>
      </w:pPr>
      <w:r>
        <w:t>Applicants assert Objection Nos. 3, 7, 10, 12.  Subject to and without waiver of the objections, Applicants respond as follows:</w:t>
      </w:r>
    </w:p>
    <w:p w:rsidR="000C1D9E" w:rsidRDefault="000C1D9E" w:rsidP="000C1D9E">
      <w:pPr>
        <w:tabs>
          <w:tab w:val="left" w:pos="-1080"/>
          <w:tab w:val="left" w:pos="-720"/>
          <w:tab w:val="left" w:pos="0"/>
          <w:tab w:val="left" w:pos="720"/>
          <w:tab w:val="left" w:pos="1440"/>
          <w:tab w:val="left" w:pos="1800"/>
          <w:tab w:val="left" w:pos="2880"/>
        </w:tabs>
        <w:ind w:right="-20"/>
      </w:pPr>
    </w:p>
    <w:p w:rsidR="000C1D9E" w:rsidRDefault="000C1D9E" w:rsidP="000C1D9E">
      <w:pPr>
        <w:ind w:right="-20"/>
      </w:pPr>
      <w:r>
        <w:t xml:space="preserve">The realignment plan has not been finalized.  Following the close of the merger, calls may be routed, among other locations, to the consumer ordering centers and business mass market ordering centers identified in response to Data Request No. 220.  </w:t>
      </w:r>
    </w:p>
    <w:p w:rsidR="000C1D9E" w:rsidRDefault="000C1D9E" w:rsidP="000C1D9E">
      <w:pPr>
        <w:ind w:right="-20"/>
      </w:pPr>
    </w:p>
    <w:p w:rsidR="000C1D9E" w:rsidRDefault="000C1D9E" w:rsidP="000C1D9E">
      <w:pPr>
        <w:ind w:right="-20"/>
      </w:pPr>
    </w:p>
    <w:p w:rsidR="000C1D9E" w:rsidRDefault="000C1D9E" w:rsidP="000C1D9E">
      <w:pPr>
        <w:ind w:right="-20"/>
      </w:pPr>
      <w:r>
        <w:t>Prepared By:  James Miggans and Cassandra Guinness</w:t>
      </w:r>
    </w:p>
    <w:p w:rsidR="000C1D9E" w:rsidRDefault="000C1D9E" w:rsidP="000C1D9E">
      <w:pPr>
        <w:ind w:right="-20"/>
      </w:pPr>
      <w:r>
        <w:t>Date:  August 24, 2009</w:t>
      </w:r>
    </w:p>
    <w:p w:rsidR="00101FFD" w:rsidRPr="000C1D9E" w:rsidRDefault="000C1D9E" w:rsidP="000C1D9E">
      <w:pPr>
        <w:ind w:right="-20"/>
        <w:rPr>
          <w:rFonts w:ascii="Helvetica" w:hAnsi="Helvetica"/>
          <w:sz w:val="22"/>
        </w:rPr>
      </w:pPr>
      <w:r>
        <w:t xml:space="preserve">Witness:  To be determined  </w:t>
      </w:r>
    </w:p>
    <w:sectPr w:rsidR="00101FFD" w:rsidRPr="000C1D9E" w:rsidSect="00A4775B">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AF" w:rsidRDefault="00BE03AF">
      <w:r>
        <w:separator/>
      </w:r>
    </w:p>
  </w:endnote>
  <w:endnote w:type="continuationSeparator" w:id="0">
    <w:p w:rsidR="00BE03AF" w:rsidRDefault="00BE0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AF" w:rsidRDefault="00BE03AF">
      <w:r>
        <w:separator/>
      </w:r>
    </w:p>
  </w:footnote>
  <w:footnote w:type="continuationSeparator" w:id="0">
    <w:p w:rsidR="00BE03AF" w:rsidRDefault="00BE0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E" w:rsidRDefault="000C1D9E" w:rsidP="000C1D9E">
    <w:pPr>
      <w:pStyle w:val="Header"/>
    </w:pPr>
  </w:p>
  <w:p w:rsidR="000C1D9E" w:rsidRDefault="000C1D9E" w:rsidP="000C1D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5B" w:rsidRPr="00A4775B" w:rsidRDefault="00A4775B" w:rsidP="00A4775B">
    <w:pPr>
      <w:pStyle w:val="Header"/>
      <w:jc w:val="right"/>
      <w:rPr>
        <w:sz w:val="20"/>
        <w:szCs w:val="20"/>
      </w:rPr>
    </w:pPr>
    <w:r w:rsidRPr="00A4775B">
      <w:rPr>
        <w:sz w:val="20"/>
        <w:szCs w:val="20"/>
      </w:rPr>
      <w:t>Exhibit No. ___ (SLS-2)</w:t>
    </w:r>
  </w:p>
  <w:p w:rsidR="00A4775B" w:rsidRPr="00A4775B" w:rsidRDefault="00A4775B" w:rsidP="00A4775B">
    <w:pPr>
      <w:pStyle w:val="Header"/>
      <w:jc w:val="right"/>
      <w:rPr>
        <w:sz w:val="20"/>
        <w:szCs w:val="20"/>
      </w:rPr>
    </w:pPr>
    <w:r w:rsidRPr="00A4775B">
      <w:rPr>
        <w:sz w:val="20"/>
        <w:szCs w:val="20"/>
      </w:rPr>
      <w:t>Docket UT-090842</w:t>
    </w:r>
  </w:p>
  <w:sdt>
    <w:sdtPr>
      <w:rPr>
        <w:sz w:val="20"/>
        <w:szCs w:val="20"/>
      </w:rPr>
      <w:id w:val="250395305"/>
      <w:docPartObj>
        <w:docPartGallery w:val="Page Numbers (Top of Page)"/>
        <w:docPartUnique/>
      </w:docPartObj>
    </w:sdtPr>
    <w:sdtContent>
      <w:p w:rsidR="00A4775B" w:rsidRDefault="00A4775B" w:rsidP="00A4775B">
        <w:pPr>
          <w:jc w:val="right"/>
        </w:pPr>
        <w:r w:rsidRPr="00A4775B">
          <w:rPr>
            <w:sz w:val="20"/>
            <w:szCs w:val="20"/>
          </w:rPr>
          <w:t xml:space="preserve">Page </w:t>
        </w:r>
        <w:r w:rsidRPr="00A4775B">
          <w:rPr>
            <w:sz w:val="20"/>
            <w:szCs w:val="20"/>
          </w:rPr>
          <w:fldChar w:fldCharType="begin"/>
        </w:r>
        <w:r w:rsidRPr="00A4775B">
          <w:rPr>
            <w:sz w:val="20"/>
            <w:szCs w:val="20"/>
          </w:rPr>
          <w:instrText xml:space="preserve"> PAGE </w:instrText>
        </w:r>
        <w:r w:rsidRPr="00A4775B">
          <w:rPr>
            <w:sz w:val="20"/>
            <w:szCs w:val="20"/>
          </w:rPr>
          <w:fldChar w:fldCharType="separate"/>
        </w:r>
        <w:r w:rsidR="009F00CB">
          <w:rPr>
            <w:noProof/>
            <w:sz w:val="20"/>
            <w:szCs w:val="20"/>
          </w:rPr>
          <w:t>2</w:t>
        </w:r>
        <w:r w:rsidRPr="00A4775B">
          <w:rPr>
            <w:sz w:val="20"/>
            <w:szCs w:val="20"/>
          </w:rPr>
          <w:fldChar w:fldCharType="end"/>
        </w:r>
        <w:r w:rsidRPr="00A4775B">
          <w:rPr>
            <w:sz w:val="20"/>
            <w:szCs w:val="20"/>
          </w:rPr>
          <w:t xml:space="preserve"> of </w:t>
        </w:r>
        <w:r>
          <w:rPr>
            <w:sz w:val="20"/>
            <w:szCs w:val="20"/>
          </w:rPr>
          <w:t>2</w:t>
        </w:r>
      </w:p>
    </w:sdtContent>
  </w:sdt>
  <w:p w:rsidR="000C1D9E" w:rsidRDefault="000C1D9E" w:rsidP="000C1D9E">
    <w:pPr>
      <w:pStyle w:val="Header"/>
    </w:pPr>
  </w:p>
  <w:p w:rsidR="000C1D9E" w:rsidRDefault="000C1D9E" w:rsidP="000C1D9E">
    <w:pPr>
      <w:pStyle w:val="Header"/>
    </w:pPr>
    <w:r>
      <w:t>Docket No. UT-090842</w:t>
    </w:r>
  </w:p>
  <w:p w:rsidR="000C1D9E" w:rsidRDefault="000C1D9E" w:rsidP="000C1D9E">
    <w:pPr>
      <w:pStyle w:val="Header"/>
    </w:pPr>
    <w:r>
      <w:t>Verizon and Frontier Responses to Public Counsel Data Requests Nos. 217 - 239</w:t>
    </w:r>
  </w:p>
  <w:p w:rsidR="000C1D9E" w:rsidRDefault="000C1D9E" w:rsidP="000C1D9E">
    <w:pPr>
      <w:pStyle w:val="Header"/>
    </w:pPr>
    <w:r>
      <w:t>August 24, 2009</w:t>
    </w:r>
  </w:p>
  <w:p w:rsidR="000C1D9E" w:rsidRDefault="000C1D9E" w:rsidP="000C1D9E">
    <w:pPr>
      <w:pStyle w:val="Header"/>
    </w:pPr>
  </w:p>
  <w:p w:rsidR="000C1D9E" w:rsidRDefault="000C1D9E" w:rsidP="000C1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6">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19">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1">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3">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5">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6">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7">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29">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32"/>
  </w:num>
  <w:num w:numId="2">
    <w:abstractNumId w:val="24"/>
  </w:num>
  <w:num w:numId="3">
    <w:abstractNumId w:val="18"/>
  </w:num>
  <w:num w:numId="4">
    <w:abstractNumId w:val="2"/>
  </w:num>
  <w:num w:numId="5">
    <w:abstractNumId w:val="20"/>
  </w:num>
  <w:num w:numId="6">
    <w:abstractNumId w:val="15"/>
  </w:num>
  <w:num w:numId="7">
    <w:abstractNumId w:val="1"/>
  </w:num>
  <w:num w:numId="8">
    <w:abstractNumId w:val="9"/>
  </w:num>
  <w:num w:numId="9">
    <w:abstractNumId w:val="22"/>
  </w:num>
  <w:num w:numId="10">
    <w:abstractNumId w:val="4"/>
  </w:num>
  <w:num w:numId="11">
    <w:abstractNumId w:val="23"/>
  </w:num>
  <w:num w:numId="12">
    <w:abstractNumId w:val="28"/>
  </w:num>
  <w:num w:numId="13">
    <w:abstractNumId w:val="25"/>
  </w:num>
  <w:num w:numId="14">
    <w:abstractNumId w:val="8"/>
  </w:num>
  <w:num w:numId="15">
    <w:abstractNumId w:val="21"/>
  </w:num>
  <w:num w:numId="16">
    <w:abstractNumId w:val="26"/>
  </w:num>
  <w:num w:numId="17">
    <w:abstractNumId w:val="31"/>
  </w:num>
  <w:num w:numId="18">
    <w:abstractNumId w:val="10"/>
  </w:num>
  <w:num w:numId="19">
    <w:abstractNumId w:val="19"/>
  </w:num>
  <w:num w:numId="20">
    <w:abstractNumId w:val="13"/>
  </w:num>
  <w:num w:numId="21">
    <w:abstractNumId w:val="7"/>
  </w:num>
  <w:num w:numId="22">
    <w:abstractNumId w:val="0"/>
  </w:num>
  <w:num w:numId="23">
    <w:abstractNumId w:val="30"/>
  </w:num>
  <w:num w:numId="24">
    <w:abstractNumId w:val="17"/>
  </w:num>
  <w:num w:numId="25">
    <w:abstractNumId w:val="14"/>
  </w:num>
  <w:num w:numId="26">
    <w:abstractNumId w:val="27"/>
  </w:num>
  <w:num w:numId="27">
    <w:abstractNumId w:val="6"/>
  </w:num>
  <w:num w:numId="28">
    <w:abstractNumId w:val="29"/>
  </w:num>
  <w:num w:numId="29">
    <w:abstractNumId w:val="3"/>
  </w:num>
  <w:num w:numId="30">
    <w:abstractNumId w:val="12"/>
  </w:num>
  <w:num w:numId="31">
    <w:abstractNumId w:val="11"/>
  </w:num>
  <w:num w:numId="32">
    <w:abstractNumId w:val="1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7889"/>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2210A"/>
    <w:rsid w:val="00026C24"/>
    <w:rsid w:val="00033210"/>
    <w:rsid w:val="00034BAA"/>
    <w:rsid w:val="00042732"/>
    <w:rsid w:val="00047B93"/>
    <w:rsid w:val="00050D12"/>
    <w:rsid w:val="0006604A"/>
    <w:rsid w:val="00070168"/>
    <w:rsid w:val="00095125"/>
    <w:rsid w:val="0009774D"/>
    <w:rsid w:val="000B173E"/>
    <w:rsid w:val="000B189D"/>
    <w:rsid w:val="000B2EEF"/>
    <w:rsid w:val="000B3DF2"/>
    <w:rsid w:val="000B4B34"/>
    <w:rsid w:val="000B7B28"/>
    <w:rsid w:val="000C1D9E"/>
    <w:rsid w:val="000C3908"/>
    <w:rsid w:val="000C46F3"/>
    <w:rsid w:val="000E7D80"/>
    <w:rsid w:val="000F3D92"/>
    <w:rsid w:val="000F774F"/>
    <w:rsid w:val="00101FFD"/>
    <w:rsid w:val="00103512"/>
    <w:rsid w:val="00106C33"/>
    <w:rsid w:val="00106CDE"/>
    <w:rsid w:val="00113061"/>
    <w:rsid w:val="00115ED0"/>
    <w:rsid w:val="0013092E"/>
    <w:rsid w:val="00136C92"/>
    <w:rsid w:val="00145EBB"/>
    <w:rsid w:val="00154470"/>
    <w:rsid w:val="00157B8E"/>
    <w:rsid w:val="00157DFA"/>
    <w:rsid w:val="001677A6"/>
    <w:rsid w:val="00170900"/>
    <w:rsid w:val="00171F31"/>
    <w:rsid w:val="00174BB0"/>
    <w:rsid w:val="0017652B"/>
    <w:rsid w:val="00176691"/>
    <w:rsid w:val="001805D7"/>
    <w:rsid w:val="00194585"/>
    <w:rsid w:val="00194BA1"/>
    <w:rsid w:val="00194DDB"/>
    <w:rsid w:val="001954C3"/>
    <w:rsid w:val="00195FE8"/>
    <w:rsid w:val="001A6B1B"/>
    <w:rsid w:val="001A7A83"/>
    <w:rsid w:val="001B0C8A"/>
    <w:rsid w:val="001D00F9"/>
    <w:rsid w:val="001D53CF"/>
    <w:rsid w:val="001D727C"/>
    <w:rsid w:val="001D7357"/>
    <w:rsid w:val="001E28AF"/>
    <w:rsid w:val="001E67C8"/>
    <w:rsid w:val="001E6C82"/>
    <w:rsid w:val="001E6E76"/>
    <w:rsid w:val="001F608D"/>
    <w:rsid w:val="002051D2"/>
    <w:rsid w:val="0021414E"/>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61171"/>
    <w:rsid w:val="00361B78"/>
    <w:rsid w:val="00396C6F"/>
    <w:rsid w:val="00396F82"/>
    <w:rsid w:val="003A41DC"/>
    <w:rsid w:val="003A75C2"/>
    <w:rsid w:val="003B2C52"/>
    <w:rsid w:val="003C7EC6"/>
    <w:rsid w:val="003D253D"/>
    <w:rsid w:val="003D681B"/>
    <w:rsid w:val="003E2DE6"/>
    <w:rsid w:val="003E7515"/>
    <w:rsid w:val="003F1097"/>
    <w:rsid w:val="003F7692"/>
    <w:rsid w:val="00407489"/>
    <w:rsid w:val="004144B7"/>
    <w:rsid w:val="00415799"/>
    <w:rsid w:val="00415DFE"/>
    <w:rsid w:val="004169F7"/>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A8F"/>
    <w:rsid w:val="00535B6D"/>
    <w:rsid w:val="00537DE0"/>
    <w:rsid w:val="00541DB1"/>
    <w:rsid w:val="00545DC0"/>
    <w:rsid w:val="0054677A"/>
    <w:rsid w:val="00565F4C"/>
    <w:rsid w:val="005662B4"/>
    <w:rsid w:val="00567D1D"/>
    <w:rsid w:val="00580B1A"/>
    <w:rsid w:val="00580DA4"/>
    <w:rsid w:val="00591942"/>
    <w:rsid w:val="00592062"/>
    <w:rsid w:val="00592EB5"/>
    <w:rsid w:val="005A6E32"/>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2B9F"/>
    <w:rsid w:val="00662164"/>
    <w:rsid w:val="006621FE"/>
    <w:rsid w:val="00667FF4"/>
    <w:rsid w:val="006700B0"/>
    <w:rsid w:val="00670FDB"/>
    <w:rsid w:val="0067238C"/>
    <w:rsid w:val="0067519A"/>
    <w:rsid w:val="00675655"/>
    <w:rsid w:val="00675DA8"/>
    <w:rsid w:val="00687B8E"/>
    <w:rsid w:val="0069616D"/>
    <w:rsid w:val="006A0695"/>
    <w:rsid w:val="006A6851"/>
    <w:rsid w:val="006A7266"/>
    <w:rsid w:val="006A7D42"/>
    <w:rsid w:val="006B369C"/>
    <w:rsid w:val="006B7A49"/>
    <w:rsid w:val="006F1CDA"/>
    <w:rsid w:val="006F22AE"/>
    <w:rsid w:val="00700CDF"/>
    <w:rsid w:val="00706A68"/>
    <w:rsid w:val="00714745"/>
    <w:rsid w:val="00715A30"/>
    <w:rsid w:val="007167B6"/>
    <w:rsid w:val="007171B5"/>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4C57"/>
    <w:rsid w:val="00785C03"/>
    <w:rsid w:val="00786742"/>
    <w:rsid w:val="00786903"/>
    <w:rsid w:val="007869FF"/>
    <w:rsid w:val="00790D92"/>
    <w:rsid w:val="00791C7F"/>
    <w:rsid w:val="007A4F36"/>
    <w:rsid w:val="007B130D"/>
    <w:rsid w:val="007B15C6"/>
    <w:rsid w:val="007B2940"/>
    <w:rsid w:val="007B444A"/>
    <w:rsid w:val="007C1892"/>
    <w:rsid w:val="007C4323"/>
    <w:rsid w:val="007C7E7F"/>
    <w:rsid w:val="007D7ADA"/>
    <w:rsid w:val="007E504D"/>
    <w:rsid w:val="007F0CE9"/>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37741"/>
    <w:rsid w:val="00843640"/>
    <w:rsid w:val="00850152"/>
    <w:rsid w:val="0085678F"/>
    <w:rsid w:val="0085683D"/>
    <w:rsid w:val="008646D5"/>
    <w:rsid w:val="00864DD0"/>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37E8"/>
    <w:rsid w:val="008D7CBA"/>
    <w:rsid w:val="008E7A98"/>
    <w:rsid w:val="008F0DED"/>
    <w:rsid w:val="008F410D"/>
    <w:rsid w:val="009015E1"/>
    <w:rsid w:val="0090316C"/>
    <w:rsid w:val="009124C0"/>
    <w:rsid w:val="009130EC"/>
    <w:rsid w:val="009169F8"/>
    <w:rsid w:val="00922B53"/>
    <w:rsid w:val="009234CF"/>
    <w:rsid w:val="00931564"/>
    <w:rsid w:val="009347A3"/>
    <w:rsid w:val="009474D7"/>
    <w:rsid w:val="00954FE8"/>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9F00CB"/>
    <w:rsid w:val="00A0151E"/>
    <w:rsid w:val="00A107D7"/>
    <w:rsid w:val="00A12BC8"/>
    <w:rsid w:val="00A13CF2"/>
    <w:rsid w:val="00A14AED"/>
    <w:rsid w:val="00A164E7"/>
    <w:rsid w:val="00A214CE"/>
    <w:rsid w:val="00A24023"/>
    <w:rsid w:val="00A251C0"/>
    <w:rsid w:val="00A32FC4"/>
    <w:rsid w:val="00A42274"/>
    <w:rsid w:val="00A44A82"/>
    <w:rsid w:val="00A466DE"/>
    <w:rsid w:val="00A4775B"/>
    <w:rsid w:val="00A52FBA"/>
    <w:rsid w:val="00A5357D"/>
    <w:rsid w:val="00A54D4C"/>
    <w:rsid w:val="00A56755"/>
    <w:rsid w:val="00A56927"/>
    <w:rsid w:val="00A6360B"/>
    <w:rsid w:val="00A64AAD"/>
    <w:rsid w:val="00A65113"/>
    <w:rsid w:val="00A73F8A"/>
    <w:rsid w:val="00A8188F"/>
    <w:rsid w:val="00A87DD1"/>
    <w:rsid w:val="00A90338"/>
    <w:rsid w:val="00A9774B"/>
    <w:rsid w:val="00AA10FC"/>
    <w:rsid w:val="00AA12CE"/>
    <w:rsid w:val="00AA6051"/>
    <w:rsid w:val="00AB04FD"/>
    <w:rsid w:val="00AB0501"/>
    <w:rsid w:val="00AB6A70"/>
    <w:rsid w:val="00AC696A"/>
    <w:rsid w:val="00AD25C4"/>
    <w:rsid w:val="00AD6B64"/>
    <w:rsid w:val="00AD7D42"/>
    <w:rsid w:val="00AF047B"/>
    <w:rsid w:val="00AF58EF"/>
    <w:rsid w:val="00AF6644"/>
    <w:rsid w:val="00B1350E"/>
    <w:rsid w:val="00B20533"/>
    <w:rsid w:val="00B22BFB"/>
    <w:rsid w:val="00B26D99"/>
    <w:rsid w:val="00B2765A"/>
    <w:rsid w:val="00B32D4D"/>
    <w:rsid w:val="00B3631B"/>
    <w:rsid w:val="00B36D8C"/>
    <w:rsid w:val="00B36E31"/>
    <w:rsid w:val="00B40496"/>
    <w:rsid w:val="00B42432"/>
    <w:rsid w:val="00B432FC"/>
    <w:rsid w:val="00B44758"/>
    <w:rsid w:val="00B478DF"/>
    <w:rsid w:val="00B51C3C"/>
    <w:rsid w:val="00B5217A"/>
    <w:rsid w:val="00B5223D"/>
    <w:rsid w:val="00B6062A"/>
    <w:rsid w:val="00B664B9"/>
    <w:rsid w:val="00B718A0"/>
    <w:rsid w:val="00B73521"/>
    <w:rsid w:val="00B764FA"/>
    <w:rsid w:val="00B82492"/>
    <w:rsid w:val="00B830BB"/>
    <w:rsid w:val="00B872D2"/>
    <w:rsid w:val="00B916D8"/>
    <w:rsid w:val="00BB565E"/>
    <w:rsid w:val="00BB6060"/>
    <w:rsid w:val="00BC0B46"/>
    <w:rsid w:val="00BC5FE3"/>
    <w:rsid w:val="00BC6261"/>
    <w:rsid w:val="00BD28D0"/>
    <w:rsid w:val="00BD3CD9"/>
    <w:rsid w:val="00BD4420"/>
    <w:rsid w:val="00BE03AF"/>
    <w:rsid w:val="00BE2225"/>
    <w:rsid w:val="00BE23ED"/>
    <w:rsid w:val="00BE56FD"/>
    <w:rsid w:val="00BF4CDB"/>
    <w:rsid w:val="00C070CF"/>
    <w:rsid w:val="00C114C7"/>
    <w:rsid w:val="00C14F0F"/>
    <w:rsid w:val="00C14F95"/>
    <w:rsid w:val="00C22171"/>
    <w:rsid w:val="00C250F5"/>
    <w:rsid w:val="00C27E6A"/>
    <w:rsid w:val="00C47592"/>
    <w:rsid w:val="00C57CFC"/>
    <w:rsid w:val="00C61092"/>
    <w:rsid w:val="00C612C9"/>
    <w:rsid w:val="00C62959"/>
    <w:rsid w:val="00C65CB6"/>
    <w:rsid w:val="00C66BE5"/>
    <w:rsid w:val="00C67C64"/>
    <w:rsid w:val="00C70355"/>
    <w:rsid w:val="00C744BA"/>
    <w:rsid w:val="00C80887"/>
    <w:rsid w:val="00C84676"/>
    <w:rsid w:val="00C8595B"/>
    <w:rsid w:val="00C85F41"/>
    <w:rsid w:val="00C87F97"/>
    <w:rsid w:val="00C907CB"/>
    <w:rsid w:val="00C923E0"/>
    <w:rsid w:val="00C963C4"/>
    <w:rsid w:val="00CA4577"/>
    <w:rsid w:val="00CB2EDA"/>
    <w:rsid w:val="00CB31F4"/>
    <w:rsid w:val="00CB705F"/>
    <w:rsid w:val="00CC0814"/>
    <w:rsid w:val="00CC0A3C"/>
    <w:rsid w:val="00CC20AE"/>
    <w:rsid w:val="00CC63B4"/>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C02"/>
    <w:rsid w:val="00D635AE"/>
    <w:rsid w:val="00D63F87"/>
    <w:rsid w:val="00D72AAB"/>
    <w:rsid w:val="00D737CF"/>
    <w:rsid w:val="00D77338"/>
    <w:rsid w:val="00D80062"/>
    <w:rsid w:val="00D80428"/>
    <w:rsid w:val="00D84099"/>
    <w:rsid w:val="00D93F89"/>
    <w:rsid w:val="00DA187F"/>
    <w:rsid w:val="00DA2ACF"/>
    <w:rsid w:val="00DB3916"/>
    <w:rsid w:val="00DB5223"/>
    <w:rsid w:val="00DB5700"/>
    <w:rsid w:val="00DC23D5"/>
    <w:rsid w:val="00DC7A1D"/>
    <w:rsid w:val="00DD0042"/>
    <w:rsid w:val="00DD3262"/>
    <w:rsid w:val="00DD5554"/>
    <w:rsid w:val="00DF032E"/>
    <w:rsid w:val="00DF0B60"/>
    <w:rsid w:val="00DF2446"/>
    <w:rsid w:val="00DF2D1B"/>
    <w:rsid w:val="00DF3300"/>
    <w:rsid w:val="00E01F45"/>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4086"/>
    <w:rsid w:val="00E63021"/>
    <w:rsid w:val="00E7069E"/>
    <w:rsid w:val="00E710C6"/>
    <w:rsid w:val="00E773D5"/>
    <w:rsid w:val="00E80DC6"/>
    <w:rsid w:val="00E82899"/>
    <w:rsid w:val="00E845CD"/>
    <w:rsid w:val="00E84F5A"/>
    <w:rsid w:val="00E9356F"/>
    <w:rsid w:val="00E94F5F"/>
    <w:rsid w:val="00EA1056"/>
    <w:rsid w:val="00EA37D5"/>
    <w:rsid w:val="00EA4C48"/>
    <w:rsid w:val="00EA53A3"/>
    <w:rsid w:val="00EA5C52"/>
    <w:rsid w:val="00EB088B"/>
    <w:rsid w:val="00EB0DE1"/>
    <w:rsid w:val="00EB2144"/>
    <w:rsid w:val="00EC5C5B"/>
    <w:rsid w:val="00ED1147"/>
    <w:rsid w:val="00ED4D02"/>
    <w:rsid w:val="00ED53B1"/>
    <w:rsid w:val="00ED793A"/>
    <w:rsid w:val="00EE3635"/>
    <w:rsid w:val="00EE44C5"/>
    <w:rsid w:val="00EF05CE"/>
    <w:rsid w:val="00EF5983"/>
    <w:rsid w:val="00EF6630"/>
    <w:rsid w:val="00F00517"/>
    <w:rsid w:val="00F021E3"/>
    <w:rsid w:val="00F047A5"/>
    <w:rsid w:val="00F05E46"/>
    <w:rsid w:val="00F06973"/>
    <w:rsid w:val="00F25751"/>
    <w:rsid w:val="00F34328"/>
    <w:rsid w:val="00F47EA8"/>
    <w:rsid w:val="00F52927"/>
    <w:rsid w:val="00F73192"/>
    <w:rsid w:val="00F81964"/>
    <w:rsid w:val="00F87E11"/>
    <w:rsid w:val="00F90336"/>
    <w:rsid w:val="00F921E8"/>
    <w:rsid w:val="00FA1961"/>
    <w:rsid w:val="00FA5383"/>
    <w:rsid w:val="00FA7AEE"/>
    <w:rsid w:val="00FB3419"/>
    <w:rsid w:val="00FC699C"/>
    <w:rsid w:val="00FC6BDA"/>
    <w:rsid w:val="00FD43AA"/>
    <w:rsid w:val="00FD55E6"/>
    <w:rsid w:val="00FD7272"/>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link w:val="HeaderChar"/>
    <w:uiPriority w:val="99"/>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qFormat/>
    <w:rsid w:val="000C1D9E"/>
    <w:rPr>
      <w:rFonts w:eastAsia="Calibri"/>
      <w:sz w:val="24"/>
      <w:szCs w:val="22"/>
    </w:rPr>
  </w:style>
  <w:style w:type="paragraph" w:customStyle="1" w:styleId="BT2">
    <w:name w:val="BT2"/>
    <w:basedOn w:val="Normal"/>
    <w:rsid w:val="000C1D9E"/>
    <w:pPr>
      <w:tabs>
        <w:tab w:val="left" w:pos="720"/>
      </w:tabs>
      <w:ind w:firstLine="720"/>
      <w:jc w:val="center"/>
    </w:pPr>
    <w:rPr>
      <w:rFonts w:ascii="Arial" w:hAnsi="Arial" w:cs="Arial"/>
      <w:b/>
      <w:bCs/>
      <w:u w:val="single"/>
    </w:rPr>
  </w:style>
  <w:style w:type="character" w:customStyle="1" w:styleId="HeaderChar">
    <w:name w:val="Header Char"/>
    <w:basedOn w:val="DefaultParagraphFont"/>
    <w:link w:val="Header"/>
    <w:uiPriority w:val="99"/>
    <w:rsid w:val="00A4775B"/>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D2F5E9-7F85-4200-B4EA-69ECA07AA3CF}"/>
</file>

<file path=customXml/itemProps2.xml><?xml version="1.0" encoding="utf-8"?>
<ds:datastoreItem xmlns:ds="http://schemas.openxmlformats.org/officeDocument/2006/customXml" ds:itemID="{8FA7E3E8-821B-40BF-8F09-B9F0EC4D7770}"/>
</file>

<file path=customXml/itemProps3.xml><?xml version="1.0" encoding="utf-8"?>
<ds:datastoreItem xmlns:ds="http://schemas.openxmlformats.org/officeDocument/2006/customXml" ds:itemID="{CE3E7EE5-CD02-42FF-ADE3-D0BE4EB1EB0A}"/>
</file>

<file path=customXml/itemProps4.xml><?xml version="1.0" encoding="utf-8"?>
<ds:datastoreItem xmlns:ds="http://schemas.openxmlformats.org/officeDocument/2006/customXml" ds:itemID="{95CC8F60-E1DB-40B8-A16F-3E08F7E9B199}"/>
</file>

<file path=customXml/itemProps5.xml><?xml version="1.0" encoding="utf-8"?>
<ds:datastoreItem xmlns:ds="http://schemas.openxmlformats.org/officeDocument/2006/customXml" ds:itemID="{8C112D0B-5235-4908-B8DD-EF0012333F3C}"/>
</file>

<file path=customXml/itemProps6.xml><?xml version="1.0" encoding="utf-8"?>
<ds:datastoreItem xmlns:ds="http://schemas.openxmlformats.org/officeDocument/2006/customXml" ds:itemID="{FBF7D95A-9C95-44BF-986B-08B11796B869}"/>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2293</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2</cp:revision>
  <cp:lastPrinted>2009-10-30T21:25:00Z</cp:lastPrinted>
  <dcterms:created xsi:type="dcterms:W3CDTF">2009-10-30T21:25:00Z</dcterms:created>
  <dcterms:modified xsi:type="dcterms:W3CDTF">2009-10-30T21:25:00Z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