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9F7" w:rsidRDefault="00DE69F7" w:rsidP="00E12820">
      <w:pPr>
        <w:spacing w:line="480" w:lineRule="auto"/>
        <w:ind w:left="720" w:hanging="720"/>
        <w:rPr>
          <w:b/>
        </w:rPr>
      </w:pPr>
      <w:r>
        <w:rPr>
          <w:b/>
        </w:rPr>
        <w:t>Q.</w:t>
      </w:r>
      <w:r>
        <w:rPr>
          <w:b/>
        </w:rPr>
        <w:tab/>
      </w:r>
      <w:r w:rsidR="00A87F3F">
        <w:rPr>
          <w:b/>
        </w:rPr>
        <w:t xml:space="preserve">Are you the same </w:t>
      </w:r>
      <w:r w:rsidR="00A87F3F" w:rsidRPr="00A87F3F">
        <w:rPr>
          <w:b/>
        </w:rPr>
        <w:t>Richard Patrick “Pat” Reiten</w:t>
      </w:r>
      <w:r w:rsidR="00A87F3F">
        <w:rPr>
          <w:b/>
        </w:rPr>
        <w:t xml:space="preserve"> who previously submitted direct testimony in this proceeding?</w:t>
      </w:r>
    </w:p>
    <w:p w:rsidR="002115A9" w:rsidRDefault="00DE69F7" w:rsidP="00E12820">
      <w:pPr>
        <w:pStyle w:val="BodyTextIndent"/>
        <w:spacing w:after="0" w:line="480" w:lineRule="auto"/>
        <w:ind w:left="720" w:hanging="720"/>
      </w:pPr>
      <w:r w:rsidRPr="005A32DF">
        <w:t>A.</w:t>
      </w:r>
      <w:r w:rsidRPr="005A32DF">
        <w:tab/>
      </w:r>
      <w:r w:rsidR="00A87F3F">
        <w:t>Yes.</w:t>
      </w:r>
    </w:p>
    <w:p w:rsidR="00193C41" w:rsidRDefault="00193C41" w:rsidP="002C1553">
      <w:pPr>
        <w:widowControl w:val="0"/>
        <w:spacing w:line="480" w:lineRule="auto"/>
        <w:ind w:left="720" w:hanging="720"/>
        <w:rPr>
          <w:b/>
        </w:rPr>
      </w:pPr>
      <w:r>
        <w:rPr>
          <w:b/>
        </w:rPr>
        <w:t>Purpose of Testimony</w:t>
      </w:r>
    </w:p>
    <w:p w:rsidR="002C1553" w:rsidRDefault="002C1553" w:rsidP="002C1553">
      <w:pPr>
        <w:widowControl w:val="0"/>
        <w:spacing w:line="480" w:lineRule="auto"/>
        <w:ind w:left="720" w:hanging="720"/>
      </w:pPr>
      <w:r w:rsidRPr="007A3E4E">
        <w:rPr>
          <w:b/>
        </w:rPr>
        <w:t>Q</w:t>
      </w:r>
      <w:r>
        <w:t>.</w:t>
      </w:r>
      <w:r>
        <w:tab/>
      </w:r>
      <w:r w:rsidRPr="001236C7">
        <w:rPr>
          <w:b/>
        </w:rPr>
        <w:t xml:space="preserve">What is the purpose of your </w:t>
      </w:r>
      <w:r w:rsidR="00A87F3F">
        <w:rPr>
          <w:b/>
        </w:rPr>
        <w:t xml:space="preserve">rebuttal </w:t>
      </w:r>
      <w:r w:rsidRPr="001236C7">
        <w:rPr>
          <w:b/>
        </w:rPr>
        <w:t>testimony?</w:t>
      </w:r>
    </w:p>
    <w:p w:rsidR="002C1553" w:rsidRDefault="002C1553" w:rsidP="002C1553">
      <w:pPr>
        <w:pStyle w:val="normalhanging"/>
        <w:widowControl w:val="0"/>
        <w:spacing w:line="480" w:lineRule="auto"/>
        <w:rPr>
          <w:szCs w:val="24"/>
        </w:rPr>
      </w:pPr>
      <w:r w:rsidRPr="005A32DF">
        <w:rPr>
          <w:szCs w:val="24"/>
        </w:rPr>
        <w:t>A.</w:t>
      </w:r>
      <w:r w:rsidRPr="005A32DF">
        <w:rPr>
          <w:szCs w:val="24"/>
        </w:rPr>
        <w:tab/>
      </w:r>
      <w:r w:rsidRPr="002115A9">
        <w:rPr>
          <w:szCs w:val="24"/>
        </w:rPr>
        <w:t xml:space="preserve">My </w:t>
      </w:r>
      <w:r w:rsidR="00A87F3F">
        <w:rPr>
          <w:szCs w:val="24"/>
        </w:rPr>
        <w:t xml:space="preserve">rebuttal </w:t>
      </w:r>
      <w:r w:rsidRPr="002115A9">
        <w:rPr>
          <w:szCs w:val="24"/>
        </w:rPr>
        <w:t xml:space="preserve">testimony </w:t>
      </w:r>
      <w:r>
        <w:rPr>
          <w:szCs w:val="24"/>
        </w:rPr>
        <w:t xml:space="preserve">provides an overview of </w:t>
      </w:r>
      <w:r w:rsidR="00290801">
        <w:rPr>
          <w:szCs w:val="24"/>
        </w:rPr>
        <w:t>the Company’</w:t>
      </w:r>
      <w:r>
        <w:rPr>
          <w:szCs w:val="24"/>
        </w:rPr>
        <w:t xml:space="preserve">s </w:t>
      </w:r>
      <w:r w:rsidR="00A87F3F">
        <w:rPr>
          <w:szCs w:val="24"/>
        </w:rPr>
        <w:t xml:space="preserve">rebuttal filing and </w:t>
      </w:r>
      <w:r w:rsidR="001A6F05">
        <w:rPr>
          <w:szCs w:val="24"/>
        </w:rPr>
        <w:t xml:space="preserve">the </w:t>
      </w:r>
      <w:r w:rsidR="00A87F3F">
        <w:rPr>
          <w:szCs w:val="24"/>
        </w:rPr>
        <w:t xml:space="preserve">additional </w:t>
      </w:r>
      <w:r w:rsidR="001A6F05">
        <w:rPr>
          <w:szCs w:val="24"/>
        </w:rPr>
        <w:t xml:space="preserve">steps the Company has taken to mitigate </w:t>
      </w:r>
      <w:r w:rsidR="00A87F3F">
        <w:rPr>
          <w:szCs w:val="24"/>
        </w:rPr>
        <w:t xml:space="preserve">its requested </w:t>
      </w:r>
      <w:r w:rsidR="00213C53">
        <w:rPr>
          <w:szCs w:val="24"/>
        </w:rPr>
        <w:t>rate increase</w:t>
      </w:r>
      <w:r w:rsidR="00A87F3F">
        <w:rPr>
          <w:szCs w:val="24"/>
        </w:rPr>
        <w:t xml:space="preserve"> in response to the testimony of Staff and intervenors</w:t>
      </w:r>
      <w:r w:rsidR="00CE67E7">
        <w:rPr>
          <w:szCs w:val="24"/>
        </w:rPr>
        <w:t xml:space="preserve">. </w:t>
      </w:r>
      <w:r w:rsidR="00213C53">
        <w:rPr>
          <w:szCs w:val="24"/>
        </w:rPr>
        <w:t xml:space="preserve"> </w:t>
      </w:r>
      <w:r w:rsidR="00CE67E7">
        <w:rPr>
          <w:szCs w:val="24"/>
        </w:rPr>
        <w:t xml:space="preserve">I also </w:t>
      </w:r>
      <w:r w:rsidR="00A87F3F">
        <w:rPr>
          <w:szCs w:val="24"/>
        </w:rPr>
        <w:t>introduce</w:t>
      </w:r>
      <w:r w:rsidR="00FA6D50">
        <w:rPr>
          <w:szCs w:val="24"/>
        </w:rPr>
        <w:t xml:space="preserve"> </w:t>
      </w:r>
      <w:r>
        <w:rPr>
          <w:szCs w:val="24"/>
        </w:rPr>
        <w:t xml:space="preserve">the other witnesses providing </w:t>
      </w:r>
      <w:r w:rsidR="00A87F3F">
        <w:rPr>
          <w:szCs w:val="24"/>
        </w:rPr>
        <w:t xml:space="preserve">rebuttal </w:t>
      </w:r>
      <w:r>
        <w:rPr>
          <w:szCs w:val="24"/>
        </w:rPr>
        <w:t xml:space="preserve">testimony on behalf of PacifiCorp.   </w:t>
      </w:r>
    </w:p>
    <w:p w:rsidR="002C1553" w:rsidRPr="002115A9" w:rsidRDefault="002C1553" w:rsidP="002C1553">
      <w:pPr>
        <w:pStyle w:val="normalhanging"/>
        <w:spacing w:line="480" w:lineRule="auto"/>
        <w:rPr>
          <w:szCs w:val="24"/>
        </w:rPr>
      </w:pPr>
      <w:r>
        <w:rPr>
          <w:b/>
          <w:szCs w:val="24"/>
        </w:rPr>
        <w:t xml:space="preserve">Summary of PacifiCorp’s </w:t>
      </w:r>
      <w:r w:rsidR="00A87F3F">
        <w:rPr>
          <w:b/>
          <w:szCs w:val="24"/>
        </w:rPr>
        <w:t>Rebuttal Filing</w:t>
      </w:r>
    </w:p>
    <w:p w:rsidR="002C1553" w:rsidRDefault="002C1553" w:rsidP="002C1553">
      <w:pPr>
        <w:spacing w:line="480" w:lineRule="auto"/>
        <w:ind w:left="720" w:hanging="720"/>
        <w:rPr>
          <w:b/>
        </w:rPr>
      </w:pPr>
      <w:bookmarkStart w:id="0" w:name="OLE_LINK2"/>
      <w:r>
        <w:rPr>
          <w:b/>
        </w:rPr>
        <w:t>Q.</w:t>
      </w:r>
      <w:r>
        <w:rPr>
          <w:b/>
        </w:rPr>
        <w:tab/>
      </w:r>
      <w:r w:rsidR="001373A4">
        <w:rPr>
          <w:b/>
        </w:rPr>
        <w:t>What is the price increase requested by</w:t>
      </w:r>
      <w:r>
        <w:rPr>
          <w:b/>
        </w:rPr>
        <w:t xml:space="preserve"> PacifiCorp</w:t>
      </w:r>
      <w:r w:rsidR="001373A4">
        <w:rPr>
          <w:b/>
        </w:rPr>
        <w:t xml:space="preserve"> in this</w:t>
      </w:r>
      <w:r>
        <w:rPr>
          <w:b/>
        </w:rPr>
        <w:t xml:space="preserve"> </w:t>
      </w:r>
      <w:r w:rsidR="00A87F3F">
        <w:rPr>
          <w:b/>
        </w:rPr>
        <w:t>rebuttal filing</w:t>
      </w:r>
      <w:r w:rsidR="001373A4">
        <w:rPr>
          <w:b/>
        </w:rPr>
        <w:t>?</w:t>
      </w:r>
    </w:p>
    <w:bookmarkEnd w:id="0"/>
    <w:p w:rsidR="003E0ED3" w:rsidRDefault="002C1553" w:rsidP="002C1553">
      <w:pPr>
        <w:pStyle w:val="BodyText2"/>
        <w:spacing w:after="0"/>
        <w:ind w:left="720" w:hanging="720"/>
      </w:pPr>
      <w:r w:rsidRPr="005A32DF">
        <w:t>A.</w:t>
      </w:r>
      <w:r w:rsidRPr="005A32DF">
        <w:tab/>
      </w:r>
      <w:r w:rsidR="001373A4">
        <w:t xml:space="preserve">In response to certain issues raised by Staff and intervenors, the Company proposes adjustments and updates to its original filing that revise the price increase downward by $8.2 million, to $48.5 million or 17.85 percent.  </w:t>
      </w:r>
      <w:r w:rsidR="00A87F3F">
        <w:t>The Company’s original filing requested an</w:t>
      </w:r>
      <w:r>
        <w:t xml:space="preserve"> overall price increase of $</w:t>
      </w:r>
      <w:r w:rsidR="001A6F05">
        <w:t>56.7</w:t>
      </w:r>
      <w:r>
        <w:t xml:space="preserve"> million or </w:t>
      </w:r>
      <w:r w:rsidR="001A6F05">
        <w:t>20.88</w:t>
      </w:r>
      <w:r w:rsidR="00304353">
        <w:t xml:space="preserve"> </w:t>
      </w:r>
      <w:r>
        <w:t>percent</w:t>
      </w:r>
      <w:r w:rsidR="00A87F3F">
        <w:t xml:space="preserve">.  </w:t>
      </w:r>
    </w:p>
    <w:p w:rsidR="00D7575B" w:rsidRPr="00D7575B" w:rsidRDefault="00D7575B" w:rsidP="002C1553">
      <w:pPr>
        <w:pStyle w:val="BodyText2"/>
        <w:spacing w:after="0"/>
        <w:ind w:left="720" w:hanging="720"/>
        <w:rPr>
          <w:b/>
        </w:rPr>
      </w:pPr>
      <w:proofErr w:type="gramStart"/>
      <w:r w:rsidRPr="00D7575B">
        <w:rPr>
          <w:b/>
        </w:rPr>
        <w:t>Q.</w:t>
      </w:r>
      <w:r w:rsidRPr="00D7575B">
        <w:rPr>
          <w:b/>
        </w:rPr>
        <w:tab/>
      </w:r>
      <w:r w:rsidR="001373A4">
        <w:rPr>
          <w:b/>
        </w:rPr>
        <w:t>Please summarize</w:t>
      </w:r>
      <w:r w:rsidR="00CD6476">
        <w:rPr>
          <w:b/>
        </w:rPr>
        <w:t xml:space="preserve"> the adjustments and updates</w:t>
      </w:r>
      <w:r w:rsidR="001373A4">
        <w:rPr>
          <w:b/>
        </w:rPr>
        <w:t xml:space="preserve"> </w:t>
      </w:r>
      <w:r w:rsidR="00EB1EFE">
        <w:rPr>
          <w:b/>
        </w:rPr>
        <w:t>included in the Company’s rebuttal filing</w:t>
      </w:r>
      <w:r w:rsidR="001F5B2A">
        <w:rPr>
          <w:b/>
        </w:rPr>
        <w:t>.</w:t>
      </w:r>
      <w:proofErr w:type="gramEnd"/>
    </w:p>
    <w:p w:rsidR="00211D76" w:rsidRDefault="00D7575B" w:rsidP="00870C09">
      <w:pPr>
        <w:pStyle w:val="BodyText2"/>
        <w:spacing w:after="0"/>
        <w:ind w:left="720" w:hanging="720"/>
      </w:pPr>
      <w:r>
        <w:t>A.</w:t>
      </w:r>
      <w:r>
        <w:tab/>
      </w:r>
      <w:r w:rsidR="00CD6476">
        <w:t xml:space="preserve">The </w:t>
      </w:r>
      <w:r w:rsidR="001373A4">
        <w:t xml:space="preserve">Company </w:t>
      </w:r>
      <w:r w:rsidR="00EB1EFE">
        <w:t xml:space="preserve">has </w:t>
      </w:r>
      <w:r w:rsidR="00702112">
        <w:t>reduced the revenue requirement by</w:t>
      </w:r>
      <w:r w:rsidR="005D4901">
        <w:t xml:space="preserve"> approximately $5 million for</w:t>
      </w:r>
      <w:r w:rsidR="00CD6476">
        <w:t xml:space="preserve"> estimated revenues from the sale of renewable energy certificates</w:t>
      </w:r>
      <w:r w:rsidR="001373A4">
        <w:t xml:space="preserve"> as an offset to test period costs</w:t>
      </w:r>
      <w:r w:rsidR="00CD6476">
        <w:t xml:space="preserve">.  In addition, </w:t>
      </w:r>
      <w:r w:rsidR="001373A4">
        <w:t xml:space="preserve">the Company </w:t>
      </w:r>
      <w:r w:rsidR="00EB1EFE">
        <w:t xml:space="preserve">has </w:t>
      </w:r>
      <w:r w:rsidR="001373A4">
        <w:t>reduce</w:t>
      </w:r>
      <w:r w:rsidR="00EB1EFE">
        <w:t>d</w:t>
      </w:r>
      <w:r w:rsidR="00702112">
        <w:t xml:space="preserve"> the revenue requirement impact </w:t>
      </w:r>
      <w:proofErr w:type="gramStart"/>
      <w:r w:rsidR="00702112">
        <w:t xml:space="preserve">of </w:t>
      </w:r>
      <w:r w:rsidR="001373A4">
        <w:t xml:space="preserve"> </w:t>
      </w:r>
      <w:r w:rsidR="00CD6476">
        <w:t>net</w:t>
      </w:r>
      <w:proofErr w:type="gramEnd"/>
      <w:r w:rsidR="00CD6476">
        <w:t xml:space="preserve"> p</w:t>
      </w:r>
      <w:r w:rsidR="00702112">
        <w:t>ower costs by approximately $2.8</w:t>
      </w:r>
      <w:r w:rsidR="00CD6476">
        <w:t xml:space="preserve"> million to reflect updates to electric and natural gas forward prices and other adjustments and </w:t>
      </w:r>
      <w:r w:rsidR="00CD6476">
        <w:lastRenderedPageBreak/>
        <w:t xml:space="preserve">corrections.  </w:t>
      </w:r>
      <w:r w:rsidR="00702112">
        <w:t>T</w:t>
      </w:r>
      <w:r w:rsidR="00CD6476">
        <w:t xml:space="preserve">he Company has </w:t>
      </w:r>
      <w:r w:rsidR="00702112">
        <w:t>also reduced revenue requirement by approximately $2</w:t>
      </w:r>
      <w:r w:rsidR="005D4901">
        <w:t>00,000 for</w:t>
      </w:r>
      <w:r w:rsidR="00CD6476">
        <w:t xml:space="preserve"> costs related to </w:t>
      </w:r>
      <w:r w:rsidR="00702112">
        <w:t xml:space="preserve">the removal of </w:t>
      </w:r>
      <w:r w:rsidR="00CD6476">
        <w:t xml:space="preserve">supplemental executive retirement programs </w:t>
      </w:r>
      <w:r w:rsidR="00EB1EFE">
        <w:t>(</w:t>
      </w:r>
      <w:proofErr w:type="spellStart"/>
      <w:r w:rsidR="00EB1EFE">
        <w:t>SERP</w:t>
      </w:r>
      <w:proofErr w:type="spellEnd"/>
      <w:r w:rsidR="00EB1EFE">
        <w:t>)</w:t>
      </w:r>
      <w:r w:rsidR="005D4901">
        <w:t>, MEHC management fees,</w:t>
      </w:r>
      <w:r w:rsidR="00EB1EFE">
        <w:t xml:space="preserve"> </w:t>
      </w:r>
      <w:r w:rsidR="00CD6476">
        <w:t xml:space="preserve">and </w:t>
      </w:r>
      <w:r w:rsidR="00F57ED1">
        <w:t>advertising expenses</w:t>
      </w:r>
      <w:r w:rsidR="00702112">
        <w:t>.  Finally, the Company has reduced revenue requirement by approximately $300,000 for</w:t>
      </w:r>
      <w:r w:rsidR="00F57ED1">
        <w:t xml:space="preserve"> additional revenues by accelerating the amortization period for SO</w:t>
      </w:r>
      <w:r w:rsidR="00F57ED1" w:rsidRPr="001A391F">
        <w:rPr>
          <w:vertAlign w:val="subscript"/>
        </w:rPr>
        <w:t>2</w:t>
      </w:r>
      <w:r w:rsidR="00F57ED1">
        <w:t xml:space="preserve"> credit sales.</w:t>
      </w:r>
      <w:r w:rsidR="005A47B3">
        <w:t xml:space="preserve">  These proposals mitigate the requested increase.  However, </w:t>
      </w:r>
      <w:r w:rsidR="00E71F9F">
        <w:t xml:space="preserve">as demonstrated in the rebuttal </w:t>
      </w:r>
      <w:r w:rsidR="008248F8">
        <w:t>E</w:t>
      </w:r>
      <w:r w:rsidR="00E71F9F">
        <w:t xml:space="preserve">xhibit </w:t>
      </w:r>
      <w:r w:rsidR="001A391F">
        <w:t>No.__</w:t>
      </w:r>
      <w:proofErr w:type="gramStart"/>
      <w:r w:rsidR="001A391F">
        <w:t>_</w:t>
      </w:r>
      <w:r w:rsidR="008248F8">
        <w:t>(</w:t>
      </w:r>
      <w:proofErr w:type="gramEnd"/>
      <w:r w:rsidR="008248F8">
        <w:t xml:space="preserve">RBD-6) </w:t>
      </w:r>
      <w:r w:rsidR="00E71F9F">
        <w:t xml:space="preserve">of Company witness Mr. R. Bryce Dalley, the Company’s earnings are still only </w:t>
      </w:r>
      <w:r w:rsidR="008248F8">
        <w:t xml:space="preserve">3.15 percent </w:t>
      </w:r>
      <w:r w:rsidR="00870C09">
        <w:t>which is well below levels required to maintain a financially healthy utility.</w:t>
      </w:r>
      <w:r w:rsidR="00870C09" w:rsidDel="00870C09">
        <w:t xml:space="preserve"> </w:t>
      </w:r>
    </w:p>
    <w:p w:rsidR="00005219" w:rsidRDefault="00005219" w:rsidP="00870C09">
      <w:pPr>
        <w:pStyle w:val="BodyText2"/>
        <w:spacing w:after="0"/>
        <w:ind w:left="720" w:hanging="720"/>
        <w:rPr>
          <w:b/>
        </w:rPr>
      </w:pPr>
      <w:r>
        <w:rPr>
          <w:b/>
        </w:rPr>
        <w:t>Q.</w:t>
      </w:r>
      <w:r>
        <w:tab/>
      </w:r>
      <w:r>
        <w:rPr>
          <w:b/>
        </w:rPr>
        <w:t xml:space="preserve">What </w:t>
      </w:r>
      <w:proofErr w:type="gramStart"/>
      <w:r>
        <w:rPr>
          <w:b/>
        </w:rPr>
        <w:t xml:space="preserve">are the </w:t>
      </w:r>
      <w:r w:rsidR="009D3703">
        <w:rPr>
          <w:b/>
        </w:rPr>
        <w:t>cost</w:t>
      </w:r>
      <w:proofErr w:type="gramEnd"/>
      <w:r w:rsidR="009D3703">
        <w:rPr>
          <w:b/>
        </w:rPr>
        <w:t xml:space="preserve"> pressures facing PacifiCorp</w:t>
      </w:r>
      <w:r>
        <w:rPr>
          <w:b/>
        </w:rPr>
        <w:t>?</w:t>
      </w:r>
    </w:p>
    <w:p w:rsidR="009D3703" w:rsidRDefault="00005219" w:rsidP="009D3703">
      <w:pPr>
        <w:widowControl w:val="0"/>
        <w:autoSpaceDE w:val="0"/>
        <w:autoSpaceDN w:val="0"/>
        <w:adjustRightInd w:val="0"/>
        <w:spacing w:line="480" w:lineRule="auto"/>
        <w:ind w:left="720" w:hanging="720"/>
      </w:pPr>
      <w:r w:rsidRPr="005A32DF">
        <w:t>A.</w:t>
      </w:r>
      <w:r w:rsidRPr="005A32DF">
        <w:tab/>
      </w:r>
      <w:r w:rsidR="008E3BE9">
        <w:t xml:space="preserve">As </w:t>
      </w:r>
      <w:r w:rsidR="009D3703">
        <w:t xml:space="preserve">I described in my direct testimony, the </w:t>
      </w:r>
      <w:r w:rsidR="006376AD">
        <w:t xml:space="preserve">Company’s </w:t>
      </w:r>
      <w:r w:rsidR="006376AD" w:rsidRPr="00297E9F">
        <w:t xml:space="preserve">need for this </w:t>
      </w:r>
      <w:r w:rsidR="006376AD">
        <w:t xml:space="preserve">rate </w:t>
      </w:r>
      <w:r w:rsidR="006376AD" w:rsidRPr="00297E9F">
        <w:t xml:space="preserve">increase is </w:t>
      </w:r>
      <w:r w:rsidR="006376AD">
        <w:t xml:space="preserve">primarily </w:t>
      </w:r>
      <w:r w:rsidR="006376AD" w:rsidRPr="00297E9F">
        <w:t xml:space="preserve">driven by </w:t>
      </w:r>
      <w:r w:rsidR="006376AD">
        <w:t xml:space="preserve">cost increases in </w:t>
      </w:r>
      <w:r w:rsidR="009D3703">
        <w:t xml:space="preserve">three key areas:  </w:t>
      </w:r>
    </w:p>
    <w:p w:rsidR="00886D17" w:rsidRDefault="009D3703" w:rsidP="009D3703">
      <w:pPr>
        <w:widowControl w:val="0"/>
        <w:autoSpaceDE w:val="0"/>
        <w:autoSpaceDN w:val="0"/>
        <w:adjustRightInd w:val="0"/>
        <w:spacing w:line="480" w:lineRule="auto"/>
        <w:ind w:left="720"/>
        <w:rPr>
          <w:b/>
        </w:rPr>
      </w:pPr>
      <w:r>
        <w:t xml:space="preserve">(1) </w:t>
      </w:r>
      <w:r w:rsidR="0027110D">
        <w:t>I</w:t>
      </w:r>
      <w:r w:rsidR="00886D17" w:rsidRPr="009D3703">
        <w:t>ncreases in net power costs</w:t>
      </w:r>
      <w:r w:rsidR="00886D17" w:rsidRPr="00AB3FCB">
        <w:t xml:space="preserve"> </w:t>
      </w:r>
      <w:r w:rsidR="009E3F14">
        <w:t xml:space="preserve">primarily </w:t>
      </w:r>
      <w:r w:rsidR="00886D17">
        <w:t>driven by</w:t>
      </w:r>
      <w:r w:rsidR="00886D17" w:rsidRPr="00AB3FCB">
        <w:t xml:space="preserve"> </w:t>
      </w:r>
      <w:r w:rsidR="009E3F14">
        <w:t>the expiration of several below-market legacy contracts – the expiration of which is completely</w:t>
      </w:r>
      <w:r w:rsidR="00886D17">
        <w:t xml:space="preserve"> </w:t>
      </w:r>
      <w:r w:rsidR="000C3DC9">
        <w:t>outside the control of the Company</w:t>
      </w:r>
      <w:r w:rsidR="00D04C02">
        <w:t xml:space="preserve">.  </w:t>
      </w:r>
    </w:p>
    <w:p w:rsidR="0027110D" w:rsidRDefault="009D3703" w:rsidP="0027110D">
      <w:pPr>
        <w:adjustRightInd w:val="0"/>
        <w:spacing w:line="480" w:lineRule="auto"/>
        <w:ind w:left="720"/>
      </w:pPr>
      <w:r>
        <w:t xml:space="preserve">(2) </w:t>
      </w:r>
      <w:r w:rsidR="0027110D">
        <w:t>I</w:t>
      </w:r>
      <w:r w:rsidR="00FA6D50" w:rsidRPr="009D3703">
        <w:t>nvestment in the system</w:t>
      </w:r>
      <w:r>
        <w:t>,</w:t>
      </w:r>
      <w:r w:rsidR="0027110D">
        <w:t xml:space="preserve"> including an</w:t>
      </w:r>
      <w:r>
        <w:t xml:space="preserve"> increase to</w:t>
      </w:r>
      <w:r w:rsidR="00BD74C6">
        <w:t xml:space="preserve"> </w:t>
      </w:r>
      <w:r w:rsidR="002E324A">
        <w:t>Washington-</w:t>
      </w:r>
      <w:r w:rsidR="0089558A">
        <w:t xml:space="preserve">allocated net electric plant in service </w:t>
      </w:r>
      <w:r>
        <w:t>of</w:t>
      </w:r>
      <w:r w:rsidR="0089558A">
        <w:t xml:space="preserve"> </w:t>
      </w:r>
      <w:r w:rsidR="00FF62B5">
        <w:t xml:space="preserve">approximately </w:t>
      </w:r>
      <w:r w:rsidR="00FA6D50">
        <w:t>$</w:t>
      </w:r>
      <w:r w:rsidR="00FF62B5">
        <w:t xml:space="preserve">44 </w:t>
      </w:r>
      <w:r w:rsidR="00FA6D50">
        <w:t xml:space="preserve">million </w:t>
      </w:r>
      <w:r w:rsidR="0089558A">
        <w:t>since the Company’s 200</w:t>
      </w:r>
      <w:r w:rsidR="00524D18">
        <w:t>9</w:t>
      </w:r>
      <w:r w:rsidR="0089558A">
        <w:t xml:space="preserve"> Rate Case</w:t>
      </w:r>
      <w:r w:rsidR="0027110D">
        <w:t>, and</w:t>
      </w:r>
    </w:p>
    <w:p w:rsidR="006F6B4C" w:rsidRDefault="0027110D" w:rsidP="0027110D">
      <w:pPr>
        <w:adjustRightInd w:val="0"/>
        <w:spacing w:line="480" w:lineRule="auto"/>
        <w:ind w:left="720"/>
      </w:pPr>
      <w:r>
        <w:t xml:space="preserve">(3) </w:t>
      </w:r>
      <w:r w:rsidR="00897B98" w:rsidRPr="0027110D">
        <w:t>Under-recovery of historical costs</w:t>
      </w:r>
      <w:r>
        <w:t xml:space="preserve"> due to </w:t>
      </w:r>
      <w:r w:rsidR="000A5EEC">
        <w:t>foregone base rate increase</w:t>
      </w:r>
      <w:r>
        <w:t>s</w:t>
      </w:r>
      <w:r w:rsidR="000A5EEC">
        <w:t xml:space="preserve"> from the last rate case </w:t>
      </w:r>
      <w:r>
        <w:t>resulting</w:t>
      </w:r>
      <w:r w:rsidR="000A5EEC">
        <w:t xml:space="preserve"> </w:t>
      </w:r>
      <w:r>
        <w:t>in</w:t>
      </w:r>
      <w:r w:rsidR="000A5EEC">
        <w:t xml:space="preserve"> a revenue deficiency in the historic test period.</w:t>
      </w:r>
    </w:p>
    <w:p w:rsidR="008C61C4" w:rsidRPr="00193C41" w:rsidRDefault="008C61C4" w:rsidP="000A5EEC">
      <w:pPr>
        <w:adjustRightInd w:val="0"/>
        <w:spacing w:line="480" w:lineRule="auto"/>
        <w:rPr>
          <w:b/>
        </w:rPr>
      </w:pPr>
      <w:r w:rsidRPr="00193C41">
        <w:rPr>
          <w:b/>
        </w:rPr>
        <w:t>Q.</w:t>
      </w:r>
      <w:r w:rsidRPr="00193C41">
        <w:rPr>
          <w:b/>
        </w:rPr>
        <w:tab/>
      </w:r>
      <w:r w:rsidR="0027110D">
        <w:rPr>
          <w:b/>
        </w:rPr>
        <w:t>Is the Company experiencing similar rate increases in its other states</w:t>
      </w:r>
      <w:r w:rsidRPr="00193C41">
        <w:rPr>
          <w:b/>
        </w:rPr>
        <w:t>?</w:t>
      </w:r>
    </w:p>
    <w:p w:rsidR="006C5FDA" w:rsidRDefault="008C61C4" w:rsidP="00B3702E">
      <w:pPr>
        <w:spacing w:line="480" w:lineRule="auto"/>
        <w:ind w:left="720" w:hanging="720"/>
      </w:pPr>
      <w:r>
        <w:t>A.</w:t>
      </w:r>
      <w:r>
        <w:tab/>
      </w:r>
      <w:r w:rsidR="0027110D">
        <w:t>Yes</w:t>
      </w:r>
      <w:r>
        <w:t xml:space="preserve">.  </w:t>
      </w:r>
      <w:r w:rsidR="0027110D">
        <w:t xml:space="preserve">In Oregon, the Company </w:t>
      </w:r>
      <w:r w:rsidR="0001255A">
        <w:t>recently</w:t>
      </w:r>
      <w:r w:rsidR="0027110D">
        <w:t xml:space="preserve"> entered into two all-party stipulations that result in a combined overall average increase of</w:t>
      </w:r>
      <w:r w:rsidR="007C19A6">
        <w:t xml:space="preserve"> approximately</w:t>
      </w:r>
      <w:r w:rsidR="0027110D">
        <w:t xml:space="preserve"> </w:t>
      </w:r>
      <w:r w:rsidR="00125ADE">
        <w:t xml:space="preserve">14.3 </w:t>
      </w:r>
      <w:r w:rsidR="0027110D">
        <w:t xml:space="preserve">percent </w:t>
      </w:r>
      <w:r w:rsidR="0027110D">
        <w:lastRenderedPageBreak/>
        <w:t>effective January 1, 2011.  In California, the Commission has approved a general rate increase of 4.6 percent</w:t>
      </w:r>
      <w:r w:rsidR="00CB2D0B">
        <w:t>,</w:t>
      </w:r>
      <w:r w:rsidR="0027110D">
        <w:t xml:space="preserve"> and an uncontested energy cost adjustment clause increase of approximately 10.7 percent is pending.  Both of these increases will be effective January 1, 2011.</w:t>
      </w:r>
    </w:p>
    <w:p w:rsidR="00454057" w:rsidRDefault="00454057" w:rsidP="00454057">
      <w:pPr>
        <w:spacing w:line="480" w:lineRule="auto"/>
        <w:ind w:left="720" w:hanging="720"/>
        <w:rPr>
          <w:b/>
        </w:rPr>
      </w:pPr>
      <w:r>
        <w:rPr>
          <w:b/>
        </w:rPr>
        <w:t>Q.</w:t>
      </w:r>
      <w:r>
        <w:rPr>
          <w:b/>
        </w:rPr>
        <w:tab/>
      </w:r>
      <w:r w:rsidR="0027110D">
        <w:rPr>
          <w:b/>
        </w:rPr>
        <w:t>Do you have any specific reactions to the proposals contained in the testimony of Staff and intervenors</w:t>
      </w:r>
      <w:r>
        <w:rPr>
          <w:b/>
        </w:rPr>
        <w:t>?</w:t>
      </w:r>
    </w:p>
    <w:p w:rsidR="00454057" w:rsidRDefault="00454057" w:rsidP="00454057">
      <w:pPr>
        <w:spacing w:line="480" w:lineRule="auto"/>
        <w:ind w:left="720" w:hanging="720"/>
      </w:pPr>
      <w:r w:rsidRPr="00454057">
        <w:t>A.</w:t>
      </w:r>
      <w:r w:rsidRPr="00454057">
        <w:tab/>
      </w:r>
      <w:r w:rsidR="0027110D">
        <w:t xml:space="preserve">Yes.  The Company understands that these are difficult economic times for many of our customers.  As a result, as described in my direct testimony, the Company </w:t>
      </w:r>
      <w:r w:rsidR="0001255A">
        <w:t>was</w:t>
      </w:r>
      <w:r w:rsidR="0027110D">
        <w:t xml:space="preserve"> very conservative in its inclusion of pro forma adjustments in this case</w:t>
      </w:r>
      <w:r w:rsidR="00216E65">
        <w:t xml:space="preserve"> and is pleased that there is very little controversy on these issues in this proceeding.  The Company is, however, deeply troubled by the overall cost of capital recommendations from Staff and I</w:t>
      </w:r>
      <w:r w:rsidR="00181DB8">
        <w:t xml:space="preserve">ndustrial </w:t>
      </w:r>
      <w:r w:rsidR="00216E65">
        <w:t>C</w:t>
      </w:r>
      <w:r w:rsidR="00181DB8">
        <w:t xml:space="preserve">ustomers of </w:t>
      </w:r>
      <w:r w:rsidR="00216E65">
        <w:t>N</w:t>
      </w:r>
      <w:r w:rsidR="00181DB8">
        <w:t xml:space="preserve">orthwest </w:t>
      </w:r>
      <w:r w:rsidR="00216E65">
        <w:t>U</w:t>
      </w:r>
      <w:r w:rsidR="00181DB8">
        <w:t>tilities (ICNU)</w:t>
      </w:r>
      <w:r w:rsidR="00216E65">
        <w:t>.</w:t>
      </w:r>
      <w:r w:rsidR="0027110D">
        <w:t xml:space="preserve">   </w:t>
      </w:r>
    </w:p>
    <w:p w:rsidR="00CD0429" w:rsidRPr="00CD0429" w:rsidRDefault="00CD0429" w:rsidP="00B3702E">
      <w:pPr>
        <w:spacing w:line="480" w:lineRule="auto"/>
        <w:ind w:left="720" w:hanging="720"/>
        <w:rPr>
          <w:b/>
        </w:rPr>
      </w:pPr>
      <w:r w:rsidRPr="00CD0429">
        <w:rPr>
          <w:b/>
        </w:rPr>
        <w:t>Q.</w:t>
      </w:r>
      <w:r w:rsidRPr="00CD0429">
        <w:rPr>
          <w:b/>
        </w:rPr>
        <w:tab/>
      </w:r>
      <w:r w:rsidR="00216E65">
        <w:rPr>
          <w:b/>
        </w:rPr>
        <w:t>Please explain.</w:t>
      </w:r>
    </w:p>
    <w:p w:rsidR="00F25CE5" w:rsidRDefault="00CD0429" w:rsidP="00216E65">
      <w:pPr>
        <w:spacing w:line="480" w:lineRule="auto"/>
        <w:ind w:left="720" w:hanging="720"/>
      </w:pPr>
      <w:r>
        <w:t>A.</w:t>
      </w:r>
      <w:r>
        <w:tab/>
      </w:r>
      <w:r w:rsidR="00216E65">
        <w:t>Although Dr.</w:t>
      </w:r>
      <w:r w:rsidR="001A391F">
        <w:t xml:space="preserve"> Samuel C.</w:t>
      </w:r>
      <w:r w:rsidR="00216E65">
        <w:t xml:space="preserve"> </w:t>
      </w:r>
      <w:proofErr w:type="spellStart"/>
      <w:r w:rsidR="00216E65">
        <w:t>Hadaway</w:t>
      </w:r>
      <w:proofErr w:type="spellEnd"/>
      <w:r w:rsidR="00216E65">
        <w:t xml:space="preserve"> and Mr.</w:t>
      </w:r>
      <w:r w:rsidR="001A391F">
        <w:t xml:space="preserve"> Bruce N.</w:t>
      </w:r>
      <w:r w:rsidR="00216E65">
        <w:t xml:space="preserve"> Williams address these issues in detail in their rebuttal testimony, I believe it is important for the Commission to understand how these cost of capital recommendations compare to the Company’s authorized cost of capital in its other jurisdictions.  </w:t>
      </w:r>
      <w:r w:rsidR="00F25CE5">
        <w:t>In the three cases that have been decided in 2010, the weighted average cost of capital for the Company is:</w:t>
      </w:r>
    </w:p>
    <w:p w:rsidR="00216E65" w:rsidRDefault="00F25CE5" w:rsidP="00F25CE5">
      <w:pPr>
        <w:pStyle w:val="ListParagraph"/>
        <w:numPr>
          <w:ilvl w:val="0"/>
          <w:numId w:val="15"/>
        </w:numPr>
        <w:spacing w:line="480" w:lineRule="auto"/>
      </w:pPr>
      <w:r>
        <w:t>8.34 percent in Utah, adopted in February 2010</w:t>
      </w:r>
    </w:p>
    <w:p w:rsidR="00F25CE5" w:rsidRDefault="00F25CE5" w:rsidP="00F25CE5">
      <w:pPr>
        <w:pStyle w:val="ListParagraph"/>
        <w:numPr>
          <w:ilvl w:val="0"/>
          <w:numId w:val="15"/>
        </w:numPr>
        <w:spacing w:line="480" w:lineRule="auto"/>
      </w:pPr>
      <w:r>
        <w:t xml:space="preserve">8.33 percent in Wyoming, adopted in </w:t>
      </w:r>
      <w:r w:rsidR="00E71F9F">
        <w:t xml:space="preserve">July </w:t>
      </w:r>
      <w:r>
        <w:t>2010, and</w:t>
      </w:r>
    </w:p>
    <w:p w:rsidR="00F25CE5" w:rsidRDefault="00F25CE5" w:rsidP="00F25CE5">
      <w:pPr>
        <w:pStyle w:val="ListParagraph"/>
        <w:numPr>
          <w:ilvl w:val="0"/>
          <w:numId w:val="15"/>
        </w:numPr>
        <w:spacing w:line="480" w:lineRule="auto"/>
      </w:pPr>
      <w:r>
        <w:t>8.37 percent in California, adopted in September 2010</w:t>
      </w:r>
    </w:p>
    <w:p w:rsidR="00CB2D0B" w:rsidRDefault="00216E65" w:rsidP="00216E65">
      <w:pPr>
        <w:spacing w:line="480" w:lineRule="auto"/>
        <w:ind w:left="720" w:hanging="720"/>
      </w:pPr>
      <w:r>
        <w:tab/>
      </w:r>
      <w:r w:rsidR="00F25CE5">
        <w:t xml:space="preserve">In comparison, Staff witness </w:t>
      </w:r>
      <w:r w:rsidR="001A391F">
        <w:t xml:space="preserve">Mr. Kenneth L. </w:t>
      </w:r>
      <w:r w:rsidR="00F25CE5">
        <w:t xml:space="preserve">Elgin recommends a weighted average cost of capital approximately 90 basis points below these levels.  Given that Staff is </w:t>
      </w:r>
      <w:r w:rsidR="00CB2D0B">
        <w:t>charged with balancing the interests of customers and shareholders, i</w:t>
      </w:r>
      <w:r w:rsidR="00F25CE5">
        <w:t xml:space="preserve">t is </w:t>
      </w:r>
      <w:r w:rsidR="00CB2D0B">
        <w:t xml:space="preserve">also </w:t>
      </w:r>
      <w:r w:rsidR="00F25CE5">
        <w:t>p</w:t>
      </w:r>
      <w:r w:rsidR="00CB2D0B">
        <w:t>articularly troubling that Mr. Elgin’s recommendation is nearly 20 basis points below that of ICNU, a customer advocacy group.</w:t>
      </w:r>
    </w:p>
    <w:p w:rsidR="00216E65" w:rsidRDefault="00CB2D0B" w:rsidP="00216E65">
      <w:pPr>
        <w:spacing w:line="480" w:lineRule="auto"/>
        <w:ind w:left="720" w:hanging="720"/>
      </w:pPr>
      <w:r>
        <w:tab/>
      </w:r>
      <w:r>
        <w:tab/>
        <w:t>As discussed in detail by Mr. Williams, adoption of such extreme cost of capital recommendations would undermine the financial integrity of PacifiCorp at a time when access to capital is critical.</w:t>
      </w:r>
      <w:r w:rsidR="00216E65">
        <w:tab/>
      </w:r>
    </w:p>
    <w:p w:rsidR="004003FD" w:rsidRPr="003803F1" w:rsidRDefault="00C17DC8" w:rsidP="00216E65">
      <w:pPr>
        <w:spacing w:line="480" w:lineRule="auto"/>
        <w:ind w:left="720" w:hanging="720"/>
        <w:rPr>
          <w:b/>
        </w:rPr>
      </w:pPr>
      <w:r w:rsidRPr="00C17DC8">
        <w:rPr>
          <w:b/>
        </w:rPr>
        <w:t>Q.</w:t>
      </w:r>
      <w:r w:rsidRPr="00C17DC8">
        <w:rPr>
          <w:b/>
        </w:rPr>
        <w:tab/>
        <w:t>Are the cost of capital recommendations of Staff and ICNU also far-below the Company’s current authorized cost of capital in Washington?</w:t>
      </w:r>
    </w:p>
    <w:p w:rsidR="004003FD" w:rsidRDefault="004003FD" w:rsidP="00216E65">
      <w:pPr>
        <w:spacing w:line="480" w:lineRule="auto"/>
        <w:ind w:left="720" w:hanging="720"/>
      </w:pPr>
      <w:r>
        <w:t>A.</w:t>
      </w:r>
      <w:r>
        <w:tab/>
        <w:t xml:space="preserve">Yes.  The Company’s current allowed rate of return in Washington is 8.06 percent, based upon a 10.2 percent return on equity.  This cost of capital was </w:t>
      </w:r>
      <w:r w:rsidR="00702112">
        <w:t>established in PacifiCorp’s 2006 general rate case, UE-061546</w:t>
      </w:r>
      <w:r>
        <w:t xml:space="preserve">, before the </w:t>
      </w:r>
      <w:r w:rsidR="003803F1">
        <w:t xml:space="preserve">major financial issues of the last several years.  The financial crisis increased the Company’s cost of capital and made its financial integrity even more critical for continued access to capital markets.  It is therefore unreasonable to lower the Company’s cost of capital from its current authorized levels as proposed by Staff and ICNU. </w:t>
      </w:r>
    </w:p>
    <w:p w:rsidR="00D7575B" w:rsidRPr="00A347F7" w:rsidRDefault="00D7575B" w:rsidP="006C5FDA">
      <w:pPr>
        <w:spacing w:line="480" w:lineRule="auto"/>
        <w:ind w:left="1440" w:hanging="1440"/>
      </w:pPr>
      <w:r w:rsidRPr="008901D0">
        <w:rPr>
          <w:b/>
        </w:rPr>
        <w:t>Introduction of Witnesses</w:t>
      </w:r>
    </w:p>
    <w:p w:rsidR="00D7575B" w:rsidRDefault="00D7575B" w:rsidP="00D7575B">
      <w:pPr>
        <w:pStyle w:val="BodyTextIndent2"/>
        <w:ind w:left="720" w:hanging="720"/>
        <w:rPr>
          <w:b/>
        </w:rPr>
      </w:pPr>
      <w:r w:rsidRPr="00590898">
        <w:rPr>
          <w:b/>
        </w:rPr>
        <w:t>Q.</w:t>
      </w:r>
      <w:r>
        <w:rPr>
          <w:b/>
        </w:rPr>
        <w:tab/>
      </w:r>
      <w:r w:rsidRPr="00590898">
        <w:rPr>
          <w:b/>
        </w:rPr>
        <w:t xml:space="preserve">Please list the Company witnesses and </w:t>
      </w:r>
      <w:proofErr w:type="gramStart"/>
      <w:r w:rsidRPr="00590898">
        <w:rPr>
          <w:b/>
        </w:rPr>
        <w:t>provide</w:t>
      </w:r>
      <w:proofErr w:type="gramEnd"/>
      <w:r w:rsidRPr="00590898">
        <w:rPr>
          <w:b/>
        </w:rPr>
        <w:t xml:space="preserve"> a brief description of their testimony.</w:t>
      </w:r>
    </w:p>
    <w:p w:rsidR="00F57ED1" w:rsidRPr="00F57ED1" w:rsidRDefault="00D7575B" w:rsidP="00F57ED1">
      <w:pPr>
        <w:spacing w:line="480" w:lineRule="auto"/>
        <w:ind w:left="720" w:hanging="720"/>
      </w:pPr>
      <w:r w:rsidRPr="00BF2E69">
        <w:t>A.</w:t>
      </w:r>
      <w:r w:rsidRPr="00BF2E69">
        <w:tab/>
      </w:r>
      <w:r w:rsidR="00F57ED1" w:rsidRPr="00F57ED1">
        <w:rPr>
          <w:b/>
        </w:rPr>
        <w:t>Sam</w:t>
      </w:r>
      <w:r w:rsidR="00F57ED1">
        <w:rPr>
          <w:b/>
        </w:rPr>
        <w:t>uel C</w:t>
      </w:r>
      <w:r w:rsidR="00C86FEC">
        <w:rPr>
          <w:b/>
        </w:rPr>
        <w:t>.</w:t>
      </w:r>
      <w:r w:rsidR="00F57ED1" w:rsidRPr="00F57ED1">
        <w:rPr>
          <w:b/>
        </w:rPr>
        <w:t xml:space="preserve"> Hadaway</w:t>
      </w:r>
      <w:r w:rsidR="00F57ED1">
        <w:rPr>
          <w:b/>
        </w:rPr>
        <w:t xml:space="preserve">, </w:t>
      </w:r>
      <w:r w:rsidR="00F57ED1" w:rsidRPr="00F57ED1">
        <w:t xml:space="preserve">Principal, FINANCO, Inc., </w:t>
      </w:r>
      <w:r w:rsidR="00F57ED1">
        <w:t xml:space="preserve">presents </w:t>
      </w:r>
      <w:r w:rsidR="00F57ED1" w:rsidRPr="00F57ED1">
        <w:t xml:space="preserve">analysis which continues to support the Company’s request for a 10.6 </w:t>
      </w:r>
      <w:r w:rsidR="00337395">
        <w:t xml:space="preserve">percent return on equity </w:t>
      </w:r>
      <w:r w:rsidR="00F57ED1" w:rsidRPr="00F57ED1">
        <w:t xml:space="preserve">and responds to the testimony </w:t>
      </w:r>
      <w:r w:rsidR="00F57ED1">
        <w:t xml:space="preserve">of </w:t>
      </w:r>
      <w:r w:rsidR="00F57ED1" w:rsidRPr="00F57ED1">
        <w:t xml:space="preserve">Mr. </w:t>
      </w:r>
      <w:r w:rsidR="001A391F">
        <w:t xml:space="preserve">Kenneth L. </w:t>
      </w:r>
      <w:r w:rsidR="00F57ED1" w:rsidRPr="00F57ED1">
        <w:t xml:space="preserve">Elgin for Staff and Mr. </w:t>
      </w:r>
      <w:r w:rsidR="001A391F">
        <w:t xml:space="preserve">Michael P. </w:t>
      </w:r>
      <w:r w:rsidR="00F57ED1" w:rsidRPr="00F57ED1">
        <w:t>Gorman for ICNU.</w:t>
      </w:r>
    </w:p>
    <w:p w:rsidR="00F57ED1" w:rsidRPr="00F57ED1" w:rsidRDefault="00F57ED1" w:rsidP="00F57ED1">
      <w:pPr>
        <w:spacing w:line="480" w:lineRule="auto"/>
        <w:ind w:left="720"/>
      </w:pPr>
      <w:r w:rsidRPr="00F57ED1">
        <w:rPr>
          <w:b/>
        </w:rPr>
        <w:t xml:space="preserve">Bruce </w:t>
      </w:r>
      <w:r w:rsidR="00E71F9F">
        <w:rPr>
          <w:b/>
        </w:rPr>
        <w:t xml:space="preserve">N. </w:t>
      </w:r>
      <w:r w:rsidRPr="00F57ED1">
        <w:rPr>
          <w:b/>
        </w:rPr>
        <w:t xml:space="preserve">Williams, </w:t>
      </w:r>
      <w:r w:rsidRPr="00F57ED1">
        <w:t>Treasurer</w:t>
      </w:r>
      <w:r w:rsidR="00702112">
        <w:t>,</w:t>
      </w:r>
      <w:r w:rsidRPr="00F57ED1">
        <w:t xml:space="preserve"> reaffirms the proposed </w:t>
      </w:r>
      <w:r w:rsidR="001F5B2A">
        <w:t xml:space="preserve">actual </w:t>
      </w:r>
      <w:r w:rsidRPr="00F57ED1">
        <w:t xml:space="preserve">capital structure in the Company’s initial filing and responds to the testimony </w:t>
      </w:r>
      <w:r>
        <w:t>of</w:t>
      </w:r>
      <w:r w:rsidRPr="00F57ED1">
        <w:t xml:space="preserve"> Mr. </w:t>
      </w:r>
      <w:r w:rsidR="00EB23DB">
        <w:t xml:space="preserve">Kenneth L. </w:t>
      </w:r>
      <w:r w:rsidRPr="00F57ED1">
        <w:t xml:space="preserve">Elgin for Staff and Mr. </w:t>
      </w:r>
      <w:r w:rsidR="00EB23DB">
        <w:t xml:space="preserve">Michael P. </w:t>
      </w:r>
      <w:r w:rsidRPr="00F57ED1">
        <w:t>Gorman for ICNU.</w:t>
      </w:r>
    </w:p>
    <w:p w:rsidR="00F57ED1" w:rsidRPr="00F57ED1" w:rsidRDefault="00F57ED1" w:rsidP="00F57ED1">
      <w:pPr>
        <w:spacing w:line="480" w:lineRule="auto"/>
        <w:ind w:left="720"/>
      </w:pPr>
      <w:r w:rsidRPr="00F57ED1">
        <w:rPr>
          <w:b/>
        </w:rPr>
        <w:t>Greg</w:t>
      </w:r>
      <w:r w:rsidR="00E71F9F">
        <w:rPr>
          <w:b/>
        </w:rPr>
        <w:t>ory N.</w:t>
      </w:r>
      <w:r w:rsidRPr="00F57ED1">
        <w:rPr>
          <w:b/>
        </w:rPr>
        <w:t xml:space="preserve"> Duvall, </w:t>
      </w:r>
      <w:r w:rsidRPr="00F57ED1">
        <w:t>Director, Long Range Planning and Net Power Costs</w:t>
      </w:r>
      <w:r w:rsidR="00702112">
        <w:t>,</w:t>
      </w:r>
      <w:r w:rsidRPr="00F57ED1">
        <w:t xml:space="preserve"> </w:t>
      </w:r>
      <w:r>
        <w:t>sponsors testimony in three areas</w:t>
      </w:r>
      <w:r w:rsidR="00653856">
        <w:t xml:space="preserve"> – revenues from the sales of renewable energy certificates, retail revenues and associated loads, and net power costs</w:t>
      </w:r>
      <w:r w:rsidRPr="00F57ED1">
        <w:t xml:space="preserve">.  </w:t>
      </w:r>
    </w:p>
    <w:p w:rsidR="00F57ED1" w:rsidRPr="00653856" w:rsidRDefault="00E71F9F" w:rsidP="00F57ED1">
      <w:pPr>
        <w:spacing w:line="480" w:lineRule="auto"/>
        <w:ind w:left="720"/>
      </w:pPr>
      <w:r>
        <w:rPr>
          <w:b/>
        </w:rPr>
        <w:t xml:space="preserve">R. </w:t>
      </w:r>
      <w:r w:rsidR="00F57ED1" w:rsidRPr="00F57ED1">
        <w:rPr>
          <w:b/>
        </w:rPr>
        <w:t xml:space="preserve">Bryce Dalley, </w:t>
      </w:r>
      <w:r w:rsidR="00F57ED1" w:rsidRPr="00653856">
        <w:t>Manager, Revenue Requirement</w:t>
      </w:r>
      <w:r w:rsidR="00653856">
        <w:t>s</w:t>
      </w:r>
      <w:r w:rsidR="00702112">
        <w:t>,</w:t>
      </w:r>
      <w:r w:rsidR="00F57ED1" w:rsidRPr="00653856">
        <w:t xml:space="preserve"> </w:t>
      </w:r>
      <w:r w:rsidR="00653856">
        <w:t>presents the revised revenue requirement calculation and responds to testimony related to cash working capital and other miscellaneous adjustments.</w:t>
      </w:r>
    </w:p>
    <w:p w:rsidR="00F57ED1" w:rsidRPr="00653856" w:rsidRDefault="00653856" w:rsidP="00F57ED1">
      <w:pPr>
        <w:spacing w:line="480" w:lineRule="auto"/>
        <w:ind w:left="720"/>
      </w:pPr>
      <w:r>
        <w:rPr>
          <w:b/>
        </w:rPr>
        <w:t xml:space="preserve">Ryan </w:t>
      </w:r>
      <w:r w:rsidR="001A391F">
        <w:rPr>
          <w:b/>
        </w:rPr>
        <w:t xml:space="preserve">R. </w:t>
      </w:r>
      <w:r>
        <w:rPr>
          <w:b/>
        </w:rPr>
        <w:t xml:space="preserve">Fuller, </w:t>
      </w:r>
      <w:r>
        <w:t xml:space="preserve">Tax </w:t>
      </w:r>
      <w:proofErr w:type="gramStart"/>
      <w:r w:rsidR="00F57ED1" w:rsidRPr="00653856">
        <w:t>Director,</w:t>
      </w:r>
      <w:proofErr w:type="gramEnd"/>
      <w:r w:rsidR="00F57ED1" w:rsidRPr="00653856">
        <w:t xml:space="preserve"> </w:t>
      </w:r>
      <w:r>
        <w:t xml:space="preserve">presents additional testimony in </w:t>
      </w:r>
      <w:r w:rsidR="00F57ED1" w:rsidRPr="00653856">
        <w:t xml:space="preserve">support </w:t>
      </w:r>
      <w:r>
        <w:t xml:space="preserve">of </w:t>
      </w:r>
      <w:r w:rsidR="00F57ED1" w:rsidRPr="00653856">
        <w:t xml:space="preserve">the Company’s </w:t>
      </w:r>
      <w:r>
        <w:t>proposal to move to full normalization of temporary book-tax difference and</w:t>
      </w:r>
      <w:r w:rsidR="00F57ED1" w:rsidRPr="00653856">
        <w:t xml:space="preserve"> responds to the adjustments proposed by Ms. </w:t>
      </w:r>
      <w:r w:rsidR="002A4E2C">
        <w:t xml:space="preserve">Kathryn H. </w:t>
      </w:r>
      <w:r w:rsidR="00F57ED1" w:rsidRPr="00653856">
        <w:t>Breda for Staff.</w:t>
      </w:r>
    </w:p>
    <w:p w:rsidR="00F57ED1" w:rsidRPr="00653856" w:rsidRDefault="00F57ED1" w:rsidP="00F57ED1">
      <w:pPr>
        <w:spacing w:line="480" w:lineRule="auto"/>
        <w:ind w:left="720"/>
      </w:pPr>
      <w:r w:rsidRPr="00F57ED1">
        <w:rPr>
          <w:b/>
        </w:rPr>
        <w:t xml:space="preserve">Erich </w:t>
      </w:r>
      <w:r w:rsidR="00E71F9F">
        <w:rPr>
          <w:b/>
        </w:rPr>
        <w:t xml:space="preserve">D. </w:t>
      </w:r>
      <w:r w:rsidRPr="00F57ED1">
        <w:rPr>
          <w:b/>
        </w:rPr>
        <w:t xml:space="preserve">Wilson, </w:t>
      </w:r>
      <w:r w:rsidRPr="00653856">
        <w:t>Director, Human Resources</w:t>
      </w:r>
      <w:r w:rsidR="00702112">
        <w:t>,</w:t>
      </w:r>
      <w:r w:rsidRPr="00653856">
        <w:t xml:space="preserve"> responds to adjustments proposed by Mr. </w:t>
      </w:r>
      <w:r w:rsidR="002A4E2C">
        <w:t xml:space="preserve">Greg R. </w:t>
      </w:r>
      <w:r w:rsidRPr="00653856">
        <w:t>Meyer for ICNU/P</w:t>
      </w:r>
      <w:r w:rsidR="00653856">
        <w:t xml:space="preserve">ublic </w:t>
      </w:r>
      <w:r w:rsidRPr="00653856">
        <w:t>C</w:t>
      </w:r>
      <w:r w:rsidR="00653856">
        <w:t>ounsel</w:t>
      </w:r>
      <w:r w:rsidRPr="00653856">
        <w:t xml:space="preserve"> </w:t>
      </w:r>
      <w:r w:rsidR="00653856">
        <w:t>related to wage increase</w:t>
      </w:r>
      <w:r w:rsidR="00EB1EFE">
        <w:t>s</w:t>
      </w:r>
      <w:r w:rsidR="00653856">
        <w:t xml:space="preserve"> and incentives</w:t>
      </w:r>
      <w:r w:rsidRPr="00653856">
        <w:t>.</w:t>
      </w:r>
    </w:p>
    <w:p w:rsidR="00F57ED1" w:rsidRPr="00653856" w:rsidRDefault="00F57ED1" w:rsidP="00702112">
      <w:pPr>
        <w:widowControl w:val="0"/>
        <w:spacing w:line="480" w:lineRule="auto"/>
        <w:ind w:left="720"/>
      </w:pPr>
      <w:r w:rsidRPr="00F57ED1">
        <w:rPr>
          <w:b/>
        </w:rPr>
        <w:t>Doug</w:t>
      </w:r>
      <w:r w:rsidR="00653856">
        <w:rPr>
          <w:b/>
        </w:rPr>
        <w:t>las</w:t>
      </w:r>
      <w:r w:rsidRPr="00F57ED1">
        <w:rPr>
          <w:b/>
        </w:rPr>
        <w:t xml:space="preserve"> </w:t>
      </w:r>
      <w:r w:rsidR="00E71F9F">
        <w:rPr>
          <w:b/>
        </w:rPr>
        <w:t xml:space="preserve">K. </w:t>
      </w:r>
      <w:r w:rsidRPr="00F57ED1">
        <w:rPr>
          <w:b/>
        </w:rPr>
        <w:t xml:space="preserve">Stuver, </w:t>
      </w:r>
      <w:r w:rsidR="00653856">
        <w:t xml:space="preserve">Chief Financial Officer, provides background information related to </w:t>
      </w:r>
      <w:r w:rsidR="003803F1">
        <w:t>MidAmerican</w:t>
      </w:r>
      <w:r w:rsidR="004003FD">
        <w:t xml:space="preserve"> Energy Holdings Company</w:t>
      </w:r>
      <w:r w:rsidRPr="00653856">
        <w:t xml:space="preserve"> </w:t>
      </w:r>
      <w:r w:rsidR="00653856">
        <w:t>management cross charges</w:t>
      </w:r>
      <w:r w:rsidRPr="00653856">
        <w:t xml:space="preserve"> and explains the benefits the Company and customers receive from these services.</w:t>
      </w:r>
    </w:p>
    <w:p w:rsidR="00E71F9F" w:rsidRPr="00F57ED1" w:rsidRDefault="00F57ED1" w:rsidP="00702112">
      <w:pPr>
        <w:widowControl w:val="0"/>
        <w:spacing w:line="480" w:lineRule="auto"/>
        <w:ind w:left="720" w:hanging="720"/>
        <w:rPr>
          <w:b/>
        </w:rPr>
      </w:pPr>
      <w:r>
        <w:rPr>
          <w:b/>
        </w:rPr>
        <w:tab/>
      </w:r>
      <w:r w:rsidR="00E71F9F">
        <w:rPr>
          <w:b/>
        </w:rPr>
        <w:t xml:space="preserve">Rebecca </w:t>
      </w:r>
      <w:r w:rsidR="001A391F">
        <w:rPr>
          <w:b/>
        </w:rPr>
        <w:t xml:space="preserve">M. </w:t>
      </w:r>
      <w:r w:rsidR="00E71F9F" w:rsidRPr="00F57ED1">
        <w:rPr>
          <w:b/>
        </w:rPr>
        <w:t xml:space="preserve">Eberle, </w:t>
      </w:r>
      <w:r w:rsidR="00E71F9F" w:rsidRPr="00653856">
        <w:t>Low Income Program Manager</w:t>
      </w:r>
      <w:r w:rsidR="00E71F9F">
        <w:t>,</w:t>
      </w:r>
      <w:r w:rsidR="00E71F9F" w:rsidRPr="00653856">
        <w:t xml:space="preserve"> responds to the </w:t>
      </w:r>
      <w:r w:rsidR="00E71F9F">
        <w:t>low-income</w:t>
      </w:r>
      <w:r w:rsidR="00E71F9F" w:rsidRPr="00653856">
        <w:t xml:space="preserve"> program changes proposed by </w:t>
      </w:r>
      <w:r w:rsidR="00E71F9F">
        <w:t xml:space="preserve">Mr. </w:t>
      </w:r>
      <w:r w:rsidR="002A4E2C">
        <w:t xml:space="preserve">Thomas E. </w:t>
      </w:r>
      <w:proofErr w:type="spellStart"/>
      <w:r w:rsidR="00E71F9F">
        <w:t>Schooley</w:t>
      </w:r>
      <w:proofErr w:type="spellEnd"/>
      <w:r w:rsidR="00E71F9F">
        <w:t xml:space="preserve"> for Staff and </w:t>
      </w:r>
      <w:r w:rsidR="00E71F9F" w:rsidRPr="00653856">
        <w:t xml:space="preserve">Mr. </w:t>
      </w:r>
      <w:r w:rsidR="002A4E2C">
        <w:t xml:space="preserve">Charles M. </w:t>
      </w:r>
      <w:proofErr w:type="spellStart"/>
      <w:r w:rsidR="00E71F9F" w:rsidRPr="00653856">
        <w:t>Eberdt</w:t>
      </w:r>
      <w:proofErr w:type="spellEnd"/>
      <w:r w:rsidR="00E71F9F" w:rsidRPr="00653856">
        <w:t xml:space="preserve"> for the Energy Project.</w:t>
      </w:r>
      <w:r w:rsidR="00E71F9F" w:rsidRPr="00F57ED1">
        <w:rPr>
          <w:b/>
        </w:rPr>
        <w:t xml:space="preserve"> </w:t>
      </w:r>
    </w:p>
    <w:p w:rsidR="00F57ED1" w:rsidRPr="00653856" w:rsidRDefault="00F57ED1" w:rsidP="001A391F">
      <w:pPr>
        <w:spacing w:line="480" w:lineRule="auto"/>
        <w:ind w:left="720" w:hanging="720"/>
      </w:pPr>
      <w:r w:rsidRPr="00F57ED1">
        <w:rPr>
          <w:b/>
        </w:rPr>
        <w:t xml:space="preserve"> </w:t>
      </w:r>
      <w:r w:rsidR="001A391F">
        <w:rPr>
          <w:b/>
        </w:rPr>
        <w:tab/>
      </w:r>
      <w:r w:rsidR="00C86FEC">
        <w:rPr>
          <w:b/>
        </w:rPr>
        <w:t xml:space="preserve">C. </w:t>
      </w:r>
      <w:r w:rsidRPr="00F57ED1">
        <w:rPr>
          <w:b/>
        </w:rPr>
        <w:t xml:space="preserve">Craig Paice, </w:t>
      </w:r>
      <w:r w:rsidRPr="00653856">
        <w:t>Regulatory Consultant, Cost of Service</w:t>
      </w:r>
      <w:r w:rsidR="00653856">
        <w:t>,</w:t>
      </w:r>
      <w:r w:rsidRPr="00653856">
        <w:t xml:space="preserve"> </w:t>
      </w:r>
      <w:r w:rsidR="00653856">
        <w:t>presents the updated r</w:t>
      </w:r>
      <w:r w:rsidRPr="00653856">
        <w:t>esults of the cost of service study</w:t>
      </w:r>
      <w:r w:rsidR="00653856">
        <w:t xml:space="preserve"> and</w:t>
      </w:r>
      <w:r w:rsidRPr="00653856">
        <w:t xml:space="preserve"> responds to the testimony </w:t>
      </w:r>
      <w:r w:rsidR="00653856">
        <w:t>of</w:t>
      </w:r>
      <w:r w:rsidRPr="00653856">
        <w:t xml:space="preserve"> Mr. </w:t>
      </w:r>
      <w:r w:rsidR="002A4E2C">
        <w:t xml:space="preserve">Donald W. </w:t>
      </w:r>
      <w:proofErr w:type="spellStart"/>
      <w:r w:rsidRPr="00653856">
        <w:t>Schoenbeck</w:t>
      </w:r>
      <w:proofErr w:type="spellEnd"/>
      <w:r w:rsidRPr="00653856">
        <w:t xml:space="preserve"> for </w:t>
      </w:r>
      <w:proofErr w:type="spellStart"/>
      <w:r w:rsidRPr="00653856">
        <w:t>ICNU</w:t>
      </w:r>
      <w:proofErr w:type="spellEnd"/>
      <w:r w:rsidRPr="00653856">
        <w:t xml:space="preserve">.  </w:t>
      </w:r>
    </w:p>
    <w:p w:rsidR="00BB019C" w:rsidRPr="00653856" w:rsidRDefault="00BC387E" w:rsidP="00F57ED1">
      <w:pPr>
        <w:spacing w:line="480" w:lineRule="auto"/>
        <w:ind w:left="720"/>
      </w:pPr>
      <w:r>
        <w:rPr>
          <w:b/>
        </w:rPr>
        <w:t xml:space="preserve">William R. </w:t>
      </w:r>
      <w:r w:rsidR="00F57ED1" w:rsidRPr="00F57ED1">
        <w:rPr>
          <w:b/>
        </w:rPr>
        <w:t xml:space="preserve">Griffith, </w:t>
      </w:r>
      <w:r w:rsidR="00F57ED1" w:rsidRPr="00653856">
        <w:t xml:space="preserve">Director, </w:t>
      </w:r>
      <w:r>
        <w:t xml:space="preserve">Pricing, </w:t>
      </w:r>
      <w:r w:rsidR="00F57ED1" w:rsidRPr="00653856">
        <w:t xml:space="preserve">Cost of Service and </w:t>
      </w:r>
      <w:r>
        <w:t xml:space="preserve">Regulatory Operations </w:t>
      </w:r>
      <w:r w:rsidR="00F57ED1" w:rsidRPr="00653856">
        <w:t xml:space="preserve">discusses the Company’s proposed </w:t>
      </w:r>
      <w:r w:rsidR="00112032">
        <w:t xml:space="preserve">revised </w:t>
      </w:r>
      <w:r w:rsidR="00F57ED1" w:rsidRPr="00653856">
        <w:t xml:space="preserve">rate spread, rate design </w:t>
      </w:r>
      <w:r w:rsidR="00E44184">
        <w:t xml:space="preserve">revisions, </w:t>
      </w:r>
      <w:r w:rsidR="00F57ED1" w:rsidRPr="00653856">
        <w:t>and</w:t>
      </w:r>
      <w:r>
        <w:t xml:space="preserve"> responds to the testimony of </w:t>
      </w:r>
      <w:r w:rsidR="00C86FEC">
        <w:t xml:space="preserve">Mr. </w:t>
      </w:r>
      <w:r w:rsidR="002A4E2C">
        <w:t xml:space="preserve">Thomas E. </w:t>
      </w:r>
      <w:proofErr w:type="spellStart"/>
      <w:r w:rsidR="00C86FEC">
        <w:t>Schooley</w:t>
      </w:r>
      <w:proofErr w:type="spellEnd"/>
      <w:r w:rsidR="00C86FEC">
        <w:t xml:space="preserve"> for </w:t>
      </w:r>
      <w:r>
        <w:t xml:space="preserve">Staff, </w:t>
      </w:r>
      <w:r w:rsidR="00C86FEC">
        <w:t xml:space="preserve">Mr. </w:t>
      </w:r>
      <w:r w:rsidR="002A4E2C">
        <w:t xml:space="preserve">Steve W. </w:t>
      </w:r>
      <w:proofErr w:type="spellStart"/>
      <w:r w:rsidR="00C86FEC">
        <w:t>Chriss</w:t>
      </w:r>
      <w:proofErr w:type="spellEnd"/>
      <w:r w:rsidR="00C86FEC">
        <w:t xml:space="preserve"> for </w:t>
      </w:r>
      <w:r>
        <w:t>Wal-Mart</w:t>
      </w:r>
      <w:r w:rsidR="00E8326A">
        <w:t>,</w:t>
      </w:r>
      <w:r>
        <w:t xml:space="preserve"> and </w:t>
      </w:r>
      <w:r w:rsidR="00E8326A">
        <w:t xml:space="preserve">Mr. </w:t>
      </w:r>
      <w:r w:rsidR="002A4E2C">
        <w:t xml:space="preserve">Charles M. </w:t>
      </w:r>
      <w:proofErr w:type="spellStart"/>
      <w:r w:rsidR="00E8326A">
        <w:t>Eberdt</w:t>
      </w:r>
      <w:proofErr w:type="spellEnd"/>
      <w:r w:rsidR="00E8326A">
        <w:t xml:space="preserve"> for </w:t>
      </w:r>
      <w:r w:rsidR="00702112">
        <w:t>T</w:t>
      </w:r>
      <w:r>
        <w:t>he Energy Project</w:t>
      </w:r>
      <w:r w:rsidR="00F57ED1" w:rsidRPr="00653856">
        <w:t>.</w:t>
      </w:r>
    </w:p>
    <w:p w:rsidR="00D7575B" w:rsidRDefault="00D7575B" w:rsidP="00F57ED1">
      <w:pPr>
        <w:spacing w:line="480" w:lineRule="auto"/>
        <w:ind w:left="720" w:hanging="720"/>
        <w:rPr>
          <w:b/>
        </w:rPr>
      </w:pPr>
      <w:r>
        <w:rPr>
          <w:b/>
        </w:rPr>
        <w:t>Q.</w:t>
      </w:r>
      <w:r>
        <w:rPr>
          <w:b/>
        </w:rPr>
        <w:tab/>
        <w:t xml:space="preserve">Does this conclude your </w:t>
      </w:r>
      <w:r w:rsidR="00EB1EFE">
        <w:rPr>
          <w:b/>
        </w:rPr>
        <w:t>rebuttal</w:t>
      </w:r>
      <w:r>
        <w:rPr>
          <w:b/>
        </w:rPr>
        <w:t xml:space="preserve"> testimony?</w:t>
      </w:r>
    </w:p>
    <w:p w:rsidR="0017062E" w:rsidRPr="00792CB0" w:rsidRDefault="00D7575B" w:rsidP="00792CB0">
      <w:pPr>
        <w:spacing w:line="480" w:lineRule="auto"/>
        <w:rPr>
          <w:b/>
        </w:rPr>
      </w:pPr>
      <w:r w:rsidRPr="00BF2E69">
        <w:t>A.</w:t>
      </w:r>
      <w:r w:rsidRPr="00BF2E69">
        <w:tab/>
      </w:r>
      <w:r w:rsidRPr="00100BF5">
        <w:t>Yes.</w:t>
      </w:r>
    </w:p>
    <w:sectPr w:rsidR="0017062E" w:rsidRPr="00792CB0" w:rsidSect="008F016F">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91F" w:rsidRDefault="001A391F">
      <w:r>
        <w:separator/>
      </w:r>
    </w:p>
  </w:endnote>
  <w:endnote w:type="continuationSeparator" w:id="0">
    <w:p w:rsidR="001A391F" w:rsidRDefault="001A39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217" w:rsidRDefault="00E562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91F" w:rsidRDefault="001A391F" w:rsidP="00FC1735">
    <w:pPr>
      <w:pStyle w:val="Footer"/>
      <w:rPr>
        <w:rStyle w:val="PageNumber"/>
      </w:rPr>
    </w:pPr>
    <w:r>
      <w:rPr>
        <w:rStyle w:val="PageNumber"/>
      </w:rPr>
      <w:t>Rebuttal Testimony of Richard P. Reiten</w:t>
    </w:r>
    <w:r>
      <w:rPr>
        <w:rStyle w:val="PageNumber"/>
      </w:rPr>
      <w:tab/>
    </w:r>
    <w:r>
      <w:rPr>
        <w:rStyle w:val="PageNumber"/>
      </w:rPr>
      <w:tab/>
      <w:t>Exhibit No.__</w:t>
    </w:r>
    <w:proofErr w:type="gramStart"/>
    <w:r>
      <w:rPr>
        <w:rStyle w:val="PageNumber"/>
      </w:rPr>
      <w:t>_(</w:t>
    </w:r>
    <w:proofErr w:type="gramEnd"/>
    <w:r>
      <w:rPr>
        <w:rStyle w:val="PageNumber"/>
      </w:rPr>
      <w:t>RPR-2T)</w:t>
    </w:r>
    <w:r>
      <w:rPr>
        <w:rStyle w:val="PageNumber"/>
      </w:rPr>
      <w:tab/>
    </w:r>
  </w:p>
  <w:p w:rsidR="001A391F" w:rsidRDefault="001A391F" w:rsidP="00C9349D">
    <w:pPr>
      <w:pStyle w:val="Footer"/>
      <w:tabs>
        <w:tab w:val="clear" w:pos="4320"/>
      </w:tabs>
    </w:pPr>
    <w:r>
      <w:rPr>
        <w:rStyle w:val="PageNumber"/>
      </w:rPr>
      <w:tab/>
    </w:r>
    <w:r w:rsidRPr="00E97617">
      <w:rPr>
        <w:rStyle w:val="PageNumber"/>
      </w:rPr>
      <w:t xml:space="preserve">Page </w:t>
    </w:r>
    <w:r w:rsidR="00A10136">
      <w:rPr>
        <w:rStyle w:val="PageNumber"/>
      </w:rPr>
      <w:fldChar w:fldCharType="begin"/>
    </w:r>
    <w:r>
      <w:rPr>
        <w:rStyle w:val="PageNumber"/>
      </w:rPr>
      <w:instrText xml:space="preserve"> PAGE </w:instrText>
    </w:r>
    <w:r w:rsidR="00A10136">
      <w:rPr>
        <w:rStyle w:val="PageNumber"/>
      </w:rPr>
      <w:fldChar w:fldCharType="separate"/>
    </w:r>
    <w:r w:rsidR="00E56217">
      <w:rPr>
        <w:rStyle w:val="PageNumber"/>
        <w:noProof/>
      </w:rPr>
      <w:t>1</w:t>
    </w:r>
    <w:r w:rsidR="00A10136">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217" w:rsidRDefault="00E562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91F" w:rsidRDefault="001A391F">
      <w:r>
        <w:separator/>
      </w:r>
    </w:p>
  </w:footnote>
  <w:footnote w:type="continuationSeparator" w:id="0">
    <w:p w:rsidR="001A391F" w:rsidRDefault="001A3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217" w:rsidRDefault="00E562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91F" w:rsidRDefault="001A391F" w:rsidP="00FC1735">
    <w:pPr>
      <w:pStyle w:val="Header"/>
      <w:jc w:val="right"/>
    </w:pPr>
    <w:r>
      <w:t xml:space="preserve">Page </w:t>
    </w:r>
    <w:fldSimple w:instr=" PAGE ">
      <w:r w:rsidR="00E56217">
        <w:rPr>
          <w:noProof/>
        </w:rPr>
        <w:t>1</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217" w:rsidRDefault="00E562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5950"/>
    <w:multiLevelType w:val="hybridMultilevel"/>
    <w:tmpl w:val="15D4B60A"/>
    <w:lvl w:ilvl="0" w:tplc="40905092">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2A012B"/>
    <w:multiLevelType w:val="hybridMultilevel"/>
    <w:tmpl w:val="160066E2"/>
    <w:lvl w:ilvl="0" w:tplc="AB72CFF8">
      <w:start w:val="1"/>
      <w:numFmt w:val="bullet"/>
      <w:lvlText w:val="-"/>
      <w:lvlJc w:val="left"/>
      <w:pPr>
        <w:tabs>
          <w:tab w:val="num" w:pos="720"/>
        </w:tabs>
        <w:ind w:left="720" w:hanging="360"/>
      </w:pPr>
      <w:rPr>
        <w:rFonts w:ascii="Arial" w:hAnsi="Arial" w:hint="default"/>
      </w:rPr>
    </w:lvl>
    <w:lvl w:ilvl="1" w:tplc="AB72CFF8">
      <w:start w:val="1"/>
      <w:numFmt w:val="bullet"/>
      <w:lvlText w:val="-"/>
      <w:lvlJc w:val="left"/>
      <w:pPr>
        <w:tabs>
          <w:tab w:val="num" w:pos="1440"/>
        </w:tabs>
        <w:ind w:left="1440" w:hanging="360"/>
      </w:pPr>
      <w:rPr>
        <w:rFonts w:ascii="Arial"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0B0B35"/>
    <w:multiLevelType w:val="hybridMultilevel"/>
    <w:tmpl w:val="5F5CD5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5683E7E"/>
    <w:multiLevelType w:val="hybridMultilevel"/>
    <w:tmpl w:val="96AAA57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E1F10AD"/>
    <w:multiLevelType w:val="hybridMultilevel"/>
    <w:tmpl w:val="6742C6F2"/>
    <w:lvl w:ilvl="0" w:tplc="F916774E">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FC6765"/>
    <w:multiLevelType w:val="hybridMultilevel"/>
    <w:tmpl w:val="B1325E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F5A1652"/>
    <w:multiLevelType w:val="hybridMultilevel"/>
    <w:tmpl w:val="E548B5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6421992"/>
    <w:multiLevelType w:val="hybridMultilevel"/>
    <w:tmpl w:val="66066D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8F77C63"/>
    <w:multiLevelType w:val="hybridMultilevel"/>
    <w:tmpl w:val="464A0C94"/>
    <w:lvl w:ilvl="0" w:tplc="4090509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6D0012"/>
    <w:multiLevelType w:val="hybridMultilevel"/>
    <w:tmpl w:val="AD9CEA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9E02B73"/>
    <w:multiLevelType w:val="multilevel"/>
    <w:tmpl w:val="ADDE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D23EB1"/>
    <w:multiLevelType w:val="hybridMultilevel"/>
    <w:tmpl w:val="56FA0EC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3810639"/>
    <w:multiLevelType w:val="hybridMultilevel"/>
    <w:tmpl w:val="E0B623E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8211162"/>
    <w:multiLevelType w:val="hybridMultilevel"/>
    <w:tmpl w:val="B96256D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A213DAC"/>
    <w:multiLevelType w:val="hybridMultilevel"/>
    <w:tmpl w:val="0CBE4DD2"/>
    <w:lvl w:ilvl="0" w:tplc="F5DA741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11"/>
  </w:num>
  <w:num w:numId="3">
    <w:abstractNumId w:val="0"/>
  </w:num>
  <w:num w:numId="4">
    <w:abstractNumId w:val="12"/>
  </w:num>
  <w:num w:numId="5">
    <w:abstractNumId w:val="1"/>
  </w:num>
  <w:num w:numId="6">
    <w:abstractNumId w:val="9"/>
  </w:num>
  <w:num w:numId="7">
    <w:abstractNumId w:val="4"/>
  </w:num>
  <w:num w:numId="8">
    <w:abstractNumId w:val="13"/>
  </w:num>
  <w:num w:numId="9">
    <w:abstractNumId w:val="7"/>
  </w:num>
  <w:num w:numId="10">
    <w:abstractNumId w:val="6"/>
  </w:num>
  <w:num w:numId="11">
    <w:abstractNumId w:val="5"/>
  </w:num>
  <w:num w:numId="12">
    <w:abstractNumId w:val="10"/>
  </w:num>
  <w:num w:numId="13">
    <w:abstractNumId w:val="14"/>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removeDateAndTime/>
  <w:embedTrueTypeFonts/>
  <w:saveSubset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F15581"/>
    <w:rsid w:val="0000063F"/>
    <w:rsid w:val="00001D89"/>
    <w:rsid w:val="000022B3"/>
    <w:rsid w:val="000035D2"/>
    <w:rsid w:val="00005219"/>
    <w:rsid w:val="0001255A"/>
    <w:rsid w:val="00012EF0"/>
    <w:rsid w:val="0001615D"/>
    <w:rsid w:val="00021027"/>
    <w:rsid w:val="000210E7"/>
    <w:rsid w:val="00026EED"/>
    <w:rsid w:val="0003021C"/>
    <w:rsid w:val="000349AA"/>
    <w:rsid w:val="00035C62"/>
    <w:rsid w:val="00037EDF"/>
    <w:rsid w:val="00040BED"/>
    <w:rsid w:val="00040DE9"/>
    <w:rsid w:val="00043C1E"/>
    <w:rsid w:val="00046B72"/>
    <w:rsid w:val="000528FB"/>
    <w:rsid w:val="00053D1E"/>
    <w:rsid w:val="0005414C"/>
    <w:rsid w:val="000565D8"/>
    <w:rsid w:val="00056E27"/>
    <w:rsid w:val="000620A8"/>
    <w:rsid w:val="00065EDA"/>
    <w:rsid w:val="00070EB6"/>
    <w:rsid w:val="00073845"/>
    <w:rsid w:val="00073E82"/>
    <w:rsid w:val="00075C24"/>
    <w:rsid w:val="00082EDA"/>
    <w:rsid w:val="000857FA"/>
    <w:rsid w:val="00090A5D"/>
    <w:rsid w:val="00090D5D"/>
    <w:rsid w:val="0009179A"/>
    <w:rsid w:val="0009760C"/>
    <w:rsid w:val="00097D87"/>
    <w:rsid w:val="000A1162"/>
    <w:rsid w:val="000A1438"/>
    <w:rsid w:val="000A1547"/>
    <w:rsid w:val="000A2792"/>
    <w:rsid w:val="000A27B5"/>
    <w:rsid w:val="000A5EEC"/>
    <w:rsid w:val="000A7211"/>
    <w:rsid w:val="000A79DE"/>
    <w:rsid w:val="000B1B1C"/>
    <w:rsid w:val="000B4F88"/>
    <w:rsid w:val="000B72FB"/>
    <w:rsid w:val="000C3DC9"/>
    <w:rsid w:val="000C4BD7"/>
    <w:rsid w:val="000C7175"/>
    <w:rsid w:val="000D04E1"/>
    <w:rsid w:val="000D2029"/>
    <w:rsid w:val="000D5D72"/>
    <w:rsid w:val="000E4D68"/>
    <w:rsid w:val="000E7546"/>
    <w:rsid w:val="000F7C3A"/>
    <w:rsid w:val="00101B85"/>
    <w:rsid w:val="0010255F"/>
    <w:rsid w:val="001029D1"/>
    <w:rsid w:val="00103AE9"/>
    <w:rsid w:val="00112032"/>
    <w:rsid w:val="001125EB"/>
    <w:rsid w:val="001148D6"/>
    <w:rsid w:val="001155D6"/>
    <w:rsid w:val="001219FE"/>
    <w:rsid w:val="00121C3F"/>
    <w:rsid w:val="001236C7"/>
    <w:rsid w:val="00125ADE"/>
    <w:rsid w:val="00127EAB"/>
    <w:rsid w:val="00131772"/>
    <w:rsid w:val="001320B6"/>
    <w:rsid w:val="001364A4"/>
    <w:rsid w:val="001373A4"/>
    <w:rsid w:val="00142EB6"/>
    <w:rsid w:val="00145727"/>
    <w:rsid w:val="001523A4"/>
    <w:rsid w:val="00155090"/>
    <w:rsid w:val="0016507B"/>
    <w:rsid w:val="0017062E"/>
    <w:rsid w:val="001730A1"/>
    <w:rsid w:val="001757A9"/>
    <w:rsid w:val="001812B5"/>
    <w:rsid w:val="00181DB8"/>
    <w:rsid w:val="00183AC2"/>
    <w:rsid w:val="00193C41"/>
    <w:rsid w:val="001945E7"/>
    <w:rsid w:val="001955B2"/>
    <w:rsid w:val="001A26A5"/>
    <w:rsid w:val="001A391F"/>
    <w:rsid w:val="001A5749"/>
    <w:rsid w:val="001A6F05"/>
    <w:rsid w:val="001B36D0"/>
    <w:rsid w:val="001B51A2"/>
    <w:rsid w:val="001B71E9"/>
    <w:rsid w:val="001B7A3F"/>
    <w:rsid w:val="001C04CD"/>
    <w:rsid w:val="001C11C0"/>
    <w:rsid w:val="001C2445"/>
    <w:rsid w:val="001C2767"/>
    <w:rsid w:val="001E2477"/>
    <w:rsid w:val="001F1737"/>
    <w:rsid w:val="001F2DA9"/>
    <w:rsid w:val="001F5B2A"/>
    <w:rsid w:val="00207C25"/>
    <w:rsid w:val="002115A9"/>
    <w:rsid w:val="00211D76"/>
    <w:rsid w:val="00213C53"/>
    <w:rsid w:val="00216E65"/>
    <w:rsid w:val="00220CF6"/>
    <w:rsid w:val="00220FA2"/>
    <w:rsid w:val="00221DA3"/>
    <w:rsid w:val="00224526"/>
    <w:rsid w:val="00224A3E"/>
    <w:rsid w:val="00227F59"/>
    <w:rsid w:val="00235304"/>
    <w:rsid w:val="00236FD8"/>
    <w:rsid w:val="00240593"/>
    <w:rsid w:val="002448FB"/>
    <w:rsid w:val="00244BE4"/>
    <w:rsid w:val="00245D84"/>
    <w:rsid w:val="002510EF"/>
    <w:rsid w:val="00256402"/>
    <w:rsid w:val="0025752E"/>
    <w:rsid w:val="0026371D"/>
    <w:rsid w:val="00266B0A"/>
    <w:rsid w:val="00270986"/>
    <w:rsid w:val="00270DED"/>
    <w:rsid w:val="0027110D"/>
    <w:rsid w:val="00272FCB"/>
    <w:rsid w:val="00276696"/>
    <w:rsid w:val="00277D69"/>
    <w:rsid w:val="002812D9"/>
    <w:rsid w:val="00285A3D"/>
    <w:rsid w:val="00286669"/>
    <w:rsid w:val="00290801"/>
    <w:rsid w:val="00291179"/>
    <w:rsid w:val="0029753B"/>
    <w:rsid w:val="00297C50"/>
    <w:rsid w:val="002A4424"/>
    <w:rsid w:val="002A4E2C"/>
    <w:rsid w:val="002B0181"/>
    <w:rsid w:val="002B149A"/>
    <w:rsid w:val="002B2110"/>
    <w:rsid w:val="002B78E0"/>
    <w:rsid w:val="002B7B47"/>
    <w:rsid w:val="002C0DBE"/>
    <w:rsid w:val="002C1553"/>
    <w:rsid w:val="002E324A"/>
    <w:rsid w:val="002E6D0E"/>
    <w:rsid w:val="00300853"/>
    <w:rsid w:val="00304353"/>
    <w:rsid w:val="0031646E"/>
    <w:rsid w:val="00317AF8"/>
    <w:rsid w:val="0033107B"/>
    <w:rsid w:val="00333201"/>
    <w:rsid w:val="00335396"/>
    <w:rsid w:val="00337395"/>
    <w:rsid w:val="0033764F"/>
    <w:rsid w:val="00341648"/>
    <w:rsid w:val="00342745"/>
    <w:rsid w:val="00343DB3"/>
    <w:rsid w:val="00351155"/>
    <w:rsid w:val="00352DC9"/>
    <w:rsid w:val="00354303"/>
    <w:rsid w:val="003556F5"/>
    <w:rsid w:val="00360A5F"/>
    <w:rsid w:val="00364D35"/>
    <w:rsid w:val="0037338C"/>
    <w:rsid w:val="00373B1B"/>
    <w:rsid w:val="00377D3D"/>
    <w:rsid w:val="003803F1"/>
    <w:rsid w:val="00382EDE"/>
    <w:rsid w:val="00384CD8"/>
    <w:rsid w:val="00394243"/>
    <w:rsid w:val="00397CFB"/>
    <w:rsid w:val="003A2DB3"/>
    <w:rsid w:val="003A73C5"/>
    <w:rsid w:val="003B00A3"/>
    <w:rsid w:val="003B73BC"/>
    <w:rsid w:val="003B7B51"/>
    <w:rsid w:val="003B7B66"/>
    <w:rsid w:val="003C06E7"/>
    <w:rsid w:val="003C321F"/>
    <w:rsid w:val="003C573A"/>
    <w:rsid w:val="003D107E"/>
    <w:rsid w:val="003D11C1"/>
    <w:rsid w:val="003D252E"/>
    <w:rsid w:val="003D2596"/>
    <w:rsid w:val="003D468C"/>
    <w:rsid w:val="003D627E"/>
    <w:rsid w:val="003D6F52"/>
    <w:rsid w:val="003D7CA7"/>
    <w:rsid w:val="003E0ED3"/>
    <w:rsid w:val="003E1FF6"/>
    <w:rsid w:val="003E2C2A"/>
    <w:rsid w:val="003E3CA2"/>
    <w:rsid w:val="003E706D"/>
    <w:rsid w:val="004003FD"/>
    <w:rsid w:val="00400748"/>
    <w:rsid w:val="00403399"/>
    <w:rsid w:val="004044D7"/>
    <w:rsid w:val="00406B65"/>
    <w:rsid w:val="00414FEB"/>
    <w:rsid w:val="0043688E"/>
    <w:rsid w:val="00436F9C"/>
    <w:rsid w:val="00440102"/>
    <w:rsid w:val="0044187D"/>
    <w:rsid w:val="004421F5"/>
    <w:rsid w:val="00443E02"/>
    <w:rsid w:val="00451081"/>
    <w:rsid w:val="00452CF7"/>
    <w:rsid w:val="00453FDB"/>
    <w:rsid w:val="00454057"/>
    <w:rsid w:val="004610E9"/>
    <w:rsid w:val="0046125E"/>
    <w:rsid w:val="00465D64"/>
    <w:rsid w:val="00467C7D"/>
    <w:rsid w:val="004732B2"/>
    <w:rsid w:val="00476225"/>
    <w:rsid w:val="00490BC2"/>
    <w:rsid w:val="004A0A4A"/>
    <w:rsid w:val="004A1444"/>
    <w:rsid w:val="004A75B4"/>
    <w:rsid w:val="004B4D68"/>
    <w:rsid w:val="004B7FE8"/>
    <w:rsid w:val="004C0875"/>
    <w:rsid w:val="004C172B"/>
    <w:rsid w:val="004D1588"/>
    <w:rsid w:val="004D445A"/>
    <w:rsid w:val="004E543C"/>
    <w:rsid w:val="004E7328"/>
    <w:rsid w:val="004F35E4"/>
    <w:rsid w:val="004F6267"/>
    <w:rsid w:val="00516B34"/>
    <w:rsid w:val="00524D18"/>
    <w:rsid w:val="00526824"/>
    <w:rsid w:val="00532741"/>
    <w:rsid w:val="00547D1E"/>
    <w:rsid w:val="00550EA8"/>
    <w:rsid w:val="005558BE"/>
    <w:rsid w:val="00557464"/>
    <w:rsid w:val="0056413C"/>
    <w:rsid w:val="00564551"/>
    <w:rsid w:val="005712F4"/>
    <w:rsid w:val="0057393D"/>
    <w:rsid w:val="00573FFA"/>
    <w:rsid w:val="00580038"/>
    <w:rsid w:val="0058010B"/>
    <w:rsid w:val="00583A5E"/>
    <w:rsid w:val="00585C76"/>
    <w:rsid w:val="00586766"/>
    <w:rsid w:val="00587D2A"/>
    <w:rsid w:val="00592537"/>
    <w:rsid w:val="00594779"/>
    <w:rsid w:val="005976BB"/>
    <w:rsid w:val="005A1928"/>
    <w:rsid w:val="005A32DF"/>
    <w:rsid w:val="005A47B3"/>
    <w:rsid w:val="005A6560"/>
    <w:rsid w:val="005A6F8B"/>
    <w:rsid w:val="005B3C6C"/>
    <w:rsid w:val="005B5864"/>
    <w:rsid w:val="005D214A"/>
    <w:rsid w:val="005D3667"/>
    <w:rsid w:val="005D4901"/>
    <w:rsid w:val="005E02C7"/>
    <w:rsid w:val="005E051C"/>
    <w:rsid w:val="005E0EE8"/>
    <w:rsid w:val="005E542A"/>
    <w:rsid w:val="005F06F8"/>
    <w:rsid w:val="005F34C1"/>
    <w:rsid w:val="005F6A9D"/>
    <w:rsid w:val="005F7570"/>
    <w:rsid w:val="006010C2"/>
    <w:rsid w:val="00601847"/>
    <w:rsid w:val="00605AF8"/>
    <w:rsid w:val="0061312F"/>
    <w:rsid w:val="00617723"/>
    <w:rsid w:val="00623DDB"/>
    <w:rsid w:val="006255DC"/>
    <w:rsid w:val="006273CC"/>
    <w:rsid w:val="0063521C"/>
    <w:rsid w:val="00635491"/>
    <w:rsid w:val="006367DB"/>
    <w:rsid w:val="00637404"/>
    <w:rsid w:val="006376AD"/>
    <w:rsid w:val="00640D27"/>
    <w:rsid w:val="00651284"/>
    <w:rsid w:val="006520C7"/>
    <w:rsid w:val="00653856"/>
    <w:rsid w:val="00657169"/>
    <w:rsid w:val="00657652"/>
    <w:rsid w:val="006579BD"/>
    <w:rsid w:val="006705A9"/>
    <w:rsid w:val="00671240"/>
    <w:rsid w:val="00674B18"/>
    <w:rsid w:val="00677617"/>
    <w:rsid w:val="00677816"/>
    <w:rsid w:val="0069054B"/>
    <w:rsid w:val="006957F7"/>
    <w:rsid w:val="00695B51"/>
    <w:rsid w:val="00697D6F"/>
    <w:rsid w:val="006A7B9E"/>
    <w:rsid w:val="006B7FAF"/>
    <w:rsid w:val="006C0E48"/>
    <w:rsid w:val="006C56FF"/>
    <w:rsid w:val="006C5FDA"/>
    <w:rsid w:val="006D0C2F"/>
    <w:rsid w:val="006D30A5"/>
    <w:rsid w:val="006D7153"/>
    <w:rsid w:val="006E1AC6"/>
    <w:rsid w:val="006E5FEB"/>
    <w:rsid w:val="006E7D2D"/>
    <w:rsid w:val="006F00B9"/>
    <w:rsid w:val="006F3858"/>
    <w:rsid w:val="006F6842"/>
    <w:rsid w:val="006F6B4C"/>
    <w:rsid w:val="00702112"/>
    <w:rsid w:val="00702D89"/>
    <w:rsid w:val="00704EBB"/>
    <w:rsid w:val="00707315"/>
    <w:rsid w:val="00715D9A"/>
    <w:rsid w:val="00717E6D"/>
    <w:rsid w:val="00721D91"/>
    <w:rsid w:val="007365CF"/>
    <w:rsid w:val="00737967"/>
    <w:rsid w:val="007406C1"/>
    <w:rsid w:val="0074497E"/>
    <w:rsid w:val="0074747C"/>
    <w:rsid w:val="00754135"/>
    <w:rsid w:val="007541BB"/>
    <w:rsid w:val="00755FF6"/>
    <w:rsid w:val="00757B43"/>
    <w:rsid w:val="00763669"/>
    <w:rsid w:val="00765687"/>
    <w:rsid w:val="00772301"/>
    <w:rsid w:val="007734D7"/>
    <w:rsid w:val="00775545"/>
    <w:rsid w:val="007755F4"/>
    <w:rsid w:val="00777942"/>
    <w:rsid w:val="00780298"/>
    <w:rsid w:val="0078171C"/>
    <w:rsid w:val="00783C09"/>
    <w:rsid w:val="0079121D"/>
    <w:rsid w:val="00792CB0"/>
    <w:rsid w:val="00792F36"/>
    <w:rsid w:val="0079513F"/>
    <w:rsid w:val="00796534"/>
    <w:rsid w:val="007A159A"/>
    <w:rsid w:val="007A1895"/>
    <w:rsid w:val="007A1FF2"/>
    <w:rsid w:val="007A3E4E"/>
    <w:rsid w:val="007A5C58"/>
    <w:rsid w:val="007B4C7A"/>
    <w:rsid w:val="007C19A6"/>
    <w:rsid w:val="007C3CDF"/>
    <w:rsid w:val="007D20F7"/>
    <w:rsid w:val="007D32EA"/>
    <w:rsid w:val="007D51AC"/>
    <w:rsid w:val="007E2398"/>
    <w:rsid w:val="007E4EAA"/>
    <w:rsid w:val="007F04C0"/>
    <w:rsid w:val="007F779C"/>
    <w:rsid w:val="00800158"/>
    <w:rsid w:val="008004AE"/>
    <w:rsid w:val="008123B7"/>
    <w:rsid w:val="00813886"/>
    <w:rsid w:val="0081483A"/>
    <w:rsid w:val="008153D5"/>
    <w:rsid w:val="00815799"/>
    <w:rsid w:val="00815C1E"/>
    <w:rsid w:val="00817931"/>
    <w:rsid w:val="00820376"/>
    <w:rsid w:val="00821CB8"/>
    <w:rsid w:val="0082428C"/>
    <w:rsid w:val="008248F8"/>
    <w:rsid w:val="00827DAB"/>
    <w:rsid w:val="00832FF7"/>
    <w:rsid w:val="00835E9F"/>
    <w:rsid w:val="00837693"/>
    <w:rsid w:val="008473CE"/>
    <w:rsid w:val="008522D5"/>
    <w:rsid w:val="008569D8"/>
    <w:rsid w:val="008570E8"/>
    <w:rsid w:val="00857E33"/>
    <w:rsid w:val="0087067A"/>
    <w:rsid w:val="0087076C"/>
    <w:rsid w:val="00870C09"/>
    <w:rsid w:val="00870C47"/>
    <w:rsid w:val="00870F51"/>
    <w:rsid w:val="00871010"/>
    <w:rsid w:val="00871DE5"/>
    <w:rsid w:val="008805C7"/>
    <w:rsid w:val="00884109"/>
    <w:rsid w:val="00884617"/>
    <w:rsid w:val="00886D17"/>
    <w:rsid w:val="00893391"/>
    <w:rsid w:val="00893D53"/>
    <w:rsid w:val="0089558A"/>
    <w:rsid w:val="00895856"/>
    <w:rsid w:val="00897B98"/>
    <w:rsid w:val="008B2449"/>
    <w:rsid w:val="008B2D3B"/>
    <w:rsid w:val="008B3C9D"/>
    <w:rsid w:val="008B7112"/>
    <w:rsid w:val="008B7448"/>
    <w:rsid w:val="008C32DF"/>
    <w:rsid w:val="008C4F9B"/>
    <w:rsid w:val="008C61C4"/>
    <w:rsid w:val="008D3C12"/>
    <w:rsid w:val="008D7BE1"/>
    <w:rsid w:val="008E0D63"/>
    <w:rsid w:val="008E3609"/>
    <w:rsid w:val="008E3BE9"/>
    <w:rsid w:val="008E56BE"/>
    <w:rsid w:val="008F016F"/>
    <w:rsid w:val="00900F38"/>
    <w:rsid w:val="00905A0B"/>
    <w:rsid w:val="00926167"/>
    <w:rsid w:val="00931B79"/>
    <w:rsid w:val="00934BD6"/>
    <w:rsid w:val="0094722A"/>
    <w:rsid w:val="00963D39"/>
    <w:rsid w:val="00967DA1"/>
    <w:rsid w:val="0097751D"/>
    <w:rsid w:val="00981704"/>
    <w:rsid w:val="00982330"/>
    <w:rsid w:val="0098743E"/>
    <w:rsid w:val="00991EA0"/>
    <w:rsid w:val="00995B90"/>
    <w:rsid w:val="009A1A76"/>
    <w:rsid w:val="009B26B5"/>
    <w:rsid w:val="009B30A3"/>
    <w:rsid w:val="009B67A8"/>
    <w:rsid w:val="009C3531"/>
    <w:rsid w:val="009D3703"/>
    <w:rsid w:val="009E0C19"/>
    <w:rsid w:val="009E1B08"/>
    <w:rsid w:val="009E2E94"/>
    <w:rsid w:val="009E384C"/>
    <w:rsid w:val="009E3F14"/>
    <w:rsid w:val="009E64DE"/>
    <w:rsid w:val="009F6713"/>
    <w:rsid w:val="009F6773"/>
    <w:rsid w:val="00A03F2A"/>
    <w:rsid w:val="00A041DE"/>
    <w:rsid w:val="00A06186"/>
    <w:rsid w:val="00A10136"/>
    <w:rsid w:val="00A221D8"/>
    <w:rsid w:val="00A23A08"/>
    <w:rsid w:val="00A242A1"/>
    <w:rsid w:val="00A311E0"/>
    <w:rsid w:val="00A376F1"/>
    <w:rsid w:val="00A409D6"/>
    <w:rsid w:val="00A56EA1"/>
    <w:rsid w:val="00A62357"/>
    <w:rsid w:val="00A630A8"/>
    <w:rsid w:val="00A6755F"/>
    <w:rsid w:val="00A73A6A"/>
    <w:rsid w:val="00A76345"/>
    <w:rsid w:val="00A830D1"/>
    <w:rsid w:val="00A84C08"/>
    <w:rsid w:val="00A8524F"/>
    <w:rsid w:val="00A87F3F"/>
    <w:rsid w:val="00A921D5"/>
    <w:rsid w:val="00AA3544"/>
    <w:rsid w:val="00AA3E77"/>
    <w:rsid w:val="00AB0D59"/>
    <w:rsid w:val="00AB11B6"/>
    <w:rsid w:val="00AB7D6E"/>
    <w:rsid w:val="00AC1444"/>
    <w:rsid w:val="00AC1FFC"/>
    <w:rsid w:val="00AD1E71"/>
    <w:rsid w:val="00AD5112"/>
    <w:rsid w:val="00AE002E"/>
    <w:rsid w:val="00AE540D"/>
    <w:rsid w:val="00AF153D"/>
    <w:rsid w:val="00B03EE0"/>
    <w:rsid w:val="00B15234"/>
    <w:rsid w:val="00B22D6C"/>
    <w:rsid w:val="00B27888"/>
    <w:rsid w:val="00B3702E"/>
    <w:rsid w:val="00B40CB8"/>
    <w:rsid w:val="00B4530D"/>
    <w:rsid w:val="00B45BD5"/>
    <w:rsid w:val="00B45F77"/>
    <w:rsid w:val="00B46F85"/>
    <w:rsid w:val="00B4723B"/>
    <w:rsid w:val="00B47FC5"/>
    <w:rsid w:val="00B52198"/>
    <w:rsid w:val="00B52243"/>
    <w:rsid w:val="00B54B0F"/>
    <w:rsid w:val="00B57DA4"/>
    <w:rsid w:val="00B60E8B"/>
    <w:rsid w:val="00B60EC7"/>
    <w:rsid w:val="00B6226E"/>
    <w:rsid w:val="00B64674"/>
    <w:rsid w:val="00B73417"/>
    <w:rsid w:val="00B74ABF"/>
    <w:rsid w:val="00B76CEE"/>
    <w:rsid w:val="00B977B7"/>
    <w:rsid w:val="00BA256A"/>
    <w:rsid w:val="00BA5BF1"/>
    <w:rsid w:val="00BB019C"/>
    <w:rsid w:val="00BC387E"/>
    <w:rsid w:val="00BC459B"/>
    <w:rsid w:val="00BD74C6"/>
    <w:rsid w:val="00BE1FBF"/>
    <w:rsid w:val="00BE4C09"/>
    <w:rsid w:val="00BE55D5"/>
    <w:rsid w:val="00BE5975"/>
    <w:rsid w:val="00BE6B1E"/>
    <w:rsid w:val="00BF2E69"/>
    <w:rsid w:val="00C01DCF"/>
    <w:rsid w:val="00C06E4D"/>
    <w:rsid w:val="00C07CAC"/>
    <w:rsid w:val="00C1238C"/>
    <w:rsid w:val="00C17DC8"/>
    <w:rsid w:val="00C2065D"/>
    <w:rsid w:val="00C233D4"/>
    <w:rsid w:val="00C26D53"/>
    <w:rsid w:val="00C348AD"/>
    <w:rsid w:val="00C41B48"/>
    <w:rsid w:val="00C45CA1"/>
    <w:rsid w:val="00C56AF0"/>
    <w:rsid w:val="00C62A4D"/>
    <w:rsid w:val="00C83A24"/>
    <w:rsid w:val="00C86FEC"/>
    <w:rsid w:val="00C91750"/>
    <w:rsid w:val="00C92FD9"/>
    <w:rsid w:val="00C9349D"/>
    <w:rsid w:val="00CA20F0"/>
    <w:rsid w:val="00CA3776"/>
    <w:rsid w:val="00CA4A79"/>
    <w:rsid w:val="00CB00CE"/>
    <w:rsid w:val="00CB2D0B"/>
    <w:rsid w:val="00CB5AAA"/>
    <w:rsid w:val="00CC445B"/>
    <w:rsid w:val="00CC54F2"/>
    <w:rsid w:val="00CD0429"/>
    <w:rsid w:val="00CD4504"/>
    <w:rsid w:val="00CD63C5"/>
    <w:rsid w:val="00CD6476"/>
    <w:rsid w:val="00CD789F"/>
    <w:rsid w:val="00CE2EF3"/>
    <w:rsid w:val="00CE4C03"/>
    <w:rsid w:val="00CE67E7"/>
    <w:rsid w:val="00CE7381"/>
    <w:rsid w:val="00CF3721"/>
    <w:rsid w:val="00CF481D"/>
    <w:rsid w:val="00D014AC"/>
    <w:rsid w:val="00D04C02"/>
    <w:rsid w:val="00D1141F"/>
    <w:rsid w:val="00D15255"/>
    <w:rsid w:val="00D2066C"/>
    <w:rsid w:val="00D26B2D"/>
    <w:rsid w:val="00D313AD"/>
    <w:rsid w:val="00D369B0"/>
    <w:rsid w:val="00D45B2A"/>
    <w:rsid w:val="00D47B79"/>
    <w:rsid w:val="00D5118E"/>
    <w:rsid w:val="00D52597"/>
    <w:rsid w:val="00D63B05"/>
    <w:rsid w:val="00D67643"/>
    <w:rsid w:val="00D70428"/>
    <w:rsid w:val="00D712DD"/>
    <w:rsid w:val="00D72B2E"/>
    <w:rsid w:val="00D7575B"/>
    <w:rsid w:val="00D8045C"/>
    <w:rsid w:val="00D82A7E"/>
    <w:rsid w:val="00D914DA"/>
    <w:rsid w:val="00D923E0"/>
    <w:rsid w:val="00D94A2E"/>
    <w:rsid w:val="00D95A4F"/>
    <w:rsid w:val="00DA2B77"/>
    <w:rsid w:val="00DA53E0"/>
    <w:rsid w:val="00DB0CF1"/>
    <w:rsid w:val="00DB19F3"/>
    <w:rsid w:val="00DB2657"/>
    <w:rsid w:val="00DB2775"/>
    <w:rsid w:val="00DB75D2"/>
    <w:rsid w:val="00DC061C"/>
    <w:rsid w:val="00DC1DF8"/>
    <w:rsid w:val="00DC21CF"/>
    <w:rsid w:val="00DC2EA5"/>
    <w:rsid w:val="00DC7B29"/>
    <w:rsid w:val="00DE2B4D"/>
    <w:rsid w:val="00DE2DA2"/>
    <w:rsid w:val="00DE69F7"/>
    <w:rsid w:val="00DF0C1D"/>
    <w:rsid w:val="00DF12A4"/>
    <w:rsid w:val="00DF280F"/>
    <w:rsid w:val="00E01799"/>
    <w:rsid w:val="00E03E5C"/>
    <w:rsid w:val="00E12820"/>
    <w:rsid w:val="00E13714"/>
    <w:rsid w:val="00E17A04"/>
    <w:rsid w:val="00E25589"/>
    <w:rsid w:val="00E259C0"/>
    <w:rsid w:val="00E26DD4"/>
    <w:rsid w:val="00E26FDA"/>
    <w:rsid w:val="00E27DA6"/>
    <w:rsid w:val="00E30D66"/>
    <w:rsid w:val="00E31A77"/>
    <w:rsid w:val="00E37624"/>
    <w:rsid w:val="00E44184"/>
    <w:rsid w:val="00E446D3"/>
    <w:rsid w:val="00E51202"/>
    <w:rsid w:val="00E555A5"/>
    <w:rsid w:val="00E5581C"/>
    <w:rsid w:val="00E56217"/>
    <w:rsid w:val="00E569AC"/>
    <w:rsid w:val="00E616BB"/>
    <w:rsid w:val="00E65A3C"/>
    <w:rsid w:val="00E71F9F"/>
    <w:rsid w:val="00E82EF8"/>
    <w:rsid w:val="00E8326A"/>
    <w:rsid w:val="00E85B81"/>
    <w:rsid w:val="00E91151"/>
    <w:rsid w:val="00E95587"/>
    <w:rsid w:val="00EA13C9"/>
    <w:rsid w:val="00EA48F4"/>
    <w:rsid w:val="00EA607B"/>
    <w:rsid w:val="00EB1EFE"/>
    <w:rsid w:val="00EB23DB"/>
    <w:rsid w:val="00EB3EC9"/>
    <w:rsid w:val="00EB5D38"/>
    <w:rsid w:val="00EB7DFE"/>
    <w:rsid w:val="00ED4C03"/>
    <w:rsid w:val="00ED5918"/>
    <w:rsid w:val="00ED7655"/>
    <w:rsid w:val="00EE5047"/>
    <w:rsid w:val="00EF1038"/>
    <w:rsid w:val="00F0077F"/>
    <w:rsid w:val="00F12F2B"/>
    <w:rsid w:val="00F1468A"/>
    <w:rsid w:val="00F15581"/>
    <w:rsid w:val="00F166AB"/>
    <w:rsid w:val="00F2228A"/>
    <w:rsid w:val="00F25489"/>
    <w:rsid w:val="00F25CE5"/>
    <w:rsid w:val="00F27B1A"/>
    <w:rsid w:val="00F33EB7"/>
    <w:rsid w:val="00F361FC"/>
    <w:rsid w:val="00F3663E"/>
    <w:rsid w:val="00F405FB"/>
    <w:rsid w:val="00F41E4E"/>
    <w:rsid w:val="00F4281A"/>
    <w:rsid w:val="00F439D6"/>
    <w:rsid w:val="00F46283"/>
    <w:rsid w:val="00F51BDB"/>
    <w:rsid w:val="00F52559"/>
    <w:rsid w:val="00F53E42"/>
    <w:rsid w:val="00F56F78"/>
    <w:rsid w:val="00F57E0B"/>
    <w:rsid w:val="00F57ED1"/>
    <w:rsid w:val="00F6160D"/>
    <w:rsid w:val="00F63DAE"/>
    <w:rsid w:val="00F7182D"/>
    <w:rsid w:val="00F71CC0"/>
    <w:rsid w:val="00F82A0D"/>
    <w:rsid w:val="00F86C92"/>
    <w:rsid w:val="00F86D2A"/>
    <w:rsid w:val="00F86F50"/>
    <w:rsid w:val="00F95717"/>
    <w:rsid w:val="00F95CC6"/>
    <w:rsid w:val="00F967C6"/>
    <w:rsid w:val="00F971CC"/>
    <w:rsid w:val="00FA6B9C"/>
    <w:rsid w:val="00FA6D50"/>
    <w:rsid w:val="00FA7DB1"/>
    <w:rsid w:val="00FB6DA0"/>
    <w:rsid w:val="00FC1485"/>
    <w:rsid w:val="00FC1735"/>
    <w:rsid w:val="00FD36E3"/>
    <w:rsid w:val="00FD63F4"/>
    <w:rsid w:val="00FE20C0"/>
    <w:rsid w:val="00FE6054"/>
    <w:rsid w:val="00FF21B7"/>
    <w:rsid w:val="00FF28A3"/>
    <w:rsid w:val="00FF2C17"/>
    <w:rsid w:val="00FF4CC0"/>
    <w:rsid w:val="00FF62B5"/>
    <w:rsid w:val="00FF70E7"/>
    <w:rsid w:val="00FF7B8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001D8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2">
    <w:name w:val="Body Text 2"/>
    <w:basedOn w:val="Normal"/>
    <w:rsid w:val="00DE69F7"/>
    <w:pPr>
      <w:spacing w:after="120" w:line="480" w:lineRule="auto"/>
    </w:pPr>
    <w:rPr>
      <w:rFonts w:ascii="CG Times" w:hAnsi="CG Times"/>
      <w:szCs w:val="20"/>
    </w:rPr>
  </w:style>
  <w:style w:type="paragraph" w:styleId="BodyTextIndent">
    <w:name w:val="Body Text Indent"/>
    <w:basedOn w:val="Normal"/>
    <w:rsid w:val="00DE69F7"/>
    <w:pPr>
      <w:spacing w:after="120"/>
      <w:ind w:left="360"/>
    </w:pPr>
  </w:style>
  <w:style w:type="paragraph" w:customStyle="1" w:styleId="normalhanging">
    <w:name w:val="normal hanging"/>
    <w:basedOn w:val="Normal"/>
    <w:rsid w:val="00DE69F7"/>
    <w:pPr>
      <w:spacing w:line="480" w:lineRule="atLeast"/>
      <w:ind w:left="720" w:hanging="720"/>
    </w:pPr>
    <w:rPr>
      <w:szCs w:val="20"/>
    </w:rPr>
  </w:style>
  <w:style w:type="paragraph" w:styleId="BodyTextIndent2">
    <w:name w:val="Body Text Indent 2"/>
    <w:basedOn w:val="Normal"/>
    <w:rsid w:val="002115A9"/>
    <w:pPr>
      <w:spacing w:after="120" w:line="480" w:lineRule="auto"/>
      <w:ind w:left="360"/>
    </w:pPr>
  </w:style>
  <w:style w:type="character" w:styleId="LineNumber">
    <w:name w:val="line number"/>
    <w:basedOn w:val="DefaultParagraphFont"/>
    <w:rsid w:val="002115A9"/>
  </w:style>
  <w:style w:type="paragraph" w:styleId="Header">
    <w:name w:val="header"/>
    <w:basedOn w:val="Normal"/>
    <w:rsid w:val="00FC1735"/>
    <w:pPr>
      <w:tabs>
        <w:tab w:val="center" w:pos="4320"/>
        <w:tab w:val="right" w:pos="8640"/>
      </w:tabs>
    </w:pPr>
  </w:style>
  <w:style w:type="paragraph" w:styleId="Footer">
    <w:name w:val="footer"/>
    <w:basedOn w:val="Normal"/>
    <w:rsid w:val="00FC1735"/>
    <w:pPr>
      <w:tabs>
        <w:tab w:val="center" w:pos="4320"/>
        <w:tab w:val="right" w:pos="8640"/>
      </w:tabs>
    </w:pPr>
  </w:style>
  <w:style w:type="character" w:styleId="PageNumber">
    <w:name w:val="page number"/>
    <w:basedOn w:val="DefaultParagraphFont"/>
    <w:rsid w:val="00FC1735"/>
  </w:style>
  <w:style w:type="paragraph" w:styleId="NormalWeb">
    <w:name w:val="Normal (Web)"/>
    <w:basedOn w:val="Normal"/>
    <w:rsid w:val="00F52559"/>
    <w:pPr>
      <w:spacing w:before="100" w:after="100"/>
    </w:pPr>
    <w:rPr>
      <w:szCs w:val="20"/>
    </w:rPr>
  </w:style>
  <w:style w:type="paragraph" w:styleId="BalloonText">
    <w:name w:val="Balloon Text"/>
    <w:basedOn w:val="Normal"/>
    <w:semiHidden/>
    <w:rsid w:val="00EE5047"/>
    <w:rPr>
      <w:rFonts w:ascii="Tahoma" w:hAnsi="Tahoma" w:cs="Tahoma"/>
      <w:sz w:val="16"/>
      <w:szCs w:val="16"/>
    </w:rPr>
  </w:style>
  <w:style w:type="character" w:styleId="CommentReference">
    <w:name w:val="annotation reference"/>
    <w:basedOn w:val="DefaultParagraphFont"/>
    <w:semiHidden/>
    <w:rsid w:val="00DC21CF"/>
    <w:rPr>
      <w:sz w:val="16"/>
      <w:szCs w:val="16"/>
    </w:rPr>
  </w:style>
  <w:style w:type="paragraph" w:styleId="CommentText">
    <w:name w:val="annotation text"/>
    <w:basedOn w:val="Normal"/>
    <w:semiHidden/>
    <w:rsid w:val="00DC21CF"/>
    <w:rPr>
      <w:sz w:val="20"/>
      <w:szCs w:val="20"/>
    </w:rPr>
  </w:style>
  <w:style w:type="paragraph" w:styleId="CommentSubject">
    <w:name w:val="annotation subject"/>
    <w:basedOn w:val="CommentText"/>
    <w:next w:val="CommentText"/>
    <w:semiHidden/>
    <w:rsid w:val="00DC21CF"/>
    <w:rPr>
      <w:b/>
      <w:bCs/>
    </w:rPr>
  </w:style>
  <w:style w:type="character" w:styleId="Strong">
    <w:name w:val="Strong"/>
    <w:basedOn w:val="DefaultParagraphFont"/>
    <w:qFormat/>
    <w:rsid w:val="001E2477"/>
    <w:rPr>
      <w:b/>
      <w:bCs/>
    </w:rPr>
  </w:style>
  <w:style w:type="paragraph" w:customStyle="1" w:styleId="CharChar1">
    <w:name w:val="Char Char1"/>
    <w:basedOn w:val="Normal"/>
    <w:rsid w:val="006376AD"/>
    <w:pPr>
      <w:spacing w:after="160" w:line="240" w:lineRule="exact"/>
    </w:pPr>
    <w:rPr>
      <w:rFonts w:ascii="Verdana" w:hAnsi="Verdana"/>
      <w:sz w:val="20"/>
      <w:szCs w:val="20"/>
    </w:rPr>
  </w:style>
  <w:style w:type="paragraph" w:customStyle="1" w:styleId="CharChar">
    <w:name w:val="Char Char"/>
    <w:basedOn w:val="Normal"/>
    <w:rsid w:val="004C172B"/>
    <w:pPr>
      <w:spacing w:after="160" w:line="240" w:lineRule="exact"/>
    </w:pPr>
    <w:rPr>
      <w:rFonts w:ascii="Verdana" w:hAnsi="Verdana"/>
      <w:sz w:val="20"/>
      <w:szCs w:val="20"/>
    </w:rPr>
  </w:style>
  <w:style w:type="paragraph" w:customStyle="1" w:styleId="CharChar2">
    <w:name w:val="Char Char2"/>
    <w:basedOn w:val="Normal"/>
    <w:rsid w:val="008E3BE9"/>
    <w:pPr>
      <w:spacing w:after="160" w:line="240" w:lineRule="exact"/>
    </w:pPr>
    <w:rPr>
      <w:rFonts w:ascii="Verdana" w:hAnsi="Verdana"/>
    </w:rPr>
  </w:style>
  <w:style w:type="paragraph" w:styleId="ListParagraph">
    <w:name w:val="List Paragraph"/>
    <w:basedOn w:val="Normal"/>
    <w:uiPriority w:val="34"/>
    <w:qFormat/>
    <w:rsid w:val="00F25CE5"/>
    <w:pPr>
      <w:ind w:left="720"/>
      <w:contextualSpacing/>
    </w:pPr>
  </w:style>
  <w:style w:type="paragraph" w:styleId="FootnoteText">
    <w:name w:val="footnote text"/>
    <w:basedOn w:val="Normal"/>
    <w:link w:val="FootnoteTextChar"/>
    <w:uiPriority w:val="99"/>
    <w:semiHidden/>
    <w:unhideWhenUsed/>
    <w:rsid w:val="00125ADE"/>
    <w:rPr>
      <w:sz w:val="20"/>
      <w:szCs w:val="20"/>
    </w:rPr>
  </w:style>
  <w:style w:type="character" w:customStyle="1" w:styleId="FootnoteTextChar">
    <w:name w:val="Footnote Text Char"/>
    <w:basedOn w:val="DefaultParagraphFont"/>
    <w:link w:val="FootnoteText"/>
    <w:uiPriority w:val="99"/>
    <w:semiHidden/>
    <w:rsid w:val="00125ADE"/>
  </w:style>
  <w:style w:type="character" w:styleId="FootnoteReference">
    <w:name w:val="footnote reference"/>
    <w:basedOn w:val="DefaultParagraphFont"/>
    <w:uiPriority w:val="99"/>
    <w:semiHidden/>
    <w:unhideWhenUsed/>
    <w:rsid w:val="00125ADE"/>
    <w:rPr>
      <w:vertAlign w:val="superscript"/>
    </w:rPr>
  </w:style>
</w:styles>
</file>

<file path=word/webSettings.xml><?xml version="1.0" encoding="utf-8"?>
<w:webSettings xmlns:r="http://schemas.openxmlformats.org/officeDocument/2006/relationships" xmlns:w="http://schemas.openxmlformats.org/wordprocessingml/2006/main">
  <w:divs>
    <w:div w:id="224798663">
      <w:bodyDiv w:val="1"/>
      <w:marLeft w:val="0"/>
      <w:marRight w:val="0"/>
      <w:marTop w:val="0"/>
      <w:marBottom w:val="0"/>
      <w:divBdr>
        <w:top w:val="none" w:sz="0" w:space="0" w:color="auto"/>
        <w:left w:val="none" w:sz="0" w:space="0" w:color="auto"/>
        <w:bottom w:val="none" w:sz="0" w:space="0" w:color="auto"/>
        <w:right w:val="none" w:sz="0" w:space="0" w:color="auto"/>
      </w:divBdr>
      <w:divsChild>
        <w:div w:id="71462389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18783678">
      <w:bodyDiv w:val="1"/>
      <w:marLeft w:val="0"/>
      <w:marRight w:val="0"/>
      <w:marTop w:val="0"/>
      <w:marBottom w:val="0"/>
      <w:divBdr>
        <w:top w:val="none" w:sz="0" w:space="0" w:color="auto"/>
        <w:left w:val="none" w:sz="0" w:space="0" w:color="auto"/>
        <w:bottom w:val="none" w:sz="0" w:space="0" w:color="auto"/>
        <w:right w:val="none" w:sz="0" w:space="0" w:color="auto"/>
      </w:divBdr>
      <w:divsChild>
        <w:div w:id="531118565">
          <w:marLeft w:val="0"/>
          <w:marRight w:val="0"/>
          <w:marTop w:val="0"/>
          <w:marBottom w:val="0"/>
          <w:divBdr>
            <w:top w:val="none" w:sz="0" w:space="0" w:color="auto"/>
            <w:left w:val="none" w:sz="0" w:space="0" w:color="auto"/>
            <w:bottom w:val="none" w:sz="0" w:space="0" w:color="auto"/>
            <w:right w:val="none" w:sz="0" w:space="0" w:color="auto"/>
          </w:divBdr>
        </w:div>
        <w:div w:id="817108546">
          <w:marLeft w:val="0"/>
          <w:marRight w:val="0"/>
          <w:marTop w:val="0"/>
          <w:marBottom w:val="0"/>
          <w:divBdr>
            <w:top w:val="none" w:sz="0" w:space="0" w:color="auto"/>
            <w:left w:val="none" w:sz="0" w:space="0" w:color="auto"/>
            <w:bottom w:val="none" w:sz="0" w:space="0" w:color="auto"/>
            <w:right w:val="none" w:sz="0" w:space="0" w:color="auto"/>
          </w:divBdr>
        </w:div>
        <w:div w:id="1061173436">
          <w:marLeft w:val="0"/>
          <w:marRight w:val="0"/>
          <w:marTop w:val="0"/>
          <w:marBottom w:val="0"/>
          <w:divBdr>
            <w:top w:val="none" w:sz="0" w:space="0" w:color="auto"/>
            <w:left w:val="none" w:sz="0" w:space="0" w:color="auto"/>
            <w:bottom w:val="none" w:sz="0" w:space="0" w:color="auto"/>
            <w:right w:val="none" w:sz="0" w:space="0" w:color="auto"/>
          </w:divBdr>
        </w:div>
        <w:div w:id="1432583233">
          <w:marLeft w:val="0"/>
          <w:marRight w:val="0"/>
          <w:marTop w:val="0"/>
          <w:marBottom w:val="0"/>
          <w:divBdr>
            <w:top w:val="none" w:sz="0" w:space="0" w:color="auto"/>
            <w:left w:val="none" w:sz="0" w:space="0" w:color="auto"/>
            <w:bottom w:val="none" w:sz="0" w:space="0" w:color="auto"/>
            <w:right w:val="none" w:sz="0" w:space="0" w:color="auto"/>
          </w:divBdr>
        </w:div>
        <w:div w:id="1661153539">
          <w:marLeft w:val="0"/>
          <w:marRight w:val="0"/>
          <w:marTop w:val="0"/>
          <w:marBottom w:val="0"/>
          <w:divBdr>
            <w:top w:val="none" w:sz="0" w:space="0" w:color="auto"/>
            <w:left w:val="none" w:sz="0" w:space="0" w:color="auto"/>
            <w:bottom w:val="none" w:sz="0" w:space="0" w:color="auto"/>
            <w:right w:val="none" w:sz="0" w:space="0" w:color="auto"/>
          </w:divBdr>
        </w:div>
        <w:div w:id="2063098078">
          <w:marLeft w:val="0"/>
          <w:marRight w:val="0"/>
          <w:marTop w:val="0"/>
          <w:marBottom w:val="0"/>
          <w:divBdr>
            <w:top w:val="none" w:sz="0" w:space="0" w:color="auto"/>
            <w:left w:val="none" w:sz="0" w:space="0" w:color="auto"/>
            <w:bottom w:val="none" w:sz="0" w:space="0" w:color="auto"/>
            <w:right w:val="none" w:sz="0" w:space="0" w:color="auto"/>
          </w:divBdr>
        </w:div>
      </w:divsChild>
    </w:div>
    <w:div w:id="1814561341">
      <w:bodyDiv w:val="1"/>
      <w:marLeft w:val="0"/>
      <w:marRight w:val="0"/>
      <w:marTop w:val="0"/>
      <w:marBottom w:val="0"/>
      <w:divBdr>
        <w:top w:val="none" w:sz="0" w:space="0" w:color="auto"/>
        <w:left w:val="none" w:sz="0" w:space="0" w:color="auto"/>
        <w:bottom w:val="none" w:sz="0" w:space="0" w:color="auto"/>
        <w:right w:val="none" w:sz="0" w:space="0" w:color="auto"/>
      </w:divBdr>
      <w:divsChild>
        <w:div w:id="1211846377">
          <w:marLeft w:val="0"/>
          <w:marRight w:val="0"/>
          <w:marTop w:val="0"/>
          <w:marBottom w:val="0"/>
          <w:divBdr>
            <w:top w:val="none" w:sz="0" w:space="0" w:color="auto"/>
            <w:left w:val="none" w:sz="0" w:space="0" w:color="auto"/>
            <w:bottom w:val="none" w:sz="0" w:space="0" w:color="auto"/>
            <w:right w:val="none" w:sz="0" w:space="0" w:color="auto"/>
          </w:divBdr>
          <w:divsChild>
            <w:div w:id="19711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81848">
      <w:bodyDiv w:val="1"/>
      <w:marLeft w:val="0"/>
      <w:marRight w:val="0"/>
      <w:marTop w:val="0"/>
      <w:marBottom w:val="0"/>
      <w:divBdr>
        <w:top w:val="none" w:sz="0" w:space="0" w:color="auto"/>
        <w:left w:val="none" w:sz="0" w:space="0" w:color="auto"/>
        <w:bottom w:val="none" w:sz="0" w:space="0" w:color="auto"/>
        <w:right w:val="none" w:sz="0" w:space="0" w:color="auto"/>
      </w:divBdr>
      <w:divsChild>
        <w:div w:id="637490418">
          <w:marLeft w:val="0"/>
          <w:marRight w:val="0"/>
          <w:marTop w:val="0"/>
          <w:marBottom w:val="0"/>
          <w:divBdr>
            <w:top w:val="none" w:sz="0" w:space="0" w:color="auto"/>
            <w:left w:val="none" w:sz="0" w:space="0" w:color="auto"/>
            <w:bottom w:val="none" w:sz="0" w:space="0" w:color="auto"/>
            <w:right w:val="none" w:sz="0" w:space="0" w:color="auto"/>
          </w:divBdr>
          <w:divsChild>
            <w:div w:id="352270785">
              <w:marLeft w:val="720"/>
              <w:marRight w:val="0"/>
              <w:marTop w:val="0"/>
              <w:marBottom w:val="0"/>
              <w:divBdr>
                <w:top w:val="none" w:sz="0" w:space="0" w:color="auto"/>
                <w:left w:val="none" w:sz="0" w:space="0" w:color="auto"/>
                <w:bottom w:val="none" w:sz="0" w:space="0" w:color="auto"/>
                <w:right w:val="none" w:sz="0" w:space="0" w:color="auto"/>
              </w:divBdr>
            </w:div>
            <w:div w:id="577372885">
              <w:marLeft w:val="720"/>
              <w:marRight w:val="0"/>
              <w:marTop w:val="0"/>
              <w:marBottom w:val="0"/>
              <w:divBdr>
                <w:top w:val="none" w:sz="0" w:space="0" w:color="auto"/>
                <w:left w:val="none" w:sz="0" w:space="0" w:color="auto"/>
                <w:bottom w:val="none" w:sz="0" w:space="0" w:color="auto"/>
                <w:right w:val="none" w:sz="0" w:space="0" w:color="auto"/>
              </w:divBdr>
            </w:div>
            <w:div w:id="1044645784">
              <w:marLeft w:val="720"/>
              <w:marRight w:val="0"/>
              <w:marTop w:val="0"/>
              <w:marBottom w:val="0"/>
              <w:divBdr>
                <w:top w:val="none" w:sz="0" w:space="0" w:color="auto"/>
                <w:left w:val="none" w:sz="0" w:space="0" w:color="auto"/>
                <w:bottom w:val="none" w:sz="0" w:space="0" w:color="auto"/>
                <w:right w:val="none" w:sz="0" w:space="0" w:color="auto"/>
              </w:divBdr>
            </w:div>
            <w:div w:id="133773213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2010-11-05T07:00:00+00:00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64CBA53-65A4-4741-9F68-A5CB0A423741}"/>
</file>

<file path=customXml/itemProps2.xml><?xml version="1.0" encoding="utf-8"?>
<ds:datastoreItem xmlns:ds="http://schemas.openxmlformats.org/officeDocument/2006/customXml" ds:itemID="{80979BBD-99A8-4E88-BE6F-55BBBB9995BF}"/>
</file>

<file path=customXml/itemProps3.xml><?xml version="1.0" encoding="utf-8"?>
<ds:datastoreItem xmlns:ds="http://schemas.openxmlformats.org/officeDocument/2006/customXml" ds:itemID="{B4984C06-887A-4CC5-B73E-C218822C9B2F}"/>
</file>

<file path=customXml/itemProps4.xml><?xml version="1.0" encoding="utf-8"?>
<ds:datastoreItem xmlns:ds="http://schemas.openxmlformats.org/officeDocument/2006/customXml" ds:itemID="{5C5CC22A-5500-424D-BF4B-480BFD6ABEDB}"/>
</file>

<file path=docProps/app.xml><?xml version="1.0" encoding="utf-8"?>
<Properties xmlns="http://schemas.openxmlformats.org/officeDocument/2006/extended-properties" xmlns:vt="http://schemas.openxmlformats.org/officeDocument/2006/docPropsVTypes">
  <Template>Normal.dotm</Template>
  <TotalTime>0</TotalTime>
  <Pages>6</Pages>
  <Words>1256</Words>
  <Characters>6909</Characters>
  <Application>Microsoft Office Word</Application>
  <DocSecurity>2</DocSecurity>
  <Lines>57</Lines>
  <Paragraphs>16</Paragraphs>
  <ScaleCrop>false</ScaleCrop>
  <Manager/>
  <Company/>
  <LinksUpToDate>false</LinksUpToDate>
  <CharactersWithSpaces>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2010-11-04T18:19:00Z</dcterms:created>
  <dcterms:modified xsi:type="dcterms:W3CDTF">2010-11-04T18:19:00Z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