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7D" w:rsidRPr="00FA039F" w:rsidRDefault="00920E26" w:rsidP="00FA039F">
      <w:pPr>
        <w:spacing w:after="0" w:line="264" w:lineRule="auto"/>
        <w:jc w:val="center"/>
        <w:rPr>
          <w:rFonts w:ascii="Times New Roman" w:hAnsi="Times New Roman" w:cs="Times New Roman"/>
          <w:b/>
          <w:sz w:val="25"/>
          <w:szCs w:val="25"/>
        </w:rPr>
      </w:pPr>
      <w:bookmarkStart w:id="0" w:name="_GoBack"/>
      <w:bookmarkEnd w:id="0"/>
      <w:r w:rsidRPr="00FA039F">
        <w:rPr>
          <w:rFonts w:ascii="Times New Roman" w:hAnsi="Times New Roman" w:cs="Times New Roman"/>
          <w:b/>
          <w:sz w:val="25"/>
          <w:szCs w:val="25"/>
        </w:rPr>
        <w:t>Attachment</w:t>
      </w:r>
    </w:p>
    <w:p w:rsidR="00920E26" w:rsidRPr="00FA039F" w:rsidRDefault="00920E26" w:rsidP="00FA039F">
      <w:pPr>
        <w:spacing w:after="0" w:line="264" w:lineRule="auto"/>
        <w:jc w:val="center"/>
        <w:rPr>
          <w:rFonts w:ascii="Times New Roman" w:hAnsi="Times New Roman" w:cs="Times New Roman"/>
          <w:b/>
          <w:sz w:val="25"/>
          <w:szCs w:val="25"/>
        </w:rPr>
      </w:pPr>
    </w:p>
    <w:p w:rsidR="007B3296" w:rsidRPr="00FA039F" w:rsidRDefault="00AB4E0A" w:rsidP="00FA039F">
      <w:pPr>
        <w:spacing w:after="0" w:line="264" w:lineRule="auto"/>
        <w:jc w:val="center"/>
        <w:rPr>
          <w:rFonts w:ascii="Times New Roman" w:hAnsi="Times New Roman" w:cs="Times New Roman"/>
          <w:b/>
          <w:sz w:val="25"/>
          <w:szCs w:val="25"/>
        </w:rPr>
      </w:pPr>
      <w:r w:rsidRPr="00FA039F">
        <w:rPr>
          <w:rFonts w:ascii="Times New Roman" w:hAnsi="Times New Roman" w:cs="Times New Roman"/>
          <w:b/>
          <w:sz w:val="25"/>
          <w:szCs w:val="25"/>
        </w:rPr>
        <w:t>PacifiCorp</w:t>
      </w:r>
      <w:r w:rsidR="00920E26" w:rsidRPr="00FA039F">
        <w:rPr>
          <w:rFonts w:ascii="Times New Roman" w:hAnsi="Times New Roman" w:cs="Times New Roman"/>
          <w:b/>
          <w:sz w:val="25"/>
          <w:szCs w:val="25"/>
        </w:rPr>
        <w:t xml:space="preserve"> </w:t>
      </w:r>
      <w:r w:rsidR="004B5C26" w:rsidRPr="00FA039F">
        <w:rPr>
          <w:rFonts w:ascii="Times New Roman" w:hAnsi="Times New Roman" w:cs="Times New Roman"/>
          <w:b/>
          <w:sz w:val="25"/>
          <w:szCs w:val="25"/>
        </w:rPr>
        <w:t>2013</w:t>
      </w:r>
      <w:r w:rsidR="007B3296" w:rsidRPr="00FA039F">
        <w:rPr>
          <w:rFonts w:ascii="Times New Roman" w:hAnsi="Times New Roman" w:cs="Times New Roman"/>
          <w:b/>
          <w:sz w:val="25"/>
          <w:szCs w:val="25"/>
        </w:rPr>
        <w:t xml:space="preserve"> Integrated Resource Plan</w:t>
      </w:r>
      <w:r w:rsidR="005F0F33" w:rsidRPr="00FA039F">
        <w:rPr>
          <w:rFonts w:ascii="Times New Roman" w:hAnsi="Times New Roman" w:cs="Times New Roman"/>
          <w:b/>
          <w:sz w:val="25"/>
          <w:szCs w:val="25"/>
        </w:rPr>
        <w:t>,</w:t>
      </w:r>
      <w:r w:rsidR="00920E26" w:rsidRPr="00FA039F">
        <w:rPr>
          <w:rFonts w:ascii="Times New Roman" w:hAnsi="Times New Roman" w:cs="Times New Roman"/>
          <w:b/>
          <w:sz w:val="25"/>
          <w:szCs w:val="25"/>
        </w:rPr>
        <w:t xml:space="preserve"> </w:t>
      </w:r>
      <w:r w:rsidR="007A147B" w:rsidRPr="00FA039F">
        <w:rPr>
          <w:rFonts w:ascii="Times New Roman" w:hAnsi="Times New Roman" w:cs="Times New Roman"/>
          <w:b/>
          <w:sz w:val="25"/>
          <w:szCs w:val="25"/>
        </w:rPr>
        <w:t xml:space="preserve">Docket </w:t>
      </w:r>
      <w:r w:rsidR="00920E26" w:rsidRPr="00FA039F">
        <w:rPr>
          <w:rFonts w:ascii="Times New Roman" w:hAnsi="Times New Roman" w:cs="Times New Roman"/>
          <w:b/>
          <w:sz w:val="25"/>
          <w:szCs w:val="25"/>
        </w:rPr>
        <w:t>UE-</w:t>
      </w:r>
      <w:r w:rsidR="004B5C26" w:rsidRPr="00FA039F">
        <w:rPr>
          <w:rFonts w:ascii="Times New Roman" w:hAnsi="Times New Roman" w:cs="Times New Roman"/>
          <w:b/>
          <w:sz w:val="25"/>
          <w:szCs w:val="25"/>
        </w:rPr>
        <w:t>120416</w:t>
      </w:r>
    </w:p>
    <w:p w:rsidR="00920E26" w:rsidRPr="00FA039F" w:rsidRDefault="00920E26" w:rsidP="00FA039F">
      <w:pPr>
        <w:spacing w:after="0" w:line="264" w:lineRule="auto"/>
        <w:jc w:val="center"/>
        <w:rPr>
          <w:rFonts w:ascii="Times New Roman" w:hAnsi="Times New Roman" w:cs="Times New Roman"/>
          <w:b/>
          <w:sz w:val="25"/>
          <w:szCs w:val="25"/>
        </w:rPr>
      </w:pPr>
    </w:p>
    <w:p w:rsidR="007B3296" w:rsidRPr="00FA039F" w:rsidRDefault="007B3296" w:rsidP="00FA039F">
      <w:pPr>
        <w:spacing w:after="0" w:line="264" w:lineRule="auto"/>
        <w:jc w:val="center"/>
        <w:rPr>
          <w:rFonts w:ascii="Times New Roman" w:hAnsi="Times New Roman" w:cs="Times New Roman"/>
          <w:b/>
          <w:sz w:val="25"/>
          <w:szCs w:val="25"/>
        </w:rPr>
      </w:pPr>
    </w:p>
    <w:p w:rsidR="004B5C26" w:rsidRPr="00FA039F" w:rsidRDefault="00DB1C40" w:rsidP="00FA039F">
      <w:pPr>
        <w:pStyle w:val="NoSpacing"/>
        <w:spacing w:line="264" w:lineRule="auto"/>
        <w:rPr>
          <w:sz w:val="25"/>
          <w:szCs w:val="25"/>
        </w:rPr>
      </w:pPr>
      <w:r w:rsidRPr="00FA039F">
        <w:rPr>
          <w:sz w:val="25"/>
          <w:szCs w:val="25"/>
        </w:rPr>
        <w:t xml:space="preserve">WAC 480-100-238 </w:t>
      </w:r>
      <w:r w:rsidR="00E47BFA" w:rsidRPr="00FA039F">
        <w:rPr>
          <w:sz w:val="25"/>
          <w:szCs w:val="25"/>
        </w:rPr>
        <w:t xml:space="preserve">directs </w:t>
      </w:r>
      <w:r w:rsidR="00A61C8E" w:rsidRPr="00FA039F">
        <w:rPr>
          <w:sz w:val="25"/>
          <w:szCs w:val="25"/>
        </w:rPr>
        <w:t xml:space="preserve">investor-owned energy </w:t>
      </w:r>
      <w:r w:rsidR="00E47BFA" w:rsidRPr="00FA039F">
        <w:rPr>
          <w:sz w:val="25"/>
          <w:szCs w:val="25"/>
        </w:rPr>
        <w:t>utilit</w:t>
      </w:r>
      <w:r w:rsidR="00A61C8E" w:rsidRPr="00FA039F">
        <w:rPr>
          <w:sz w:val="25"/>
          <w:szCs w:val="25"/>
        </w:rPr>
        <w:t>ies</w:t>
      </w:r>
      <w:r w:rsidR="007833BF" w:rsidRPr="00FA039F">
        <w:rPr>
          <w:sz w:val="25"/>
          <w:szCs w:val="25"/>
        </w:rPr>
        <w:t xml:space="preserve"> (IOUs)</w:t>
      </w:r>
      <w:r w:rsidR="00E47BFA" w:rsidRPr="00FA039F">
        <w:rPr>
          <w:sz w:val="25"/>
          <w:szCs w:val="25"/>
        </w:rPr>
        <w:t xml:space="preserve"> to consider </w:t>
      </w:r>
      <w:r w:rsidR="00A61C8E" w:rsidRPr="00FA039F">
        <w:rPr>
          <w:sz w:val="25"/>
          <w:szCs w:val="25"/>
        </w:rPr>
        <w:t xml:space="preserve">in their integrated resource plans changes and trends in energy markets, cost structures, federal regulatory requirements, and other </w:t>
      </w:r>
      <w:r w:rsidR="00E47BFA" w:rsidRPr="00FA039F">
        <w:rPr>
          <w:sz w:val="25"/>
          <w:szCs w:val="25"/>
        </w:rPr>
        <w:t>shift</w:t>
      </w:r>
      <w:r w:rsidR="00A61C8E" w:rsidRPr="00FA039F">
        <w:rPr>
          <w:sz w:val="25"/>
          <w:szCs w:val="25"/>
        </w:rPr>
        <w:t xml:space="preserve">s in the </w:t>
      </w:r>
      <w:r w:rsidR="00E47BFA" w:rsidRPr="00FA039F">
        <w:rPr>
          <w:sz w:val="25"/>
          <w:szCs w:val="25"/>
        </w:rPr>
        <w:t>political</w:t>
      </w:r>
      <w:r w:rsidR="00412E37" w:rsidRPr="00FA039F">
        <w:rPr>
          <w:sz w:val="25"/>
          <w:szCs w:val="25"/>
        </w:rPr>
        <w:t xml:space="preserve"> and market </w:t>
      </w:r>
      <w:r w:rsidR="00E47BFA" w:rsidRPr="00FA039F">
        <w:rPr>
          <w:sz w:val="25"/>
          <w:szCs w:val="25"/>
        </w:rPr>
        <w:t>landscape</w:t>
      </w:r>
      <w:r w:rsidR="007833BF" w:rsidRPr="00FA039F">
        <w:rPr>
          <w:sz w:val="25"/>
          <w:szCs w:val="25"/>
        </w:rPr>
        <w:t>.  The rule also requires IOUs</w:t>
      </w:r>
      <w:r w:rsidR="00E47BFA" w:rsidRPr="00FA039F">
        <w:rPr>
          <w:sz w:val="25"/>
          <w:szCs w:val="25"/>
        </w:rPr>
        <w:t xml:space="preserve"> </w:t>
      </w:r>
      <w:r w:rsidR="007833BF" w:rsidRPr="00FA039F">
        <w:rPr>
          <w:sz w:val="25"/>
          <w:szCs w:val="25"/>
        </w:rPr>
        <w:t xml:space="preserve">to </w:t>
      </w:r>
      <w:r w:rsidR="00E47BFA" w:rsidRPr="00FA039F">
        <w:rPr>
          <w:sz w:val="25"/>
          <w:szCs w:val="25"/>
        </w:rPr>
        <w:t xml:space="preserve">conduct </w:t>
      </w:r>
      <w:r w:rsidRPr="00FA039F">
        <w:rPr>
          <w:sz w:val="25"/>
          <w:szCs w:val="25"/>
        </w:rPr>
        <w:t>a cohesive analysis of the costs and benefits of various approaches to meeting future resource needs</w:t>
      </w:r>
      <w:r w:rsidR="00FD733A" w:rsidRPr="00FA039F">
        <w:rPr>
          <w:sz w:val="25"/>
          <w:szCs w:val="25"/>
        </w:rPr>
        <w:t xml:space="preserve"> </w:t>
      </w:r>
      <w:r w:rsidR="00882625" w:rsidRPr="00FA039F">
        <w:rPr>
          <w:sz w:val="25"/>
          <w:szCs w:val="25"/>
        </w:rPr>
        <w:t>using</w:t>
      </w:r>
      <w:r w:rsidR="00FD733A" w:rsidRPr="00FA039F">
        <w:rPr>
          <w:sz w:val="25"/>
          <w:szCs w:val="25"/>
        </w:rPr>
        <w:t xml:space="preserve"> the best available information</w:t>
      </w:r>
      <w:r w:rsidR="00637A50" w:rsidRPr="00FA039F">
        <w:rPr>
          <w:sz w:val="25"/>
          <w:szCs w:val="25"/>
        </w:rPr>
        <w:t xml:space="preserve">.  </w:t>
      </w:r>
      <w:r w:rsidR="00FD733A" w:rsidRPr="00FA039F">
        <w:rPr>
          <w:sz w:val="25"/>
          <w:szCs w:val="25"/>
        </w:rPr>
        <w:t>The intent</w:t>
      </w:r>
      <w:r w:rsidR="00E47BFA" w:rsidRPr="00FA039F">
        <w:rPr>
          <w:sz w:val="25"/>
          <w:szCs w:val="25"/>
        </w:rPr>
        <w:t xml:space="preserve"> is for each regulated company to </w:t>
      </w:r>
      <w:r w:rsidR="00464DE3" w:rsidRPr="00FA039F">
        <w:rPr>
          <w:sz w:val="25"/>
          <w:szCs w:val="25"/>
        </w:rPr>
        <w:t xml:space="preserve">develop </w:t>
      </w:r>
      <w:r w:rsidR="00C21F7F" w:rsidRPr="00FA039F">
        <w:rPr>
          <w:sz w:val="25"/>
          <w:szCs w:val="25"/>
        </w:rPr>
        <w:t>a strategic approach</w:t>
      </w:r>
      <w:r w:rsidRPr="00FA039F">
        <w:rPr>
          <w:sz w:val="25"/>
          <w:szCs w:val="25"/>
        </w:rPr>
        <w:t xml:space="preserve"> that fits </w:t>
      </w:r>
      <w:r w:rsidR="00E47BFA" w:rsidRPr="00FA039F">
        <w:rPr>
          <w:sz w:val="25"/>
          <w:szCs w:val="25"/>
        </w:rPr>
        <w:t>its</w:t>
      </w:r>
      <w:r w:rsidRPr="00FA039F">
        <w:rPr>
          <w:sz w:val="25"/>
          <w:szCs w:val="25"/>
        </w:rPr>
        <w:t xml:space="preserve"> unique situation, while minim</w:t>
      </w:r>
      <w:r w:rsidR="001D487C" w:rsidRPr="00FA039F">
        <w:rPr>
          <w:sz w:val="25"/>
          <w:szCs w:val="25"/>
        </w:rPr>
        <w:t>izing risk</w:t>
      </w:r>
      <w:r w:rsidR="00464DE3" w:rsidRPr="00FA039F">
        <w:rPr>
          <w:sz w:val="25"/>
          <w:szCs w:val="25"/>
        </w:rPr>
        <w:t>s</w:t>
      </w:r>
      <w:r w:rsidR="001D487C" w:rsidRPr="00FA039F">
        <w:rPr>
          <w:sz w:val="25"/>
          <w:szCs w:val="25"/>
        </w:rPr>
        <w:t xml:space="preserve"> and cost</w:t>
      </w:r>
      <w:r w:rsidR="00464DE3" w:rsidRPr="00FA039F">
        <w:rPr>
          <w:sz w:val="25"/>
          <w:szCs w:val="25"/>
        </w:rPr>
        <w:t>s</w:t>
      </w:r>
      <w:r w:rsidR="001D487C" w:rsidRPr="00FA039F">
        <w:rPr>
          <w:sz w:val="25"/>
          <w:szCs w:val="25"/>
        </w:rPr>
        <w:t xml:space="preserve"> for</w:t>
      </w:r>
      <w:r w:rsidRPr="00FA039F">
        <w:rPr>
          <w:sz w:val="25"/>
          <w:szCs w:val="25"/>
        </w:rPr>
        <w:t xml:space="preserve"> the company and its ratepayers.</w:t>
      </w:r>
    </w:p>
    <w:p w:rsidR="00FA039F" w:rsidRPr="00FA039F" w:rsidRDefault="00FA039F" w:rsidP="00FA039F">
      <w:pPr>
        <w:pStyle w:val="NoSpacing"/>
        <w:spacing w:line="264" w:lineRule="auto"/>
        <w:rPr>
          <w:sz w:val="25"/>
          <w:szCs w:val="25"/>
        </w:rPr>
      </w:pPr>
    </w:p>
    <w:p w:rsidR="00A61C8E" w:rsidRPr="00FA039F" w:rsidRDefault="00A61C8E" w:rsidP="00FA039F">
      <w:pPr>
        <w:pStyle w:val="NoSpacing"/>
        <w:spacing w:line="264" w:lineRule="auto"/>
        <w:rPr>
          <w:sz w:val="25"/>
          <w:szCs w:val="25"/>
        </w:rPr>
      </w:pPr>
      <w:r w:rsidRPr="00FA039F">
        <w:rPr>
          <w:sz w:val="25"/>
          <w:szCs w:val="25"/>
        </w:rPr>
        <w:t xml:space="preserve">Recent developments have created major changes in the utility industry, bringing new opportunities and challenges.  Technological advances have increased the supply of low-cost natural gas, while new resources like wind and solar have grown in capability and fallen in price.  State policies for renewable portfolio standards, greenhouse gas reduction and mandatory conservation programs have created additional logistical challenges for utilities, and forthcoming federal environmental regulations may restrain the use of coal.  </w:t>
      </w:r>
    </w:p>
    <w:p w:rsidR="00FA039F" w:rsidRPr="00FA039F" w:rsidRDefault="00FA039F" w:rsidP="00FA039F">
      <w:pPr>
        <w:pStyle w:val="NoSpacing"/>
        <w:spacing w:line="264" w:lineRule="auto"/>
        <w:rPr>
          <w:sz w:val="25"/>
          <w:szCs w:val="25"/>
        </w:rPr>
      </w:pPr>
    </w:p>
    <w:p w:rsidR="00E47BFA" w:rsidRPr="00FA039F" w:rsidRDefault="00A61C8E" w:rsidP="00FA039F">
      <w:pPr>
        <w:pStyle w:val="NoSpacing"/>
        <w:spacing w:line="264" w:lineRule="auto"/>
        <w:rPr>
          <w:sz w:val="25"/>
          <w:szCs w:val="25"/>
        </w:rPr>
      </w:pPr>
      <w:r w:rsidRPr="00FA039F">
        <w:rPr>
          <w:sz w:val="25"/>
          <w:szCs w:val="25"/>
        </w:rPr>
        <w:t>In its 2013 Integrated Resource Plan (IRP or Plan), Paci</w:t>
      </w:r>
      <w:r w:rsidR="00C21F7F" w:rsidRPr="00FA039F">
        <w:rPr>
          <w:sz w:val="25"/>
          <w:szCs w:val="25"/>
        </w:rPr>
        <w:t xml:space="preserve">fic Power and Light </w:t>
      </w:r>
      <w:r w:rsidR="00D55191" w:rsidRPr="00FA039F">
        <w:rPr>
          <w:sz w:val="25"/>
          <w:szCs w:val="25"/>
        </w:rPr>
        <w:t xml:space="preserve">Company </w:t>
      </w:r>
      <w:r w:rsidR="00C21F7F" w:rsidRPr="00FA039F">
        <w:rPr>
          <w:sz w:val="25"/>
          <w:szCs w:val="25"/>
        </w:rPr>
        <w:t>(PacifiCorp or Company) developed a strategic approach</w:t>
      </w:r>
      <w:r w:rsidR="001D487C" w:rsidRPr="00FA039F">
        <w:rPr>
          <w:sz w:val="25"/>
          <w:szCs w:val="25"/>
        </w:rPr>
        <w:t xml:space="preserve"> and </w:t>
      </w:r>
      <w:r w:rsidR="00C21F7F" w:rsidRPr="00FA039F">
        <w:rPr>
          <w:sz w:val="25"/>
          <w:szCs w:val="25"/>
        </w:rPr>
        <w:t>complied with the regulations set forth by the Washington Utilities and Transportation Commission</w:t>
      </w:r>
      <w:r w:rsidR="001D487C" w:rsidRPr="00FA039F">
        <w:rPr>
          <w:sz w:val="25"/>
          <w:szCs w:val="25"/>
        </w:rPr>
        <w:t xml:space="preserve"> (Commission)</w:t>
      </w:r>
      <w:r w:rsidR="00637A50" w:rsidRPr="00FA039F">
        <w:rPr>
          <w:sz w:val="25"/>
          <w:szCs w:val="25"/>
        </w:rPr>
        <w:t xml:space="preserve">.  </w:t>
      </w:r>
      <w:r w:rsidR="00464DE3" w:rsidRPr="00FA039F">
        <w:rPr>
          <w:sz w:val="25"/>
          <w:szCs w:val="25"/>
        </w:rPr>
        <w:t xml:space="preserve"> In this document, </w:t>
      </w:r>
      <w:r w:rsidR="00686A07" w:rsidRPr="00FA039F">
        <w:rPr>
          <w:sz w:val="25"/>
          <w:szCs w:val="25"/>
        </w:rPr>
        <w:t>the Commission</w:t>
      </w:r>
      <w:r w:rsidR="00464DE3" w:rsidRPr="00FA039F">
        <w:rPr>
          <w:sz w:val="25"/>
          <w:szCs w:val="25"/>
        </w:rPr>
        <w:t xml:space="preserve"> </w:t>
      </w:r>
      <w:r w:rsidR="00412E37" w:rsidRPr="00FA039F">
        <w:rPr>
          <w:sz w:val="25"/>
          <w:szCs w:val="25"/>
        </w:rPr>
        <w:t>provides substantive comments</w:t>
      </w:r>
      <w:r w:rsidR="00201740" w:rsidRPr="00FA039F">
        <w:rPr>
          <w:sz w:val="25"/>
          <w:szCs w:val="25"/>
        </w:rPr>
        <w:t xml:space="preserve"> on </w:t>
      </w:r>
      <w:r w:rsidR="007833BF" w:rsidRPr="00FA039F">
        <w:rPr>
          <w:sz w:val="25"/>
          <w:szCs w:val="25"/>
        </w:rPr>
        <w:t xml:space="preserve">PacifiCorp’s </w:t>
      </w:r>
      <w:r w:rsidR="00201740" w:rsidRPr="00FA039F">
        <w:rPr>
          <w:sz w:val="25"/>
          <w:szCs w:val="25"/>
        </w:rPr>
        <w:t>2013 Plan</w:t>
      </w:r>
      <w:r w:rsidRPr="00FA039F">
        <w:rPr>
          <w:sz w:val="25"/>
          <w:szCs w:val="25"/>
        </w:rPr>
        <w:t xml:space="preserve"> and requests specific </w:t>
      </w:r>
      <w:r w:rsidR="00412E37" w:rsidRPr="00FA039F">
        <w:rPr>
          <w:sz w:val="25"/>
          <w:szCs w:val="25"/>
        </w:rPr>
        <w:t xml:space="preserve">process improvement </w:t>
      </w:r>
      <w:r w:rsidR="00694981" w:rsidRPr="00FA039F">
        <w:rPr>
          <w:sz w:val="25"/>
          <w:szCs w:val="25"/>
        </w:rPr>
        <w:t>for</w:t>
      </w:r>
      <w:r w:rsidR="00C21F7F" w:rsidRPr="00FA039F">
        <w:rPr>
          <w:sz w:val="25"/>
          <w:szCs w:val="25"/>
        </w:rPr>
        <w:t xml:space="preserve"> future IRPs.</w:t>
      </w:r>
    </w:p>
    <w:p w:rsidR="00FA039F" w:rsidRPr="00FA039F" w:rsidRDefault="00FA039F" w:rsidP="00FA039F">
      <w:pPr>
        <w:pStyle w:val="NoSpacing"/>
        <w:spacing w:line="264" w:lineRule="auto"/>
        <w:rPr>
          <w:sz w:val="25"/>
          <w:szCs w:val="25"/>
        </w:rPr>
      </w:pPr>
    </w:p>
    <w:p w:rsidR="004C3FC9" w:rsidRPr="00FA039F" w:rsidRDefault="008E2FC2" w:rsidP="00FA039F">
      <w:pPr>
        <w:pStyle w:val="NoSpacing"/>
        <w:spacing w:line="264" w:lineRule="auto"/>
        <w:rPr>
          <w:b/>
          <w:sz w:val="25"/>
          <w:szCs w:val="25"/>
        </w:rPr>
      </w:pPr>
      <w:r w:rsidRPr="00FA039F">
        <w:rPr>
          <w:b/>
          <w:sz w:val="25"/>
          <w:szCs w:val="25"/>
        </w:rPr>
        <w:t>General Comments</w:t>
      </w:r>
    </w:p>
    <w:p w:rsidR="00FA039F" w:rsidRPr="00FA039F" w:rsidRDefault="00FA039F" w:rsidP="00FA039F">
      <w:pPr>
        <w:pStyle w:val="NoSpacing"/>
        <w:spacing w:line="264" w:lineRule="auto"/>
        <w:rPr>
          <w:b/>
          <w:sz w:val="25"/>
          <w:szCs w:val="25"/>
        </w:rPr>
      </w:pPr>
    </w:p>
    <w:p w:rsidR="001F6467" w:rsidRPr="00FA039F" w:rsidRDefault="00201740" w:rsidP="00FA039F">
      <w:pPr>
        <w:pStyle w:val="NoSpacing"/>
        <w:spacing w:line="264" w:lineRule="auto"/>
        <w:rPr>
          <w:sz w:val="25"/>
          <w:szCs w:val="25"/>
        </w:rPr>
      </w:pPr>
      <w:r w:rsidRPr="00FA039F">
        <w:rPr>
          <w:sz w:val="25"/>
          <w:szCs w:val="25"/>
        </w:rPr>
        <w:t xml:space="preserve">The Commission, for the most part, </w:t>
      </w:r>
      <w:r w:rsidR="007833BF" w:rsidRPr="00FA039F">
        <w:rPr>
          <w:sz w:val="25"/>
          <w:szCs w:val="25"/>
        </w:rPr>
        <w:t xml:space="preserve">is </w:t>
      </w:r>
      <w:r w:rsidRPr="00FA039F">
        <w:rPr>
          <w:sz w:val="25"/>
          <w:szCs w:val="25"/>
        </w:rPr>
        <w:t>satisfied with the quality and presentation of the analysis contained in PacifiCorp’s IRP.</w:t>
      </w:r>
      <w:r w:rsidR="004C3FC9" w:rsidRPr="00FA039F">
        <w:rPr>
          <w:sz w:val="25"/>
          <w:szCs w:val="25"/>
        </w:rPr>
        <w:t xml:space="preserve"> The load forecast was </w:t>
      </w:r>
      <w:r w:rsidR="00882625" w:rsidRPr="00FA039F">
        <w:rPr>
          <w:sz w:val="25"/>
          <w:szCs w:val="25"/>
        </w:rPr>
        <w:t xml:space="preserve">driven by data, </w:t>
      </w:r>
      <w:r w:rsidR="00C07A85" w:rsidRPr="00FA039F">
        <w:rPr>
          <w:sz w:val="25"/>
          <w:szCs w:val="25"/>
        </w:rPr>
        <w:t xml:space="preserve">and </w:t>
      </w:r>
      <w:r w:rsidR="00882625" w:rsidRPr="00FA039F">
        <w:rPr>
          <w:sz w:val="25"/>
          <w:szCs w:val="25"/>
        </w:rPr>
        <w:t xml:space="preserve">the process was </w:t>
      </w:r>
      <w:r w:rsidR="004C3FC9" w:rsidRPr="00FA039F">
        <w:rPr>
          <w:sz w:val="25"/>
          <w:szCs w:val="25"/>
        </w:rPr>
        <w:t>clearly explained and well documented</w:t>
      </w:r>
      <w:r w:rsidR="00637A50" w:rsidRPr="00FA039F">
        <w:rPr>
          <w:sz w:val="25"/>
          <w:szCs w:val="25"/>
        </w:rPr>
        <w:t xml:space="preserve">.  </w:t>
      </w:r>
      <w:r w:rsidR="00C07A85" w:rsidRPr="00FA039F">
        <w:rPr>
          <w:sz w:val="25"/>
          <w:szCs w:val="25"/>
        </w:rPr>
        <w:t>However, t</w:t>
      </w:r>
      <w:r w:rsidR="004C3FC9" w:rsidRPr="00FA039F">
        <w:rPr>
          <w:sz w:val="25"/>
          <w:szCs w:val="25"/>
        </w:rPr>
        <w:t xml:space="preserve">he </w:t>
      </w:r>
      <w:r w:rsidR="00C07A85" w:rsidRPr="00FA039F">
        <w:rPr>
          <w:sz w:val="25"/>
          <w:szCs w:val="25"/>
        </w:rPr>
        <w:t xml:space="preserve">assessment of </w:t>
      </w:r>
      <w:r w:rsidR="004C3FC9" w:rsidRPr="00FA039F">
        <w:rPr>
          <w:sz w:val="25"/>
          <w:szCs w:val="25"/>
        </w:rPr>
        <w:t xml:space="preserve">resource needs </w:t>
      </w:r>
      <w:r w:rsidR="00412E37" w:rsidRPr="00FA039F">
        <w:rPr>
          <w:sz w:val="25"/>
          <w:szCs w:val="25"/>
        </w:rPr>
        <w:t>lacked</w:t>
      </w:r>
      <w:r w:rsidR="004C3FC9" w:rsidRPr="00FA039F">
        <w:rPr>
          <w:sz w:val="25"/>
          <w:szCs w:val="25"/>
        </w:rPr>
        <w:t xml:space="preserve"> </w:t>
      </w:r>
      <w:r w:rsidR="003F0FF0" w:rsidRPr="00FA039F">
        <w:rPr>
          <w:sz w:val="25"/>
          <w:szCs w:val="25"/>
        </w:rPr>
        <w:t xml:space="preserve">sufficient </w:t>
      </w:r>
      <w:r w:rsidR="00412E37" w:rsidRPr="00FA039F">
        <w:rPr>
          <w:sz w:val="25"/>
          <w:szCs w:val="25"/>
        </w:rPr>
        <w:t>data showing</w:t>
      </w:r>
      <w:r w:rsidR="004C3FC9" w:rsidRPr="00FA039F">
        <w:rPr>
          <w:sz w:val="25"/>
          <w:szCs w:val="25"/>
        </w:rPr>
        <w:t xml:space="preserve"> the load balance in the </w:t>
      </w:r>
      <w:r w:rsidR="00D55191" w:rsidRPr="00FA039F">
        <w:rPr>
          <w:sz w:val="25"/>
          <w:szCs w:val="25"/>
        </w:rPr>
        <w:t xml:space="preserve">Company’s </w:t>
      </w:r>
      <w:r w:rsidR="004C3FC9" w:rsidRPr="00FA039F">
        <w:rPr>
          <w:sz w:val="25"/>
          <w:szCs w:val="25"/>
        </w:rPr>
        <w:t>East and West control areas prior to any transfers</w:t>
      </w:r>
      <w:r w:rsidR="00694981" w:rsidRPr="00FA039F">
        <w:rPr>
          <w:sz w:val="25"/>
          <w:szCs w:val="25"/>
        </w:rPr>
        <w:t xml:space="preserve">.  </w:t>
      </w:r>
      <w:r w:rsidRPr="00FA039F">
        <w:rPr>
          <w:sz w:val="25"/>
          <w:szCs w:val="25"/>
        </w:rPr>
        <w:t xml:space="preserve">Indeed, </w:t>
      </w:r>
      <w:r w:rsidR="00F63A6F" w:rsidRPr="00FA039F">
        <w:rPr>
          <w:sz w:val="25"/>
          <w:szCs w:val="25"/>
        </w:rPr>
        <w:t>the</w:t>
      </w:r>
      <w:r w:rsidR="00412E37" w:rsidRPr="00FA039F">
        <w:rPr>
          <w:sz w:val="25"/>
          <w:szCs w:val="25"/>
        </w:rPr>
        <w:t xml:space="preserve"> way the</w:t>
      </w:r>
      <w:r w:rsidR="007833BF" w:rsidRPr="00FA039F">
        <w:rPr>
          <w:sz w:val="25"/>
          <w:szCs w:val="25"/>
        </w:rPr>
        <w:t xml:space="preserve"> PacifiCorp presented the</w:t>
      </w:r>
      <w:r w:rsidR="00412E37" w:rsidRPr="00FA039F">
        <w:rPr>
          <w:sz w:val="25"/>
          <w:szCs w:val="25"/>
        </w:rPr>
        <w:t xml:space="preserve"> information was misleading, making the West Control Area</w:t>
      </w:r>
      <w:r w:rsidR="002F2D2E" w:rsidRPr="00FA039F">
        <w:rPr>
          <w:sz w:val="25"/>
          <w:szCs w:val="25"/>
        </w:rPr>
        <w:t xml:space="preserve"> </w:t>
      </w:r>
      <w:r w:rsidR="00412E37" w:rsidRPr="00FA039F">
        <w:rPr>
          <w:sz w:val="25"/>
          <w:szCs w:val="25"/>
        </w:rPr>
        <w:t>appear to have a large capacity deficit because of transfers to the East Control Area.</w:t>
      </w:r>
      <w:r w:rsidR="00D55191" w:rsidRPr="00FA039F">
        <w:rPr>
          <w:sz w:val="25"/>
          <w:szCs w:val="25"/>
        </w:rPr>
        <w:t xml:space="preserve"> </w:t>
      </w:r>
      <w:r w:rsidR="00412E37" w:rsidRPr="00FA039F">
        <w:rPr>
          <w:sz w:val="25"/>
          <w:szCs w:val="25"/>
        </w:rPr>
        <w:t xml:space="preserve"> </w:t>
      </w:r>
      <w:r w:rsidRPr="00FA039F">
        <w:rPr>
          <w:sz w:val="25"/>
          <w:szCs w:val="25"/>
        </w:rPr>
        <w:t xml:space="preserve">Although Commission Staff was able to </w:t>
      </w:r>
      <w:r w:rsidR="00955036" w:rsidRPr="00FA039F">
        <w:rPr>
          <w:sz w:val="25"/>
          <w:szCs w:val="25"/>
        </w:rPr>
        <w:t xml:space="preserve">determine the correct load balances </w:t>
      </w:r>
      <w:r w:rsidRPr="00FA039F">
        <w:rPr>
          <w:sz w:val="25"/>
          <w:szCs w:val="25"/>
        </w:rPr>
        <w:t>using Table 5.12</w:t>
      </w:r>
      <w:r w:rsidR="007833BF" w:rsidRPr="00FA039F">
        <w:rPr>
          <w:sz w:val="25"/>
          <w:szCs w:val="25"/>
        </w:rPr>
        <w:t xml:space="preserve"> in the IRP</w:t>
      </w:r>
      <w:r w:rsidRPr="00FA039F">
        <w:rPr>
          <w:sz w:val="25"/>
          <w:szCs w:val="25"/>
        </w:rPr>
        <w:t>,</w:t>
      </w:r>
      <w:r w:rsidR="00E422AD" w:rsidRPr="00FA039F">
        <w:rPr>
          <w:rStyle w:val="FootnoteReference"/>
          <w:sz w:val="25"/>
          <w:szCs w:val="25"/>
        </w:rPr>
        <w:footnoteReference w:id="1"/>
      </w:r>
      <w:r w:rsidRPr="00FA039F">
        <w:rPr>
          <w:sz w:val="25"/>
          <w:szCs w:val="25"/>
        </w:rPr>
        <w:t xml:space="preserve"> fut</w:t>
      </w:r>
      <w:r w:rsidR="00412E37" w:rsidRPr="00FA039F">
        <w:rPr>
          <w:sz w:val="25"/>
          <w:szCs w:val="25"/>
        </w:rPr>
        <w:t>ure IRP</w:t>
      </w:r>
      <w:r w:rsidR="00691152" w:rsidRPr="00FA039F">
        <w:rPr>
          <w:sz w:val="25"/>
          <w:szCs w:val="25"/>
        </w:rPr>
        <w:t xml:space="preserve"> </w:t>
      </w:r>
      <w:r w:rsidR="003F0FF0" w:rsidRPr="00FA039F">
        <w:rPr>
          <w:sz w:val="25"/>
          <w:szCs w:val="25"/>
        </w:rPr>
        <w:t>analys</w:t>
      </w:r>
      <w:r w:rsidR="001F6467" w:rsidRPr="00FA039F">
        <w:rPr>
          <w:sz w:val="25"/>
          <w:szCs w:val="25"/>
        </w:rPr>
        <w:t>e</w:t>
      </w:r>
      <w:r w:rsidR="003F0FF0" w:rsidRPr="00FA039F">
        <w:rPr>
          <w:sz w:val="25"/>
          <w:szCs w:val="25"/>
        </w:rPr>
        <w:t>s</w:t>
      </w:r>
      <w:r w:rsidR="00412E37" w:rsidRPr="00FA039F">
        <w:rPr>
          <w:sz w:val="25"/>
          <w:szCs w:val="25"/>
        </w:rPr>
        <w:t xml:space="preserve"> should provide a pre-transfer picture of the current capacity balances in the two control areas, or </w:t>
      </w:r>
      <w:r w:rsidR="00955036" w:rsidRPr="00FA039F">
        <w:rPr>
          <w:sz w:val="25"/>
          <w:szCs w:val="25"/>
        </w:rPr>
        <w:t>assign</w:t>
      </w:r>
      <w:r w:rsidR="00412E37" w:rsidRPr="00FA039F">
        <w:rPr>
          <w:sz w:val="25"/>
          <w:szCs w:val="25"/>
        </w:rPr>
        <w:t xml:space="preserve"> transferred capacity to the area where it is used.</w:t>
      </w:r>
    </w:p>
    <w:p w:rsidR="00FA039F" w:rsidRPr="00FA039F" w:rsidRDefault="00FA039F" w:rsidP="00FA039F">
      <w:pPr>
        <w:pStyle w:val="NoSpacing"/>
        <w:spacing w:line="264" w:lineRule="auto"/>
        <w:rPr>
          <w:sz w:val="25"/>
          <w:szCs w:val="25"/>
        </w:rPr>
      </w:pPr>
    </w:p>
    <w:p w:rsidR="00686A07" w:rsidRPr="00FA039F" w:rsidRDefault="00686A07" w:rsidP="00FA039F">
      <w:pPr>
        <w:pStyle w:val="NoSpacing"/>
        <w:spacing w:line="264" w:lineRule="auto"/>
        <w:rPr>
          <w:sz w:val="25"/>
          <w:szCs w:val="25"/>
        </w:rPr>
      </w:pPr>
      <w:r w:rsidRPr="00FA039F">
        <w:rPr>
          <w:sz w:val="25"/>
          <w:szCs w:val="25"/>
        </w:rPr>
        <w:lastRenderedPageBreak/>
        <w:t>In public comments and in Open Meeting testimony, several members of PacifiCorp’s IRP advisory group praised the Company for its openness and stakeholder engagement during the preparation of the Plan.  The Commission recognizes PacifiCorp’s efforts to ensure transparency, and encourages the Company to continue to actively engage stakeholders in future IRP cycles.</w:t>
      </w:r>
    </w:p>
    <w:p w:rsidR="00FA039F" w:rsidRPr="00FA039F" w:rsidRDefault="00FA039F" w:rsidP="00FA039F">
      <w:pPr>
        <w:pStyle w:val="NoSpacing"/>
        <w:spacing w:line="264" w:lineRule="auto"/>
        <w:rPr>
          <w:sz w:val="25"/>
          <w:szCs w:val="25"/>
        </w:rPr>
      </w:pPr>
    </w:p>
    <w:p w:rsidR="004C3FC9" w:rsidRPr="00FA039F" w:rsidRDefault="00686A07" w:rsidP="00FA039F">
      <w:pPr>
        <w:pStyle w:val="NoSpacing"/>
        <w:spacing w:line="264" w:lineRule="auto"/>
        <w:rPr>
          <w:b/>
          <w:sz w:val="25"/>
          <w:szCs w:val="25"/>
        </w:rPr>
      </w:pPr>
      <w:r w:rsidRPr="00FA039F">
        <w:rPr>
          <w:b/>
          <w:sz w:val="25"/>
          <w:szCs w:val="25"/>
        </w:rPr>
        <w:t>Energy Independence Act Analysis</w:t>
      </w:r>
    </w:p>
    <w:p w:rsidR="00FA039F" w:rsidRPr="00FA039F" w:rsidRDefault="00FA039F" w:rsidP="00FA039F">
      <w:pPr>
        <w:pStyle w:val="NoSpacing"/>
        <w:spacing w:line="264" w:lineRule="auto"/>
        <w:rPr>
          <w:sz w:val="25"/>
          <w:szCs w:val="25"/>
        </w:rPr>
      </w:pPr>
    </w:p>
    <w:p w:rsidR="00DE68E4" w:rsidRPr="00FA039F" w:rsidRDefault="00DE68E4" w:rsidP="00FA039F">
      <w:pPr>
        <w:pStyle w:val="NoSpacing"/>
        <w:spacing w:line="264" w:lineRule="auto"/>
        <w:rPr>
          <w:sz w:val="25"/>
          <w:szCs w:val="25"/>
        </w:rPr>
      </w:pPr>
      <w:r w:rsidRPr="00FA039F">
        <w:rPr>
          <w:sz w:val="25"/>
          <w:szCs w:val="25"/>
        </w:rPr>
        <w:t>The conservation potential assessment</w:t>
      </w:r>
      <w:r w:rsidR="003F0FF0" w:rsidRPr="00FA039F">
        <w:rPr>
          <w:sz w:val="25"/>
          <w:szCs w:val="25"/>
        </w:rPr>
        <w:t xml:space="preserve"> </w:t>
      </w:r>
      <w:r w:rsidR="007833BF" w:rsidRPr="00FA039F">
        <w:rPr>
          <w:sz w:val="25"/>
          <w:szCs w:val="25"/>
        </w:rPr>
        <w:t>(</w:t>
      </w:r>
      <w:r w:rsidR="003F0FF0" w:rsidRPr="00FA039F">
        <w:rPr>
          <w:sz w:val="25"/>
          <w:szCs w:val="25"/>
        </w:rPr>
        <w:t>CPA</w:t>
      </w:r>
      <w:r w:rsidR="007833BF" w:rsidRPr="00FA039F">
        <w:rPr>
          <w:sz w:val="25"/>
          <w:szCs w:val="25"/>
        </w:rPr>
        <w:t>)</w:t>
      </w:r>
      <w:r w:rsidR="003F0FF0" w:rsidRPr="00FA039F">
        <w:rPr>
          <w:sz w:val="25"/>
          <w:szCs w:val="25"/>
        </w:rPr>
        <w:t xml:space="preserve">, performed by a third party for this </w:t>
      </w:r>
      <w:r w:rsidRPr="00FA039F">
        <w:rPr>
          <w:sz w:val="25"/>
          <w:szCs w:val="25"/>
        </w:rPr>
        <w:t>IRP</w:t>
      </w:r>
      <w:r w:rsidR="007833BF" w:rsidRPr="00FA039F">
        <w:rPr>
          <w:sz w:val="25"/>
          <w:szCs w:val="25"/>
        </w:rPr>
        <w:t>,</w:t>
      </w:r>
      <w:r w:rsidRPr="00FA039F">
        <w:rPr>
          <w:sz w:val="25"/>
          <w:szCs w:val="25"/>
        </w:rPr>
        <w:t xml:space="preserve"> was adequate</w:t>
      </w:r>
      <w:r w:rsidR="007833BF" w:rsidRPr="00FA039F">
        <w:rPr>
          <w:sz w:val="25"/>
          <w:szCs w:val="25"/>
        </w:rPr>
        <w:t xml:space="preserve">. The </w:t>
      </w:r>
      <w:r w:rsidRPr="00FA039F">
        <w:rPr>
          <w:sz w:val="25"/>
          <w:szCs w:val="25"/>
        </w:rPr>
        <w:t xml:space="preserve">Commission will provide additional comments on </w:t>
      </w:r>
      <w:r w:rsidR="00B7428E" w:rsidRPr="00FA039F">
        <w:rPr>
          <w:sz w:val="25"/>
          <w:szCs w:val="25"/>
        </w:rPr>
        <w:t xml:space="preserve">the CPA </w:t>
      </w:r>
      <w:r w:rsidRPr="00FA039F">
        <w:rPr>
          <w:sz w:val="25"/>
          <w:szCs w:val="25"/>
        </w:rPr>
        <w:t>during the conservation target setting process</w:t>
      </w:r>
      <w:r w:rsidR="003F0FF0" w:rsidRPr="00FA039F">
        <w:rPr>
          <w:sz w:val="25"/>
          <w:szCs w:val="25"/>
        </w:rPr>
        <w:t xml:space="preserve"> in a separate docket.</w:t>
      </w:r>
    </w:p>
    <w:p w:rsidR="00FA039F" w:rsidRPr="00FA039F" w:rsidRDefault="00FA039F" w:rsidP="00FA039F">
      <w:pPr>
        <w:pStyle w:val="NoSpacing"/>
        <w:spacing w:line="264" w:lineRule="auto"/>
        <w:rPr>
          <w:sz w:val="25"/>
          <w:szCs w:val="25"/>
        </w:rPr>
      </w:pPr>
    </w:p>
    <w:p w:rsidR="00686D7A" w:rsidRPr="00FA039F" w:rsidRDefault="00686D7A" w:rsidP="00FA039F">
      <w:pPr>
        <w:pStyle w:val="NoSpacing"/>
        <w:spacing w:line="264" w:lineRule="auto"/>
        <w:rPr>
          <w:sz w:val="25"/>
          <w:szCs w:val="25"/>
        </w:rPr>
      </w:pPr>
      <w:r w:rsidRPr="00FA039F">
        <w:rPr>
          <w:sz w:val="25"/>
          <w:szCs w:val="25"/>
        </w:rPr>
        <w:t>The Commission appreciates PacifiCorp’s added modeling step to analyze options for complying with Washington’s renewable portfolio standard</w:t>
      </w:r>
      <w:r w:rsidR="00B7428E" w:rsidRPr="00FA039F">
        <w:rPr>
          <w:sz w:val="25"/>
          <w:szCs w:val="25"/>
        </w:rPr>
        <w:t>.</w:t>
      </w:r>
      <w:r w:rsidRPr="00FA039F">
        <w:rPr>
          <w:sz w:val="25"/>
          <w:szCs w:val="25"/>
        </w:rPr>
        <w:t xml:space="preserve"> </w:t>
      </w:r>
      <w:r w:rsidR="00B7428E" w:rsidRPr="00FA039F">
        <w:rPr>
          <w:sz w:val="25"/>
          <w:szCs w:val="25"/>
        </w:rPr>
        <w:t xml:space="preserve">The Commission </w:t>
      </w:r>
      <w:r w:rsidRPr="00FA039F">
        <w:rPr>
          <w:sz w:val="25"/>
          <w:szCs w:val="25"/>
        </w:rPr>
        <w:t>recognizes the reason</w:t>
      </w:r>
      <w:r w:rsidR="00882625" w:rsidRPr="00FA039F">
        <w:rPr>
          <w:sz w:val="25"/>
          <w:szCs w:val="25"/>
        </w:rPr>
        <w:t>ing</w:t>
      </w:r>
      <w:r w:rsidRPr="00FA039F">
        <w:rPr>
          <w:sz w:val="25"/>
          <w:szCs w:val="25"/>
        </w:rPr>
        <w:t xml:space="preserve"> behind the Company’s strategy to achieve compliance through market purchases of renewable energy credits</w:t>
      </w:r>
      <w:r w:rsidR="00F67961" w:rsidRPr="00FA039F">
        <w:rPr>
          <w:sz w:val="25"/>
          <w:szCs w:val="25"/>
        </w:rPr>
        <w:t xml:space="preserve"> (RECs)</w:t>
      </w:r>
      <w:r w:rsidR="00694981" w:rsidRPr="00FA039F">
        <w:rPr>
          <w:sz w:val="25"/>
          <w:szCs w:val="25"/>
        </w:rPr>
        <w:t xml:space="preserve">.  </w:t>
      </w:r>
      <w:r w:rsidRPr="00FA039F">
        <w:rPr>
          <w:sz w:val="25"/>
          <w:szCs w:val="25"/>
        </w:rPr>
        <w:t xml:space="preserve">PacifiCorp </w:t>
      </w:r>
      <w:r w:rsidR="00B7428E" w:rsidRPr="00FA039F">
        <w:rPr>
          <w:sz w:val="25"/>
          <w:szCs w:val="25"/>
        </w:rPr>
        <w:t xml:space="preserve">should </w:t>
      </w:r>
      <w:r w:rsidRPr="00FA039F">
        <w:rPr>
          <w:sz w:val="25"/>
          <w:szCs w:val="25"/>
        </w:rPr>
        <w:t xml:space="preserve"> </w:t>
      </w:r>
      <w:r w:rsidR="00694981" w:rsidRPr="00FA039F">
        <w:rPr>
          <w:sz w:val="25"/>
          <w:szCs w:val="25"/>
        </w:rPr>
        <w:t>con</w:t>
      </w:r>
      <w:r w:rsidR="00F67961" w:rsidRPr="00FA039F">
        <w:rPr>
          <w:sz w:val="25"/>
          <w:szCs w:val="25"/>
        </w:rPr>
        <w:t xml:space="preserve">tinue </w:t>
      </w:r>
      <w:r w:rsidR="00F01F59" w:rsidRPr="00FA039F">
        <w:rPr>
          <w:sz w:val="25"/>
          <w:szCs w:val="25"/>
        </w:rPr>
        <w:t xml:space="preserve">purchasing </w:t>
      </w:r>
      <w:r w:rsidR="008B4E18" w:rsidRPr="00FA039F">
        <w:rPr>
          <w:sz w:val="25"/>
          <w:szCs w:val="25"/>
        </w:rPr>
        <w:t xml:space="preserve">RECs through </w:t>
      </w:r>
      <w:r w:rsidR="00F67961" w:rsidRPr="00FA039F">
        <w:rPr>
          <w:sz w:val="25"/>
          <w:szCs w:val="25"/>
        </w:rPr>
        <w:t>requests for proposals at regular intervals to ensure that the REC-based compliance strategy remains the lowest-cost option.</w:t>
      </w:r>
    </w:p>
    <w:p w:rsidR="00FA039F" w:rsidRPr="00FA039F" w:rsidRDefault="00FA039F" w:rsidP="00FA039F">
      <w:pPr>
        <w:pStyle w:val="NoSpacing"/>
        <w:spacing w:line="264" w:lineRule="auto"/>
        <w:rPr>
          <w:sz w:val="25"/>
          <w:szCs w:val="25"/>
        </w:rPr>
      </w:pPr>
    </w:p>
    <w:p w:rsidR="007A3FE9" w:rsidRPr="00FA039F" w:rsidRDefault="007A3FE9" w:rsidP="00FA039F">
      <w:pPr>
        <w:pStyle w:val="NoSpacing"/>
        <w:spacing w:line="264" w:lineRule="auto"/>
        <w:rPr>
          <w:b/>
          <w:sz w:val="25"/>
          <w:szCs w:val="25"/>
        </w:rPr>
      </w:pPr>
      <w:r w:rsidRPr="00FA039F">
        <w:rPr>
          <w:b/>
          <w:sz w:val="25"/>
          <w:szCs w:val="25"/>
        </w:rPr>
        <w:t>Coal Plant Analysis</w:t>
      </w:r>
    </w:p>
    <w:p w:rsidR="00FA039F" w:rsidRPr="00FA039F" w:rsidRDefault="00FA039F" w:rsidP="00FA039F">
      <w:pPr>
        <w:pStyle w:val="NoSpacing"/>
        <w:spacing w:line="264" w:lineRule="auto"/>
        <w:rPr>
          <w:sz w:val="25"/>
          <w:szCs w:val="25"/>
        </w:rPr>
      </w:pPr>
    </w:p>
    <w:p w:rsidR="00262D04" w:rsidRDefault="00B7428E" w:rsidP="00FA039F">
      <w:pPr>
        <w:pStyle w:val="NoSpacing"/>
        <w:spacing w:line="264" w:lineRule="auto"/>
        <w:rPr>
          <w:sz w:val="25"/>
          <w:szCs w:val="25"/>
        </w:rPr>
      </w:pPr>
      <w:r w:rsidRPr="00FA039F">
        <w:rPr>
          <w:sz w:val="25"/>
          <w:szCs w:val="25"/>
        </w:rPr>
        <w:t>C</w:t>
      </w:r>
      <w:r w:rsidR="00262D04" w:rsidRPr="00FA039F">
        <w:rPr>
          <w:sz w:val="25"/>
          <w:szCs w:val="25"/>
        </w:rPr>
        <w:t xml:space="preserve">onfidential Volume III of PacifiCorp’s 2013 IRP </w:t>
      </w:r>
      <w:r w:rsidRPr="00FA039F">
        <w:rPr>
          <w:sz w:val="25"/>
          <w:szCs w:val="25"/>
        </w:rPr>
        <w:t xml:space="preserve">includes </w:t>
      </w:r>
      <w:r w:rsidR="00262D04" w:rsidRPr="00FA039F">
        <w:rPr>
          <w:sz w:val="25"/>
          <w:szCs w:val="25"/>
        </w:rPr>
        <w:t xml:space="preserve">a series of analyses of the Company’s </w:t>
      </w:r>
      <w:r w:rsidR="009260E6" w:rsidRPr="00FA039F">
        <w:rPr>
          <w:sz w:val="25"/>
          <w:szCs w:val="25"/>
        </w:rPr>
        <w:t xml:space="preserve">wholly </w:t>
      </w:r>
      <w:r w:rsidR="00262D04" w:rsidRPr="00FA039F">
        <w:rPr>
          <w:sz w:val="25"/>
          <w:szCs w:val="25"/>
        </w:rPr>
        <w:t>owned coal-fired generation facilities</w:t>
      </w:r>
      <w:r w:rsidR="00C707CA" w:rsidRPr="00FA039F">
        <w:rPr>
          <w:sz w:val="25"/>
          <w:szCs w:val="25"/>
        </w:rPr>
        <w:t xml:space="preserve"> </w:t>
      </w:r>
      <w:r w:rsidR="00691152" w:rsidRPr="00FA039F">
        <w:rPr>
          <w:sz w:val="25"/>
          <w:szCs w:val="25"/>
        </w:rPr>
        <w:t>that</w:t>
      </w:r>
      <w:r w:rsidR="00C707CA" w:rsidRPr="00FA039F">
        <w:rPr>
          <w:sz w:val="25"/>
          <w:szCs w:val="25"/>
        </w:rPr>
        <w:t xml:space="preserve"> operate system-wide</w:t>
      </w:r>
      <w:r w:rsidR="00694981" w:rsidRPr="00FA039F">
        <w:rPr>
          <w:sz w:val="25"/>
          <w:szCs w:val="25"/>
        </w:rPr>
        <w:t xml:space="preserve">.  </w:t>
      </w:r>
      <w:r w:rsidR="00262D04" w:rsidRPr="00FA039F">
        <w:rPr>
          <w:sz w:val="25"/>
          <w:szCs w:val="25"/>
        </w:rPr>
        <w:t>The goal of these analyses is to determine whether it is more cost-effective to implement emissions control equipment</w:t>
      </w:r>
      <w:r w:rsidR="00C707CA" w:rsidRPr="00FA039F">
        <w:rPr>
          <w:sz w:val="25"/>
          <w:szCs w:val="25"/>
        </w:rPr>
        <w:t xml:space="preserve"> required by EPA regulations on coal-fired generation</w:t>
      </w:r>
      <w:r w:rsidR="00262D04" w:rsidRPr="00FA039F">
        <w:rPr>
          <w:sz w:val="25"/>
          <w:szCs w:val="25"/>
        </w:rPr>
        <w:t>, convert the plants to natural gas, or retire the plants early</w:t>
      </w:r>
      <w:r w:rsidR="00637A50" w:rsidRPr="00FA039F">
        <w:rPr>
          <w:sz w:val="25"/>
          <w:szCs w:val="25"/>
        </w:rPr>
        <w:t xml:space="preserve">.  </w:t>
      </w:r>
      <w:r w:rsidR="00262D04" w:rsidRPr="00FA039F">
        <w:rPr>
          <w:sz w:val="25"/>
          <w:szCs w:val="25"/>
        </w:rPr>
        <w:t xml:space="preserve">PacifiCorp applied this analysis to four units: </w:t>
      </w:r>
      <w:r w:rsidR="00D55191" w:rsidRPr="00FA039F">
        <w:rPr>
          <w:sz w:val="25"/>
          <w:szCs w:val="25"/>
        </w:rPr>
        <w:t xml:space="preserve"> </w:t>
      </w:r>
      <w:r w:rsidR="00262D04" w:rsidRPr="00FA039F">
        <w:rPr>
          <w:sz w:val="25"/>
          <w:szCs w:val="25"/>
        </w:rPr>
        <w:t xml:space="preserve">Hunter </w:t>
      </w:r>
      <w:r w:rsidR="008B4E18" w:rsidRPr="00FA039F">
        <w:rPr>
          <w:sz w:val="25"/>
          <w:szCs w:val="25"/>
        </w:rPr>
        <w:t>Unit</w:t>
      </w:r>
      <w:r w:rsidR="00637A50" w:rsidRPr="00FA039F">
        <w:rPr>
          <w:sz w:val="25"/>
          <w:szCs w:val="25"/>
        </w:rPr>
        <w:t xml:space="preserve"> </w:t>
      </w:r>
      <w:r w:rsidR="00262D04" w:rsidRPr="00FA039F">
        <w:rPr>
          <w:sz w:val="25"/>
          <w:szCs w:val="25"/>
        </w:rPr>
        <w:t xml:space="preserve">1, Bridger </w:t>
      </w:r>
      <w:r w:rsidR="00997094" w:rsidRPr="00FA039F">
        <w:rPr>
          <w:sz w:val="25"/>
          <w:szCs w:val="25"/>
        </w:rPr>
        <w:t>Unit</w:t>
      </w:r>
      <w:r w:rsidR="00694981" w:rsidRPr="00FA039F">
        <w:rPr>
          <w:sz w:val="25"/>
          <w:szCs w:val="25"/>
        </w:rPr>
        <w:t xml:space="preserve"> </w:t>
      </w:r>
      <w:r w:rsidR="00262D04" w:rsidRPr="00FA039F">
        <w:rPr>
          <w:sz w:val="25"/>
          <w:szCs w:val="25"/>
        </w:rPr>
        <w:t xml:space="preserve">3, Bridger </w:t>
      </w:r>
      <w:r w:rsidR="00997094" w:rsidRPr="00FA039F">
        <w:rPr>
          <w:sz w:val="25"/>
          <w:szCs w:val="25"/>
        </w:rPr>
        <w:t>Unit</w:t>
      </w:r>
      <w:r w:rsidR="00694981" w:rsidRPr="00FA039F">
        <w:rPr>
          <w:sz w:val="25"/>
          <w:szCs w:val="25"/>
        </w:rPr>
        <w:t xml:space="preserve"> </w:t>
      </w:r>
      <w:r w:rsidR="00262D04" w:rsidRPr="00FA039F">
        <w:rPr>
          <w:sz w:val="25"/>
          <w:szCs w:val="25"/>
        </w:rPr>
        <w:t xml:space="preserve">4, and Naughton </w:t>
      </w:r>
      <w:r w:rsidR="00997094" w:rsidRPr="00FA039F">
        <w:rPr>
          <w:sz w:val="25"/>
          <w:szCs w:val="25"/>
        </w:rPr>
        <w:t>Unit</w:t>
      </w:r>
      <w:r w:rsidR="00694981" w:rsidRPr="00FA039F">
        <w:rPr>
          <w:sz w:val="25"/>
          <w:szCs w:val="25"/>
        </w:rPr>
        <w:t xml:space="preserve"> </w:t>
      </w:r>
      <w:r w:rsidR="00262D04" w:rsidRPr="00FA039F">
        <w:rPr>
          <w:sz w:val="25"/>
          <w:szCs w:val="25"/>
        </w:rPr>
        <w:t>3</w:t>
      </w:r>
      <w:r w:rsidR="00637A50" w:rsidRPr="00FA039F">
        <w:rPr>
          <w:sz w:val="25"/>
          <w:szCs w:val="25"/>
        </w:rPr>
        <w:t xml:space="preserve">.  </w:t>
      </w:r>
    </w:p>
    <w:p w:rsidR="00FA039F" w:rsidRPr="00FA039F" w:rsidRDefault="00FA039F" w:rsidP="00FA039F">
      <w:pPr>
        <w:pStyle w:val="NoSpacing"/>
        <w:spacing w:line="264" w:lineRule="auto"/>
        <w:rPr>
          <w:sz w:val="25"/>
          <w:szCs w:val="25"/>
        </w:rPr>
      </w:pPr>
    </w:p>
    <w:p w:rsidR="00262D04" w:rsidRPr="00FA039F" w:rsidRDefault="00262D04" w:rsidP="00FA039F">
      <w:pPr>
        <w:pStyle w:val="NoSpacing"/>
        <w:spacing w:line="264" w:lineRule="auto"/>
        <w:rPr>
          <w:sz w:val="25"/>
          <w:szCs w:val="25"/>
        </w:rPr>
      </w:pPr>
      <w:r w:rsidRPr="00FA039F">
        <w:rPr>
          <w:sz w:val="25"/>
          <w:szCs w:val="25"/>
        </w:rPr>
        <w:t>PacifiCorp concluded that the most cost-effective approach for the first three units</w:t>
      </w:r>
      <w:r w:rsidRPr="00FA039F">
        <w:rPr>
          <w:sz w:val="25"/>
          <w:szCs w:val="25"/>
        </w:rPr>
        <w:tab/>
        <w:t xml:space="preserve"> is to make required environmental retrofits and continue to operate them as coal plants, while the most cost-effective approach for Naughton </w:t>
      </w:r>
      <w:r w:rsidR="00997094" w:rsidRPr="00FA039F">
        <w:rPr>
          <w:sz w:val="25"/>
          <w:szCs w:val="25"/>
        </w:rPr>
        <w:t>Unit</w:t>
      </w:r>
      <w:r w:rsidR="00637A50" w:rsidRPr="00FA039F">
        <w:rPr>
          <w:sz w:val="25"/>
          <w:szCs w:val="25"/>
        </w:rPr>
        <w:t xml:space="preserve"> </w:t>
      </w:r>
      <w:r w:rsidRPr="00FA039F">
        <w:rPr>
          <w:sz w:val="25"/>
          <w:szCs w:val="25"/>
        </w:rPr>
        <w:t>3 is to convert it to natural gas</w:t>
      </w:r>
      <w:r w:rsidR="00637A50" w:rsidRPr="00FA039F">
        <w:rPr>
          <w:sz w:val="25"/>
          <w:szCs w:val="25"/>
        </w:rPr>
        <w:t xml:space="preserve">.  </w:t>
      </w:r>
    </w:p>
    <w:p w:rsidR="00FA039F" w:rsidRPr="00FA039F" w:rsidRDefault="00FA039F" w:rsidP="00FA039F">
      <w:pPr>
        <w:pStyle w:val="NoSpacing"/>
        <w:spacing w:line="264" w:lineRule="auto"/>
        <w:rPr>
          <w:sz w:val="25"/>
          <w:szCs w:val="25"/>
        </w:rPr>
      </w:pPr>
    </w:p>
    <w:p w:rsidR="00262D04" w:rsidRPr="00FA039F" w:rsidRDefault="00D84C09" w:rsidP="00FA039F">
      <w:pPr>
        <w:pStyle w:val="NoSpacing"/>
        <w:spacing w:line="264" w:lineRule="auto"/>
        <w:rPr>
          <w:sz w:val="25"/>
          <w:szCs w:val="25"/>
        </w:rPr>
      </w:pPr>
      <w:r w:rsidRPr="00FA039F">
        <w:rPr>
          <w:sz w:val="25"/>
          <w:szCs w:val="25"/>
        </w:rPr>
        <w:t>The analysis was based on simplified assumptions regarding future prices for natural gas and carbon emissions</w:t>
      </w:r>
      <w:r w:rsidR="00637A50" w:rsidRPr="00FA039F">
        <w:rPr>
          <w:sz w:val="25"/>
          <w:szCs w:val="25"/>
        </w:rPr>
        <w:t xml:space="preserve">.  </w:t>
      </w:r>
      <w:r w:rsidR="00262D04" w:rsidRPr="00FA039F">
        <w:rPr>
          <w:sz w:val="25"/>
          <w:szCs w:val="25"/>
        </w:rPr>
        <w:t xml:space="preserve">PacifiCorp </w:t>
      </w:r>
      <w:r w:rsidR="00686A07" w:rsidRPr="00FA039F">
        <w:rPr>
          <w:sz w:val="25"/>
          <w:szCs w:val="25"/>
        </w:rPr>
        <w:t>assigns</w:t>
      </w:r>
      <w:r w:rsidR="00262D04" w:rsidRPr="00FA039F">
        <w:rPr>
          <w:sz w:val="25"/>
          <w:szCs w:val="25"/>
        </w:rPr>
        <w:t xml:space="preserve"> carbon pric</w:t>
      </w:r>
      <w:r w:rsidR="00686A07" w:rsidRPr="00FA039F">
        <w:rPr>
          <w:sz w:val="25"/>
          <w:szCs w:val="25"/>
        </w:rPr>
        <w:t>es</w:t>
      </w:r>
      <w:r w:rsidR="00262D04" w:rsidRPr="00FA039F">
        <w:rPr>
          <w:sz w:val="25"/>
          <w:szCs w:val="25"/>
        </w:rPr>
        <w:t xml:space="preserve"> as a proxy for all potential regulatory outcomes, including a carbon tax, cap and trade, and </w:t>
      </w:r>
      <w:r w:rsidR="00FE7A9A" w:rsidRPr="00FA039F">
        <w:rPr>
          <w:sz w:val="25"/>
          <w:szCs w:val="25"/>
        </w:rPr>
        <w:t xml:space="preserve">additional </w:t>
      </w:r>
      <w:r w:rsidR="00262D04" w:rsidRPr="00FA039F">
        <w:rPr>
          <w:sz w:val="25"/>
          <w:szCs w:val="25"/>
        </w:rPr>
        <w:t>emissions performance standards</w:t>
      </w:r>
      <w:r w:rsidR="00637A50" w:rsidRPr="00FA039F">
        <w:rPr>
          <w:sz w:val="25"/>
          <w:szCs w:val="25"/>
        </w:rPr>
        <w:t xml:space="preserve">. </w:t>
      </w:r>
      <w:r w:rsidR="00535E09" w:rsidRPr="00FA039F">
        <w:rPr>
          <w:sz w:val="25"/>
          <w:szCs w:val="25"/>
        </w:rPr>
        <w:t>The range of prices used in future scenarios is meant to represent the range of stringency with which different policy mechanisms would limit carbon emissions.</w:t>
      </w:r>
      <w:r w:rsidR="00637A50" w:rsidRPr="00FA039F">
        <w:rPr>
          <w:sz w:val="25"/>
          <w:szCs w:val="25"/>
        </w:rPr>
        <w:t xml:space="preserve"> </w:t>
      </w:r>
    </w:p>
    <w:p w:rsidR="00FA039F" w:rsidRPr="00FA039F" w:rsidRDefault="00FA039F" w:rsidP="00FA039F">
      <w:pPr>
        <w:pStyle w:val="NoSpacing"/>
        <w:spacing w:line="264" w:lineRule="auto"/>
        <w:rPr>
          <w:sz w:val="25"/>
          <w:szCs w:val="25"/>
        </w:rPr>
      </w:pPr>
    </w:p>
    <w:p w:rsidR="00F955F7" w:rsidRPr="00FA039F" w:rsidRDefault="005E64FF" w:rsidP="00FA039F">
      <w:pPr>
        <w:pStyle w:val="NoSpacing"/>
        <w:spacing w:line="264" w:lineRule="auto"/>
        <w:rPr>
          <w:sz w:val="25"/>
          <w:szCs w:val="25"/>
        </w:rPr>
      </w:pPr>
      <w:r w:rsidRPr="00FA039F">
        <w:rPr>
          <w:sz w:val="25"/>
          <w:szCs w:val="25"/>
        </w:rPr>
        <w:lastRenderedPageBreak/>
        <w:t xml:space="preserve">The company’s assumptions were based on the information available at the time; however, much has changed in the following months.  </w:t>
      </w:r>
      <w:r w:rsidR="00B7428E" w:rsidRPr="00FA039F">
        <w:rPr>
          <w:sz w:val="25"/>
          <w:szCs w:val="25"/>
        </w:rPr>
        <w:t>The EPA proposed regulations on new coal and natural gas-fired generating plants on September 20, 2013.</w:t>
      </w:r>
      <w:r w:rsidR="00B7428E" w:rsidRPr="00FA039F">
        <w:rPr>
          <w:sz w:val="25"/>
          <w:szCs w:val="25"/>
          <w:vertAlign w:val="superscript"/>
        </w:rPr>
        <w:footnoteReference w:id="2"/>
      </w:r>
      <w:r w:rsidR="00B7428E" w:rsidRPr="00FA039F">
        <w:rPr>
          <w:sz w:val="25"/>
          <w:szCs w:val="25"/>
        </w:rPr>
        <w:t xml:space="preserve">  </w:t>
      </w:r>
      <w:r w:rsidR="00564E45" w:rsidRPr="00FA039F">
        <w:rPr>
          <w:sz w:val="25"/>
          <w:szCs w:val="25"/>
        </w:rPr>
        <w:t>O</w:t>
      </w:r>
      <w:r w:rsidR="00086CB6" w:rsidRPr="00FA039F">
        <w:rPr>
          <w:sz w:val="25"/>
          <w:szCs w:val="25"/>
        </w:rPr>
        <w:t xml:space="preserve">n </w:t>
      </w:r>
      <w:r w:rsidR="00535E09" w:rsidRPr="00FA039F">
        <w:rPr>
          <w:sz w:val="25"/>
          <w:szCs w:val="25"/>
        </w:rPr>
        <w:t xml:space="preserve">June 25, 2013, President Barack Obama directed the Environmental Protection Agency (EPA) to </w:t>
      </w:r>
      <w:r w:rsidR="00DB518F" w:rsidRPr="00FA039F">
        <w:rPr>
          <w:sz w:val="25"/>
          <w:szCs w:val="25"/>
        </w:rPr>
        <w:t>propose</w:t>
      </w:r>
      <w:r w:rsidR="00C707CA" w:rsidRPr="00FA039F">
        <w:rPr>
          <w:sz w:val="25"/>
          <w:szCs w:val="25"/>
        </w:rPr>
        <w:t xml:space="preserve"> regulations on existing coal plants by June 2014.</w:t>
      </w:r>
      <w:r w:rsidR="00535E09" w:rsidRPr="00FA039F">
        <w:rPr>
          <w:rStyle w:val="FootnoteReference"/>
          <w:sz w:val="25"/>
          <w:szCs w:val="25"/>
        </w:rPr>
        <w:footnoteReference w:id="3"/>
      </w:r>
      <w:r w:rsidR="00C707CA" w:rsidRPr="00FA039F">
        <w:rPr>
          <w:sz w:val="25"/>
          <w:szCs w:val="25"/>
        </w:rPr>
        <w:t xml:space="preserve">  After these regulations are announced, states will have one year to submit plans to EPA</w:t>
      </w:r>
      <w:r w:rsidR="00955036" w:rsidRPr="00FA039F">
        <w:rPr>
          <w:sz w:val="25"/>
          <w:szCs w:val="25"/>
        </w:rPr>
        <w:t>,</w:t>
      </w:r>
      <w:r w:rsidR="00B7428E" w:rsidRPr="00FA039F">
        <w:rPr>
          <w:sz w:val="25"/>
          <w:szCs w:val="25"/>
        </w:rPr>
        <w:t xml:space="preserve"> </w:t>
      </w:r>
      <w:r w:rsidR="00955036" w:rsidRPr="00FA039F">
        <w:rPr>
          <w:sz w:val="25"/>
          <w:szCs w:val="25"/>
        </w:rPr>
        <w:t xml:space="preserve">which </w:t>
      </w:r>
      <w:r w:rsidR="00C707CA" w:rsidRPr="00FA039F">
        <w:rPr>
          <w:sz w:val="25"/>
          <w:szCs w:val="25"/>
        </w:rPr>
        <w:t xml:space="preserve">will review </w:t>
      </w:r>
      <w:r w:rsidR="00B7428E" w:rsidRPr="00FA039F">
        <w:rPr>
          <w:sz w:val="25"/>
          <w:szCs w:val="25"/>
        </w:rPr>
        <w:t>the</w:t>
      </w:r>
      <w:r w:rsidR="00955036" w:rsidRPr="00FA039F">
        <w:rPr>
          <w:sz w:val="25"/>
          <w:szCs w:val="25"/>
        </w:rPr>
        <w:t>m</w:t>
      </w:r>
      <w:r w:rsidR="00B7428E" w:rsidRPr="00FA039F">
        <w:rPr>
          <w:sz w:val="25"/>
          <w:szCs w:val="25"/>
        </w:rPr>
        <w:t xml:space="preserve"> </w:t>
      </w:r>
      <w:r w:rsidR="00955036" w:rsidRPr="00FA039F">
        <w:rPr>
          <w:sz w:val="25"/>
          <w:szCs w:val="25"/>
        </w:rPr>
        <w:t xml:space="preserve">during the following </w:t>
      </w:r>
      <w:r w:rsidR="00C707CA" w:rsidRPr="00FA039F">
        <w:rPr>
          <w:sz w:val="25"/>
          <w:szCs w:val="25"/>
        </w:rPr>
        <w:t>year to determine i</w:t>
      </w:r>
      <w:r w:rsidR="00086CB6" w:rsidRPr="00FA039F">
        <w:rPr>
          <w:sz w:val="25"/>
          <w:szCs w:val="25"/>
        </w:rPr>
        <w:t>f</w:t>
      </w:r>
      <w:r w:rsidR="00C707CA" w:rsidRPr="00FA039F">
        <w:rPr>
          <w:sz w:val="25"/>
          <w:szCs w:val="25"/>
        </w:rPr>
        <w:t xml:space="preserve"> </w:t>
      </w:r>
      <w:r w:rsidR="00564E45" w:rsidRPr="00FA039F">
        <w:rPr>
          <w:sz w:val="25"/>
          <w:szCs w:val="25"/>
        </w:rPr>
        <w:t xml:space="preserve">they </w:t>
      </w:r>
      <w:r w:rsidR="00C707CA" w:rsidRPr="00FA039F">
        <w:rPr>
          <w:sz w:val="25"/>
          <w:szCs w:val="25"/>
        </w:rPr>
        <w:t xml:space="preserve">meet </w:t>
      </w:r>
      <w:r w:rsidR="00564E45" w:rsidRPr="00FA039F">
        <w:rPr>
          <w:sz w:val="25"/>
          <w:szCs w:val="25"/>
        </w:rPr>
        <w:t xml:space="preserve">the </w:t>
      </w:r>
      <w:r w:rsidR="00C707CA" w:rsidRPr="00FA039F">
        <w:rPr>
          <w:sz w:val="25"/>
          <w:szCs w:val="25"/>
        </w:rPr>
        <w:t xml:space="preserve">requirements for GHG reductions.  </w:t>
      </w:r>
      <w:r w:rsidR="00B7428E" w:rsidRPr="00FA039F">
        <w:rPr>
          <w:sz w:val="25"/>
          <w:szCs w:val="25"/>
        </w:rPr>
        <w:t>E</w:t>
      </w:r>
      <w:r w:rsidR="00C707CA" w:rsidRPr="00FA039F">
        <w:rPr>
          <w:sz w:val="25"/>
          <w:szCs w:val="25"/>
        </w:rPr>
        <w:t xml:space="preserve">ach state in the Company’s six-state region will have to propose </w:t>
      </w:r>
      <w:r w:rsidR="00955036" w:rsidRPr="00FA039F">
        <w:rPr>
          <w:sz w:val="25"/>
          <w:szCs w:val="25"/>
        </w:rPr>
        <w:t xml:space="preserve">plans </w:t>
      </w:r>
      <w:r w:rsidR="00C707CA" w:rsidRPr="00FA039F">
        <w:rPr>
          <w:sz w:val="25"/>
          <w:szCs w:val="25"/>
        </w:rPr>
        <w:t xml:space="preserve">to the EPA on its existing generating fleet.  </w:t>
      </w:r>
      <w:r w:rsidR="00086CB6" w:rsidRPr="00FA039F">
        <w:rPr>
          <w:sz w:val="25"/>
          <w:szCs w:val="25"/>
        </w:rPr>
        <w:t xml:space="preserve">While none of PacifiCorp’s </w:t>
      </w:r>
      <w:r w:rsidR="00C707CA" w:rsidRPr="00FA039F">
        <w:rPr>
          <w:sz w:val="25"/>
          <w:szCs w:val="25"/>
        </w:rPr>
        <w:t xml:space="preserve">existing coal plants are located </w:t>
      </w:r>
      <w:r w:rsidR="00086CB6" w:rsidRPr="00FA039F">
        <w:rPr>
          <w:sz w:val="25"/>
          <w:szCs w:val="25"/>
        </w:rPr>
        <w:t>in</w:t>
      </w:r>
      <w:r w:rsidR="00C707CA" w:rsidRPr="00FA039F">
        <w:rPr>
          <w:sz w:val="25"/>
          <w:szCs w:val="25"/>
        </w:rPr>
        <w:t xml:space="preserve"> Washington, </w:t>
      </w:r>
      <w:r w:rsidR="00B7428E" w:rsidRPr="00FA039F">
        <w:rPr>
          <w:sz w:val="25"/>
          <w:szCs w:val="25"/>
        </w:rPr>
        <w:t xml:space="preserve">the Company’s </w:t>
      </w:r>
      <w:r w:rsidR="00C707CA" w:rsidRPr="00FA039F">
        <w:rPr>
          <w:sz w:val="25"/>
          <w:szCs w:val="25"/>
        </w:rPr>
        <w:t>coal-generated power is dispatched on a system-wide basis</w:t>
      </w:r>
      <w:r w:rsidR="00B7428E" w:rsidRPr="00FA039F">
        <w:rPr>
          <w:sz w:val="25"/>
          <w:szCs w:val="25"/>
        </w:rPr>
        <w:t>. Washington</w:t>
      </w:r>
      <w:r w:rsidR="00955036" w:rsidRPr="00FA039F">
        <w:rPr>
          <w:sz w:val="25"/>
          <w:szCs w:val="25"/>
        </w:rPr>
        <w:t xml:space="preserve"> </w:t>
      </w:r>
      <w:r w:rsidR="00B7428E" w:rsidRPr="00FA039F">
        <w:rPr>
          <w:sz w:val="25"/>
          <w:szCs w:val="25"/>
        </w:rPr>
        <w:t>accordingly</w:t>
      </w:r>
      <w:r w:rsidR="00564E45" w:rsidRPr="00FA039F">
        <w:rPr>
          <w:sz w:val="25"/>
          <w:szCs w:val="25"/>
        </w:rPr>
        <w:t xml:space="preserve"> will </w:t>
      </w:r>
      <w:r w:rsidR="00C707CA" w:rsidRPr="00FA039F">
        <w:rPr>
          <w:sz w:val="25"/>
          <w:szCs w:val="25"/>
        </w:rPr>
        <w:t xml:space="preserve">monitor and review </w:t>
      </w:r>
      <w:r w:rsidR="003910AB" w:rsidRPr="00FA039F">
        <w:rPr>
          <w:sz w:val="25"/>
          <w:szCs w:val="25"/>
        </w:rPr>
        <w:t xml:space="preserve">all relevant </w:t>
      </w:r>
      <w:r w:rsidR="00955036" w:rsidRPr="00FA039F">
        <w:rPr>
          <w:sz w:val="25"/>
          <w:szCs w:val="25"/>
        </w:rPr>
        <w:t xml:space="preserve">state plans </w:t>
      </w:r>
      <w:r w:rsidR="00C707CA" w:rsidRPr="00FA039F">
        <w:rPr>
          <w:sz w:val="25"/>
          <w:szCs w:val="25"/>
        </w:rPr>
        <w:t>during the next IRP planning process.</w:t>
      </w:r>
      <w:r w:rsidR="00C707CA" w:rsidRPr="00FA039F" w:rsidDel="00C707CA">
        <w:rPr>
          <w:sz w:val="25"/>
          <w:szCs w:val="25"/>
        </w:rPr>
        <w:t xml:space="preserve"> </w:t>
      </w:r>
    </w:p>
    <w:p w:rsidR="00FA039F" w:rsidRPr="00FA039F" w:rsidRDefault="00FA039F" w:rsidP="00FA039F">
      <w:pPr>
        <w:pStyle w:val="NoSpacing"/>
        <w:spacing w:line="264" w:lineRule="auto"/>
        <w:rPr>
          <w:sz w:val="25"/>
          <w:szCs w:val="25"/>
        </w:rPr>
      </w:pPr>
    </w:p>
    <w:p w:rsidR="00086CB6" w:rsidRPr="00FA039F" w:rsidRDefault="00564E45" w:rsidP="00FA039F">
      <w:pPr>
        <w:pStyle w:val="NoSpacing"/>
        <w:spacing w:line="264" w:lineRule="auto"/>
        <w:rPr>
          <w:sz w:val="25"/>
          <w:szCs w:val="25"/>
        </w:rPr>
      </w:pPr>
      <w:r w:rsidRPr="00FA039F">
        <w:rPr>
          <w:sz w:val="25"/>
          <w:szCs w:val="25"/>
        </w:rPr>
        <w:t>D</w:t>
      </w:r>
      <w:r w:rsidR="00C707CA" w:rsidRPr="00FA039F">
        <w:rPr>
          <w:sz w:val="25"/>
          <w:szCs w:val="25"/>
        </w:rPr>
        <w:t xml:space="preserve">epending on how </w:t>
      </w:r>
      <w:r w:rsidR="00F955F7" w:rsidRPr="00FA039F">
        <w:rPr>
          <w:sz w:val="25"/>
          <w:szCs w:val="25"/>
        </w:rPr>
        <w:t xml:space="preserve">the new regulations for existing coal plants </w:t>
      </w:r>
      <w:r w:rsidR="00C707CA" w:rsidRPr="00FA039F">
        <w:rPr>
          <w:sz w:val="25"/>
          <w:szCs w:val="25"/>
        </w:rPr>
        <w:t xml:space="preserve">are implemented and how much </w:t>
      </w:r>
      <w:r w:rsidRPr="00FA039F">
        <w:rPr>
          <w:sz w:val="25"/>
          <w:szCs w:val="25"/>
        </w:rPr>
        <w:t xml:space="preserve">authority and </w:t>
      </w:r>
      <w:r w:rsidR="00C707CA" w:rsidRPr="00FA039F">
        <w:rPr>
          <w:sz w:val="25"/>
          <w:szCs w:val="25"/>
        </w:rPr>
        <w:t xml:space="preserve">flexibility is afforded to state air quality and economic regulators, </w:t>
      </w:r>
      <w:r w:rsidRPr="00FA039F">
        <w:rPr>
          <w:sz w:val="25"/>
          <w:szCs w:val="25"/>
        </w:rPr>
        <w:t xml:space="preserve">these regulations </w:t>
      </w:r>
      <w:r w:rsidR="00C707CA" w:rsidRPr="00FA039F">
        <w:rPr>
          <w:sz w:val="25"/>
          <w:szCs w:val="25"/>
        </w:rPr>
        <w:t>will likely place a price on carbon</w:t>
      </w:r>
      <w:r w:rsidRPr="00FA039F">
        <w:rPr>
          <w:sz w:val="25"/>
          <w:szCs w:val="25"/>
        </w:rPr>
        <w:t>,</w:t>
      </w:r>
      <w:r w:rsidR="00C707CA" w:rsidRPr="00FA039F">
        <w:rPr>
          <w:sz w:val="25"/>
          <w:szCs w:val="25"/>
        </w:rPr>
        <w:t xml:space="preserve"> either directly or indirectly.  Therefore, we request that the Company’s modeling account for the possible range of carbon prices </w:t>
      </w:r>
      <w:r w:rsidRPr="00FA039F">
        <w:rPr>
          <w:sz w:val="25"/>
          <w:szCs w:val="25"/>
        </w:rPr>
        <w:t xml:space="preserve">consistent with </w:t>
      </w:r>
      <w:r w:rsidR="00C707CA" w:rsidRPr="00FA039F">
        <w:rPr>
          <w:sz w:val="25"/>
          <w:szCs w:val="25"/>
        </w:rPr>
        <w:t>regulation</w:t>
      </w:r>
      <w:r w:rsidRPr="00FA039F">
        <w:rPr>
          <w:sz w:val="25"/>
          <w:szCs w:val="25"/>
        </w:rPr>
        <w:t>s</w:t>
      </w:r>
      <w:r w:rsidR="00C707CA" w:rsidRPr="00FA039F">
        <w:rPr>
          <w:sz w:val="25"/>
          <w:szCs w:val="25"/>
        </w:rPr>
        <w:t xml:space="preserve"> </w:t>
      </w:r>
      <w:r w:rsidRPr="00FA039F">
        <w:rPr>
          <w:sz w:val="25"/>
          <w:szCs w:val="25"/>
        </w:rPr>
        <w:t xml:space="preserve">developed under Section 111(d) of the Clean Air Act, 42 U.S.C. Sec. 7411, for </w:t>
      </w:r>
      <w:r w:rsidR="00C707CA" w:rsidRPr="00FA039F">
        <w:rPr>
          <w:sz w:val="25"/>
          <w:szCs w:val="25"/>
        </w:rPr>
        <w:t>existing plants.</w:t>
      </w:r>
      <w:r w:rsidR="00A7374E" w:rsidRPr="00FA039F">
        <w:rPr>
          <w:rStyle w:val="FootnoteReference"/>
          <w:sz w:val="25"/>
          <w:szCs w:val="25"/>
        </w:rPr>
        <w:footnoteReference w:id="4"/>
      </w:r>
      <w:r w:rsidR="00C707CA" w:rsidRPr="00FA039F">
        <w:rPr>
          <w:sz w:val="25"/>
          <w:szCs w:val="25"/>
        </w:rPr>
        <w:t xml:space="preserve">  </w:t>
      </w:r>
    </w:p>
    <w:p w:rsidR="00FA039F" w:rsidRPr="00FA039F" w:rsidRDefault="00FA039F" w:rsidP="00FA039F">
      <w:pPr>
        <w:pStyle w:val="NoSpacing"/>
        <w:spacing w:line="264" w:lineRule="auto"/>
        <w:rPr>
          <w:sz w:val="25"/>
          <w:szCs w:val="25"/>
        </w:rPr>
      </w:pPr>
    </w:p>
    <w:p w:rsidR="00262D04" w:rsidRPr="00FA039F" w:rsidRDefault="00262D04" w:rsidP="00FA039F">
      <w:pPr>
        <w:pStyle w:val="NoSpacing"/>
        <w:spacing w:line="264" w:lineRule="auto"/>
        <w:rPr>
          <w:sz w:val="25"/>
          <w:szCs w:val="25"/>
        </w:rPr>
      </w:pPr>
      <w:r w:rsidRPr="00FA039F">
        <w:rPr>
          <w:sz w:val="25"/>
          <w:szCs w:val="25"/>
        </w:rPr>
        <w:t xml:space="preserve">Natural gas </w:t>
      </w:r>
      <w:r w:rsidR="002A1C2E" w:rsidRPr="00FA039F">
        <w:rPr>
          <w:sz w:val="25"/>
          <w:szCs w:val="25"/>
        </w:rPr>
        <w:t xml:space="preserve">futures, meanwhile, </w:t>
      </w:r>
      <w:r w:rsidR="00DB04ED" w:rsidRPr="00FA039F">
        <w:rPr>
          <w:sz w:val="25"/>
          <w:szCs w:val="25"/>
        </w:rPr>
        <w:t>are</w:t>
      </w:r>
      <w:r w:rsidRPr="00FA039F">
        <w:rPr>
          <w:sz w:val="25"/>
          <w:szCs w:val="25"/>
        </w:rPr>
        <w:t xml:space="preserve"> trading </w:t>
      </w:r>
      <w:r w:rsidR="002A1C2E" w:rsidRPr="00FA039F">
        <w:rPr>
          <w:sz w:val="25"/>
          <w:szCs w:val="25"/>
        </w:rPr>
        <w:t>below</w:t>
      </w:r>
      <w:r w:rsidRPr="00FA039F">
        <w:rPr>
          <w:sz w:val="25"/>
          <w:szCs w:val="25"/>
        </w:rPr>
        <w:t xml:space="preserve"> $5</w:t>
      </w:r>
      <w:r w:rsidR="002E5134" w:rsidRPr="00FA039F">
        <w:rPr>
          <w:sz w:val="25"/>
          <w:szCs w:val="25"/>
        </w:rPr>
        <w:t>.00</w:t>
      </w:r>
      <w:r w:rsidRPr="00FA039F">
        <w:rPr>
          <w:sz w:val="25"/>
          <w:szCs w:val="25"/>
        </w:rPr>
        <w:t xml:space="preserve"> </w:t>
      </w:r>
      <w:r w:rsidR="002E5134" w:rsidRPr="00FA039F">
        <w:rPr>
          <w:sz w:val="25"/>
          <w:szCs w:val="25"/>
        </w:rPr>
        <w:t xml:space="preserve">per </w:t>
      </w:r>
      <w:r w:rsidR="00DB518F" w:rsidRPr="00FA039F">
        <w:rPr>
          <w:sz w:val="25"/>
          <w:szCs w:val="25"/>
        </w:rPr>
        <w:t xml:space="preserve">million </w:t>
      </w:r>
      <w:r w:rsidR="00AC052D" w:rsidRPr="00FA039F">
        <w:rPr>
          <w:sz w:val="25"/>
          <w:szCs w:val="25"/>
        </w:rPr>
        <w:t xml:space="preserve">Btu </w:t>
      </w:r>
      <w:r w:rsidR="00DB518F" w:rsidRPr="00FA039F">
        <w:rPr>
          <w:sz w:val="25"/>
          <w:szCs w:val="25"/>
        </w:rPr>
        <w:t>(</w:t>
      </w:r>
      <w:r w:rsidR="00F955F7" w:rsidRPr="00FA039F">
        <w:rPr>
          <w:sz w:val="25"/>
          <w:szCs w:val="25"/>
        </w:rPr>
        <w:t>MMBtu</w:t>
      </w:r>
      <w:r w:rsidR="00DB518F" w:rsidRPr="00FA039F">
        <w:rPr>
          <w:sz w:val="25"/>
          <w:szCs w:val="25"/>
        </w:rPr>
        <w:t>)</w:t>
      </w:r>
      <w:r w:rsidR="002E5134" w:rsidRPr="00FA039F">
        <w:rPr>
          <w:sz w:val="25"/>
          <w:szCs w:val="25"/>
        </w:rPr>
        <w:t xml:space="preserve"> </w:t>
      </w:r>
      <w:r w:rsidR="005E64FF" w:rsidRPr="00FA039F">
        <w:rPr>
          <w:sz w:val="25"/>
          <w:szCs w:val="25"/>
        </w:rPr>
        <w:t>into the next decade</w:t>
      </w:r>
      <w:r w:rsidRPr="00FA039F">
        <w:rPr>
          <w:sz w:val="25"/>
          <w:szCs w:val="25"/>
        </w:rPr>
        <w:t>,</w:t>
      </w:r>
      <w:r w:rsidRPr="00FA039F">
        <w:rPr>
          <w:rStyle w:val="FootnoteReference"/>
          <w:sz w:val="25"/>
          <w:szCs w:val="25"/>
        </w:rPr>
        <w:footnoteReference w:id="5"/>
      </w:r>
      <w:r w:rsidRPr="00FA039F">
        <w:rPr>
          <w:sz w:val="25"/>
          <w:szCs w:val="25"/>
        </w:rPr>
        <w:t xml:space="preserve"> which is </w:t>
      </w:r>
      <w:r w:rsidR="00940CFD" w:rsidRPr="00FA039F">
        <w:rPr>
          <w:sz w:val="25"/>
          <w:szCs w:val="25"/>
        </w:rPr>
        <w:t xml:space="preserve">somewhat lower than </w:t>
      </w:r>
      <w:r w:rsidR="00E8714F" w:rsidRPr="00FA039F">
        <w:rPr>
          <w:sz w:val="25"/>
          <w:szCs w:val="25"/>
        </w:rPr>
        <w:t>forecasts available at the time of the Company’s coal analysis</w:t>
      </w:r>
      <w:r w:rsidR="00637A50" w:rsidRPr="00FA039F">
        <w:rPr>
          <w:sz w:val="25"/>
          <w:szCs w:val="25"/>
        </w:rPr>
        <w:t xml:space="preserve">.  </w:t>
      </w:r>
      <w:r w:rsidR="004F341D" w:rsidRPr="00FA039F">
        <w:rPr>
          <w:sz w:val="25"/>
          <w:szCs w:val="25"/>
        </w:rPr>
        <w:t>T</w:t>
      </w:r>
      <w:r w:rsidR="009F2CA5" w:rsidRPr="00FA039F">
        <w:rPr>
          <w:sz w:val="25"/>
          <w:szCs w:val="25"/>
        </w:rPr>
        <w:t>he Company’s original approach using a wide range of future natural gas pri</w:t>
      </w:r>
      <w:r w:rsidR="004F341D" w:rsidRPr="00FA039F">
        <w:rPr>
          <w:sz w:val="25"/>
          <w:szCs w:val="25"/>
        </w:rPr>
        <w:t xml:space="preserve">ce assumptions was instructive. </w:t>
      </w:r>
      <w:r w:rsidR="00D55191" w:rsidRPr="00FA039F">
        <w:rPr>
          <w:sz w:val="25"/>
          <w:szCs w:val="25"/>
        </w:rPr>
        <w:t xml:space="preserve"> </w:t>
      </w:r>
      <w:r w:rsidR="004F341D" w:rsidRPr="00FA039F">
        <w:rPr>
          <w:sz w:val="25"/>
          <w:szCs w:val="25"/>
        </w:rPr>
        <w:t xml:space="preserve">However, a more detailed analysis that focuses on the gaps between the </w:t>
      </w:r>
      <w:r w:rsidR="00BD2E8B" w:rsidRPr="00FA039F">
        <w:rPr>
          <w:sz w:val="25"/>
          <w:szCs w:val="25"/>
        </w:rPr>
        <w:t xml:space="preserve">various </w:t>
      </w:r>
      <w:r w:rsidR="004F341D" w:rsidRPr="00FA039F">
        <w:rPr>
          <w:sz w:val="25"/>
          <w:szCs w:val="25"/>
        </w:rPr>
        <w:t>projections</w:t>
      </w:r>
      <w:r w:rsidR="005E64FF" w:rsidRPr="00FA039F">
        <w:rPr>
          <w:sz w:val="25"/>
          <w:szCs w:val="25"/>
        </w:rPr>
        <w:t xml:space="preserve"> that the Company used</w:t>
      </w:r>
      <w:r w:rsidR="004F341D" w:rsidRPr="00FA039F">
        <w:rPr>
          <w:sz w:val="25"/>
          <w:szCs w:val="25"/>
        </w:rPr>
        <w:t xml:space="preserve"> and identifies the </w:t>
      </w:r>
      <w:r w:rsidR="00BD2E8B" w:rsidRPr="00FA039F">
        <w:rPr>
          <w:sz w:val="25"/>
          <w:szCs w:val="25"/>
        </w:rPr>
        <w:t xml:space="preserve">price level </w:t>
      </w:r>
      <w:r w:rsidR="004F341D" w:rsidRPr="00FA039F">
        <w:rPr>
          <w:sz w:val="25"/>
          <w:szCs w:val="25"/>
        </w:rPr>
        <w:t>at which it would become cost-effective to switch a</w:t>
      </w:r>
      <w:r w:rsidR="00BD2E8B" w:rsidRPr="00FA039F">
        <w:rPr>
          <w:sz w:val="25"/>
          <w:szCs w:val="25"/>
        </w:rPr>
        <w:t>n existing coal</w:t>
      </w:r>
      <w:r w:rsidR="004F341D" w:rsidRPr="00FA039F">
        <w:rPr>
          <w:sz w:val="25"/>
          <w:szCs w:val="25"/>
        </w:rPr>
        <w:t xml:space="preserve"> plant to natural gas </w:t>
      </w:r>
      <w:r w:rsidR="00997094" w:rsidRPr="00FA039F">
        <w:rPr>
          <w:sz w:val="25"/>
          <w:szCs w:val="25"/>
        </w:rPr>
        <w:t xml:space="preserve">is required to </w:t>
      </w:r>
      <w:r w:rsidR="004F341D" w:rsidRPr="00FA039F">
        <w:rPr>
          <w:sz w:val="25"/>
          <w:szCs w:val="25"/>
        </w:rPr>
        <w:t>better inform the Company’s decision-making process.</w:t>
      </w:r>
    </w:p>
    <w:p w:rsidR="00FA039F" w:rsidRPr="00FA039F" w:rsidRDefault="00FA039F" w:rsidP="00FA039F">
      <w:pPr>
        <w:pStyle w:val="NoSpacing"/>
        <w:spacing w:line="264" w:lineRule="auto"/>
        <w:rPr>
          <w:sz w:val="25"/>
          <w:szCs w:val="25"/>
        </w:rPr>
      </w:pPr>
    </w:p>
    <w:p w:rsidR="008B478D" w:rsidRPr="00FA039F" w:rsidRDefault="00262D04" w:rsidP="00FA039F">
      <w:pPr>
        <w:pStyle w:val="NoSpacing"/>
        <w:spacing w:line="264" w:lineRule="auto"/>
        <w:rPr>
          <w:sz w:val="25"/>
          <w:szCs w:val="25"/>
        </w:rPr>
      </w:pPr>
      <w:r w:rsidRPr="00FA039F">
        <w:rPr>
          <w:sz w:val="25"/>
          <w:szCs w:val="25"/>
        </w:rPr>
        <w:t xml:space="preserve">Given these developments, </w:t>
      </w:r>
      <w:r w:rsidR="002A1C2E" w:rsidRPr="00FA039F">
        <w:rPr>
          <w:sz w:val="25"/>
          <w:szCs w:val="25"/>
        </w:rPr>
        <w:t xml:space="preserve">the Commission </w:t>
      </w:r>
      <w:r w:rsidR="002F2D2E" w:rsidRPr="00FA039F">
        <w:rPr>
          <w:sz w:val="25"/>
          <w:szCs w:val="25"/>
        </w:rPr>
        <w:t xml:space="preserve">concludes that </w:t>
      </w:r>
      <w:r w:rsidRPr="00FA039F">
        <w:rPr>
          <w:sz w:val="25"/>
          <w:szCs w:val="25"/>
        </w:rPr>
        <w:t xml:space="preserve">PacifiCorp </w:t>
      </w:r>
      <w:r w:rsidR="002F2D2E" w:rsidRPr="00FA039F">
        <w:rPr>
          <w:sz w:val="25"/>
          <w:szCs w:val="25"/>
        </w:rPr>
        <w:t>should</w:t>
      </w:r>
      <w:r w:rsidRPr="00FA039F">
        <w:rPr>
          <w:sz w:val="25"/>
          <w:szCs w:val="25"/>
        </w:rPr>
        <w:t xml:space="preserve"> update its coal analysis</w:t>
      </w:r>
      <w:r w:rsidR="002A1C2E" w:rsidRPr="00FA039F">
        <w:rPr>
          <w:sz w:val="25"/>
          <w:szCs w:val="25"/>
        </w:rPr>
        <w:t xml:space="preserve"> as part of its 2013 IRP Update</w:t>
      </w:r>
      <w:r w:rsidR="00637A50" w:rsidRPr="00FA039F">
        <w:rPr>
          <w:sz w:val="25"/>
          <w:szCs w:val="25"/>
        </w:rPr>
        <w:t xml:space="preserve">.  </w:t>
      </w:r>
      <w:r w:rsidRPr="00FA039F">
        <w:rPr>
          <w:sz w:val="25"/>
          <w:szCs w:val="25"/>
        </w:rPr>
        <w:t>Moving ahead with the environmental controls identified in PacifiCorp’s analysis for the Bridger units</w:t>
      </w:r>
      <w:r w:rsidR="00D73A87" w:rsidRPr="00FA039F">
        <w:rPr>
          <w:sz w:val="25"/>
          <w:szCs w:val="25"/>
        </w:rPr>
        <w:t xml:space="preserve"> require</w:t>
      </w:r>
      <w:r w:rsidR="00997094" w:rsidRPr="00FA039F">
        <w:rPr>
          <w:sz w:val="25"/>
          <w:szCs w:val="25"/>
        </w:rPr>
        <w:t>s</w:t>
      </w:r>
      <w:r w:rsidR="00D73A87" w:rsidRPr="00FA039F">
        <w:rPr>
          <w:sz w:val="25"/>
          <w:szCs w:val="25"/>
        </w:rPr>
        <w:t xml:space="preserve"> </w:t>
      </w:r>
      <w:r w:rsidR="00E8714F" w:rsidRPr="00FA039F">
        <w:rPr>
          <w:sz w:val="25"/>
          <w:szCs w:val="25"/>
        </w:rPr>
        <w:t>further</w:t>
      </w:r>
      <w:r w:rsidR="00D73A87" w:rsidRPr="00FA039F">
        <w:rPr>
          <w:sz w:val="25"/>
          <w:szCs w:val="25"/>
        </w:rPr>
        <w:t xml:space="preserve"> justification, particularly </w:t>
      </w:r>
      <w:r w:rsidR="00E8714F" w:rsidRPr="00FA039F">
        <w:rPr>
          <w:sz w:val="25"/>
          <w:szCs w:val="25"/>
        </w:rPr>
        <w:t xml:space="preserve">in light of forthcoming EPA regulations that may require additional </w:t>
      </w:r>
      <w:r w:rsidR="00F04C52" w:rsidRPr="00FA039F">
        <w:rPr>
          <w:sz w:val="25"/>
          <w:szCs w:val="25"/>
        </w:rPr>
        <w:t>environmental upgrades</w:t>
      </w:r>
      <w:r w:rsidR="00E8714F" w:rsidRPr="00FA039F">
        <w:rPr>
          <w:sz w:val="25"/>
          <w:szCs w:val="25"/>
        </w:rPr>
        <w:t xml:space="preserve">. </w:t>
      </w:r>
      <w:r w:rsidR="004B362B" w:rsidRPr="00FA039F">
        <w:rPr>
          <w:sz w:val="25"/>
          <w:szCs w:val="25"/>
        </w:rPr>
        <w:t xml:space="preserve">This updated analysis is necessary to ensure the </w:t>
      </w:r>
      <w:r w:rsidR="00AC052D" w:rsidRPr="00FA039F">
        <w:rPr>
          <w:sz w:val="25"/>
          <w:szCs w:val="25"/>
        </w:rPr>
        <w:t xml:space="preserve">Company </w:t>
      </w:r>
      <w:r w:rsidR="004B362B" w:rsidRPr="00FA039F">
        <w:rPr>
          <w:sz w:val="25"/>
          <w:szCs w:val="25"/>
        </w:rPr>
        <w:t xml:space="preserve">does not commit itself to investments </w:t>
      </w:r>
      <w:r w:rsidR="00AC052D" w:rsidRPr="00FA039F">
        <w:rPr>
          <w:sz w:val="25"/>
          <w:szCs w:val="25"/>
        </w:rPr>
        <w:t xml:space="preserve">that </w:t>
      </w:r>
      <w:r w:rsidR="004B362B" w:rsidRPr="00FA039F">
        <w:rPr>
          <w:sz w:val="25"/>
          <w:szCs w:val="25"/>
        </w:rPr>
        <w:t>later prove not to be cost-effective.</w:t>
      </w:r>
      <w:r w:rsidR="002E5134" w:rsidRPr="00FA039F">
        <w:rPr>
          <w:sz w:val="25"/>
          <w:szCs w:val="25"/>
        </w:rPr>
        <w:t xml:space="preserve"> </w:t>
      </w:r>
      <w:r w:rsidR="002A1C2E" w:rsidRPr="00FA039F">
        <w:rPr>
          <w:sz w:val="25"/>
          <w:szCs w:val="25"/>
        </w:rPr>
        <w:t xml:space="preserve">As part of </w:t>
      </w:r>
      <w:r w:rsidR="00AC052D" w:rsidRPr="00FA039F">
        <w:rPr>
          <w:sz w:val="25"/>
          <w:szCs w:val="25"/>
        </w:rPr>
        <w:t xml:space="preserve">its </w:t>
      </w:r>
      <w:r w:rsidR="002A1C2E" w:rsidRPr="00FA039F">
        <w:rPr>
          <w:sz w:val="25"/>
          <w:szCs w:val="25"/>
        </w:rPr>
        <w:t xml:space="preserve">updated coal analysis, </w:t>
      </w:r>
      <w:r w:rsidRPr="00FA039F">
        <w:rPr>
          <w:sz w:val="25"/>
          <w:szCs w:val="25"/>
        </w:rPr>
        <w:t xml:space="preserve">PacifiCorp </w:t>
      </w:r>
      <w:r w:rsidR="002A1C2E" w:rsidRPr="00FA039F">
        <w:rPr>
          <w:sz w:val="25"/>
          <w:szCs w:val="25"/>
        </w:rPr>
        <w:t>should</w:t>
      </w:r>
      <w:r w:rsidRPr="00FA039F">
        <w:rPr>
          <w:sz w:val="25"/>
          <w:szCs w:val="25"/>
        </w:rPr>
        <w:t xml:space="preserve"> construct various price curves for carbon regulation</w:t>
      </w:r>
      <w:r w:rsidR="00AC052D" w:rsidRPr="00FA039F">
        <w:rPr>
          <w:sz w:val="25"/>
          <w:szCs w:val="25"/>
        </w:rPr>
        <w:t xml:space="preserve"> representing</w:t>
      </w:r>
      <w:r w:rsidRPr="00FA039F">
        <w:rPr>
          <w:sz w:val="25"/>
          <w:szCs w:val="25"/>
        </w:rPr>
        <w:t xml:space="preserve"> the range of standards that the EPA could impose, as well as various price curves for natural gas that are</w:t>
      </w:r>
      <w:r w:rsidR="009F2CA5" w:rsidRPr="00FA039F">
        <w:rPr>
          <w:sz w:val="25"/>
          <w:szCs w:val="25"/>
        </w:rPr>
        <w:t xml:space="preserve"> more closely aligned with current </w:t>
      </w:r>
      <w:r w:rsidR="007D1445" w:rsidRPr="00FA039F">
        <w:rPr>
          <w:sz w:val="25"/>
          <w:szCs w:val="25"/>
        </w:rPr>
        <w:t>forward prices</w:t>
      </w:r>
      <w:r w:rsidR="00637A50" w:rsidRPr="00FA039F">
        <w:rPr>
          <w:sz w:val="25"/>
          <w:szCs w:val="25"/>
        </w:rPr>
        <w:t xml:space="preserve">.  </w:t>
      </w:r>
      <w:r w:rsidRPr="00FA039F">
        <w:rPr>
          <w:sz w:val="25"/>
          <w:szCs w:val="25"/>
        </w:rPr>
        <w:t xml:space="preserve">This </w:t>
      </w:r>
      <w:r w:rsidR="003103A8" w:rsidRPr="00FA039F">
        <w:rPr>
          <w:sz w:val="25"/>
          <w:szCs w:val="25"/>
        </w:rPr>
        <w:t xml:space="preserve">would </w:t>
      </w:r>
      <w:r w:rsidR="00D73A87" w:rsidRPr="00FA039F">
        <w:rPr>
          <w:sz w:val="25"/>
          <w:szCs w:val="25"/>
        </w:rPr>
        <w:t>enable</w:t>
      </w:r>
      <w:r w:rsidRPr="00FA039F">
        <w:rPr>
          <w:sz w:val="25"/>
          <w:szCs w:val="25"/>
        </w:rPr>
        <w:t xml:space="preserve"> a more detailed sensitivity analysis, which would allow the </w:t>
      </w:r>
      <w:r w:rsidR="00D55191" w:rsidRPr="00FA039F">
        <w:rPr>
          <w:sz w:val="25"/>
          <w:szCs w:val="25"/>
        </w:rPr>
        <w:t xml:space="preserve">Company </w:t>
      </w:r>
      <w:r w:rsidRPr="00FA039F">
        <w:rPr>
          <w:sz w:val="25"/>
          <w:szCs w:val="25"/>
        </w:rPr>
        <w:t>to identify specific emissions standards and natural gas price points at which a given plant becomes more economical to operate with natural gas</w:t>
      </w:r>
      <w:r w:rsidR="00637A50" w:rsidRPr="00FA039F">
        <w:rPr>
          <w:sz w:val="25"/>
          <w:szCs w:val="25"/>
        </w:rPr>
        <w:t>.</w:t>
      </w:r>
      <w:r w:rsidR="004B362B" w:rsidRPr="00FA039F">
        <w:rPr>
          <w:rStyle w:val="FootnoteReference"/>
          <w:sz w:val="25"/>
          <w:szCs w:val="25"/>
        </w:rPr>
        <w:footnoteReference w:id="6"/>
      </w:r>
      <w:r w:rsidR="00637A50" w:rsidRPr="00FA039F">
        <w:rPr>
          <w:sz w:val="25"/>
          <w:szCs w:val="25"/>
        </w:rPr>
        <w:t xml:space="preserve">  </w:t>
      </w:r>
    </w:p>
    <w:p w:rsidR="00FA039F" w:rsidRPr="00FA039F" w:rsidRDefault="00FA039F" w:rsidP="00FA039F">
      <w:pPr>
        <w:pStyle w:val="NoSpacing"/>
        <w:spacing w:line="264" w:lineRule="auto"/>
        <w:rPr>
          <w:sz w:val="25"/>
          <w:szCs w:val="25"/>
        </w:rPr>
      </w:pPr>
    </w:p>
    <w:p w:rsidR="00434EE6" w:rsidRPr="00FA039F" w:rsidRDefault="008E2FC2" w:rsidP="00FA039F">
      <w:pPr>
        <w:pStyle w:val="NoSpacing"/>
        <w:spacing w:line="264" w:lineRule="auto"/>
        <w:rPr>
          <w:b/>
          <w:sz w:val="25"/>
          <w:szCs w:val="25"/>
        </w:rPr>
      </w:pPr>
      <w:r w:rsidRPr="00FA039F">
        <w:rPr>
          <w:b/>
          <w:sz w:val="25"/>
          <w:szCs w:val="25"/>
        </w:rPr>
        <w:t>Transmission</w:t>
      </w:r>
    </w:p>
    <w:p w:rsidR="00FA039F" w:rsidRPr="00FA039F" w:rsidRDefault="00FA039F" w:rsidP="00FA039F">
      <w:pPr>
        <w:pStyle w:val="NoSpacing"/>
        <w:spacing w:line="264" w:lineRule="auto"/>
        <w:rPr>
          <w:b/>
          <w:sz w:val="25"/>
          <w:szCs w:val="25"/>
        </w:rPr>
      </w:pPr>
    </w:p>
    <w:p w:rsidR="007A3FE9" w:rsidRPr="00FA039F" w:rsidRDefault="00174642" w:rsidP="00FA039F">
      <w:pPr>
        <w:pStyle w:val="NoSpacing"/>
        <w:spacing w:line="264" w:lineRule="auto"/>
        <w:rPr>
          <w:sz w:val="25"/>
          <w:szCs w:val="25"/>
        </w:rPr>
      </w:pPr>
      <w:r w:rsidRPr="00FA039F">
        <w:rPr>
          <w:sz w:val="25"/>
          <w:szCs w:val="25"/>
        </w:rPr>
        <w:t>T</w:t>
      </w:r>
      <w:r w:rsidR="00D454ED" w:rsidRPr="00FA039F">
        <w:rPr>
          <w:sz w:val="25"/>
          <w:szCs w:val="25"/>
        </w:rPr>
        <w:t>he Commission appreciates the IRP’s in-depth attention to transmission planning</w:t>
      </w:r>
      <w:r w:rsidR="00637A50" w:rsidRPr="00FA039F">
        <w:rPr>
          <w:sz w:val="25"/>
          <w:szCs w:val="25"/>
        </w:rPr>
        <w:t xml:space="preserve">.  </w:t>
      </w:r>
      <w:r w:rsidR="00D454ED" w:rsidRPr="00FA039F">
        <w:rPr>
          <w:sz w:val="25"/>
          <w:szCs w:val="25"/>
        </w:rPr>
        <w:t xml:space="preserve">The System Operational and Reliability Benefits Tool (SBT) that the Company has developed to analyze </w:t>
      </w:r>
      <w:r w:rsidR="00BD2E8B" w:rsidRPr="00FA039F">
        <w:rPr>
          <w:sz w:val="25"/>
          <w:szCs w:val="25"/>
        </w:rPr>
        <w:t xml:space="preserve">potential new </w:t>
      </w:r>
      <w:r w:rsidR="00D454ED" w:rsidRPr="00FA039F">
        <w:rPr>
          <w:sz w:val="25"/>
          <w:szCs w:val="25"/>
        </w:rPr>
        <w:t>transmission investments has the potential to more accurately portray the economics of transmission projects</w:t>
      </w:r>
      <w:r w:rsidR="00637A50" w:rsidRPr="00FA039F">
        <w:rPr>
          <w:sz w:val="25"/>
          <w:szCs w:val="25"/>
        </w:rPr>
        <w:t xml:space="preserve">.  </w:t>
      </w:r>
      <w:r w:rsidR="00D454ED" w:rsidRPr="00FA039F">
        <w:rPr>
          <w:sz w:val="25"/>
          <w:szCs w:val="25"/>
        </w:rPr>
        <w:t xml:space="preserve">However, further refinement of this tool is </w:t>
      </w:r>
      <w:r w:rsidR="00082049" w:rsidRPr="00FA039F">
        <w:rPr>
          <w:sz w:val="25"/>
          <w:szCs w:val="25"/>
        </w:rPr>
        <w:t xml:space="preserve">necessary </w:t>
      </w:r>
      <w:r w:rsidR="00D454ED" w:rsidRPr="00FA039F">
        <w:rPr>
          <w:sz w:val="25"/>
          <w:szCs w:val="25"/>
        </w:rPr>
        <w:t xml:space="preserve">before it </w:t>
      </w:r>
      <w:r w:rsidR="00082049" w:rsidRPr="00FA039F">
        <w:rPr>
          <w:sz w:val="25"/>
          <w:szCs w:val="25"/>
        </w:rPr>
        <w:t xml:space="preserve">can be </w:t>
      </w:r>
      <w:r w:rsidR="00D454ED" w:rsidRPr="00FA039F">
        <w:rPr>
          <w:sz w:val="25"/>
          <w:szCs w:val="25"/>
        </w:rPr>
        <w:t xml:space="preserve">used </w:t>
      </w:r>
      <w:r w:rsidR="00082049" w:rsidRPr="00FA039F">
        <w:rPr>
          <w:sz w:val="25"/>
          <w:szCs w:val="25"/>
        </w:rPr>
        <w:t xml:space="preserve">effectively </w:t>
      </w:r>
      <w:r w:rsidR="00D454ED" w:rsidRPr="00FA039F">
        <w:rPr>
          <w:sz w:val="25"/>
          <w:szCs w:val="25"/>
        </w:rPr>
        <w:t>to justify investment in transmissio</w:t>
      </w:r>
      <w:r w:rsidR="007A3FE9" w:rsidRPr="00FA039F">
        <w:rPr>
          <w:sz w:val="25"/>
          <w:szCs w:val="25"/>
        </w:rPr>
        <w:t>n facilities</w:t>
      </w:r>
      <w:r w:rsidR="00637A50" w:rsidRPr="00FA039F">
        <w:rPr>
          <w:sz w:val="25"/>
          <w:szCs w:val="25"/>
        </w:rPr>
        <w:t xml:space="preserve">.  </w:t>
      </w:r>
      <w:r w:rsidR="007A3FE9" w:rsidRPr="00FA039F">
        <w:rPr>
          <w:sz w:val="25"/>
          <w:szCs w:val="25"/>
        </w:rPr>
        <w:t>Broadly speaking, some of the tool’s benefit categories are too vaguely defined and some of the underlying assumptions may lead to an inflation of benefits in the analysis</w:t>
      </w:r>
      <w:r w:rsidR="00637A50" w:rsidRPr="00FA039F">
        <w:rPr>
          <w:sz w:val="25"/>
          <w:szCs w:val="25"/>
        </w:rPr>
        <w:t xml:space="preserve">.  </w:t>
      </w:r>
      <w:r w:rsidR="00FF4863" w:rsidRPr="00FA039F">
        <w:rPr>
          <w:sz w:val="25"/>
          <w:szCs w:val="25"/>
        </w:rPr>
        <w:t xml:space="preserve">The Company should continue to engage stakeholders in the refinement of this </w:t>
      </w:r>
      <w:r w:rsidR="00BD2E8B" w:rsidRPr="00FA039F">
        <w:rPr>
          <w:sz w:val="25"/>
          <w:szCs w:val="25"/>
        </w:rPr>
        <w:t xml:space="preserve">evolving and potentially important transmission planning </w:t>
      </w:r>
      <w:r w:rsidR="00FF4863" w:rsidRPr="00FA039F">
        <w:rPr>
          <w:sz w:val="25"/>
          <w:szCs w:val="25"/>
        </w:rPr>
        <w:t>tool.</w:t>
      </w:r>
    </w:p>
    <w:p w:rsidR="00FA039F" w:rsidRPr="00FA039F" w:rsidRDefault="00FA039F" w:rsidP="00FA039F">
      <w:pPr>
        <w:pStyle w:val="NoSpacing"/>
        <w:spacing w:line="264" w:lineRule="auto"/>
        <w:rPr>
          <w:sz w:val="25"/>
          <w:szCs w:val="25"/>
        </w:rPr>
      </w:pPr>
    </w:p>
    <w:p w:rsidR="009A3B46" w:rsidRPr="00FA039F" w:rsidRDefault="009A3B46" w:rsidP="00FA039F">
      <w:pPr>
        <w:pStyle w:val="NoSpacing"/>
        <w:spacing w:line="264" w:lineRule="auto"/>
        <w:rPr>
          <w:sz w:val="25"/>
          <w:szCs w:val="25"/>
        </w:rPr>
      </w:pPr>
      <w:r w:rsidRPr="00FA039F">
        <w:rPr>
          <w:sz w:val="25"/>
          <w:szCs w:val="25"/>
        </w:rPr>
        <w:t xml:space="preserve">The Commission declines the Company’s request on </w:t>
      </w:r>
      <w:r w:rsidR="00AC052D" w:rsidRPr="00FA039F">
        <w:rPr>
          <w:sz w:val="25"/>
          <w:szCs w:val="25"/>
        </w:rPr>
        <w:t xml:space="preserve">page </w:t>
      </w:r>
      <w:r w:rsidRPr="00FA039F">
        <w:rPr>
          <w:sz w:val="25"/>
          <w:szCs w:val="25"/>
        </w:rPr>
        <w:t>63 of the IRP for “regulatory acknowledgment of the Sigurd to Red Butte transmission project.”  The Commission believes that this request was a consequence of PacifiCorp’s use of a single IRP document for its entire six-state territory, and was intended for regulatory bodies in the states affected by the transmission line.</w:t>
      </w:r>
      <w:r w:rsidRPr="00FA039F">
        <w:rPr>
          <w:rStyle w:val="FootnoteReference"/>
          <w:sz w:val="25"/>
          <w:szCs w:val="25"/>
        </w:rPr>
        <w:footnoteReference w:id="7"/>
      </w:r>
      <w:r w:rsidRPr="00FA039F">
        <w:rPr>
          <w:sz w:val="25"/>
          <w:szCs w:val="25"/>
        </w:rPr>
        <w:t xml:space="preserve">  While the Commission would not generally discuss a specific project in the context of an IRP review, given the Company’s explicit request for regulatory acknowledgment</w:t>
      </w:r>
      <w:r w:rsidR="00AC052D" w:rsidRPr="00FA039F">
        <w:rPr>
          <w:sz w:val="25"/>
          <w:szCs w:val="25"/>
        </w:rPr>
        <w:t xml:space="preserve"> in this instance,</w:t>
      </w:r>
      <w:r w:rsidRPr="00FA039F">
        <w:rPr>
          <w:sz w:val="25"/>
          <w:szCs w:val="25"/>
        </w:rPr>
        <w:t xml:space="preserve"> the Commission wishes to re-emphasize that only projects that are used and useful in providing service to Washington ratepayers may be included in Washington rates.</w:t>
      </w:r>
      <w:r w:rsidRPr="00FA039F">
        <w:rPr>
          <w:rStyle w:val="FootnoteReference"/>
          <w:sz w:val="25"/>
          <w:szCs w:val="25"/>
        </w:rPr>
        <w:footnoteReference w:id="8"/>
      </w:r>
      <w:r w:rsidRPr="00FA039F">
        <w:rPr>
          <w:sz w:val="25"/>
          <w:szCs w:val="25"/>
        </w:rPr>
        <w:t xml:space="preserve">  Nothing in the IRP or the Company’s comments at the open meeting leads the Commission to believe that this transmission line meets that standard</w:t>
      </w:r>
      <w:r w:rsidR="00FF5AAF" w:rsidRPr="00FA039F">
        <w:rPr>
          <w:sz w:val="25"/>
          <w:szCs w:val="25"/>
        </w:rPr>
        <w:t>.  In any event</w:t>
      </w:r>
      <w:r w:rsidRPr="00FA039F">
        <w:rPr>
          <w:sz w:val="25"/>
          <w:szCs w:val="25"/>
        </w:rPr>
        <w:t xml:space="preserve"> an IRP</w:t>
      </w:r>
      <w:r w:rsidR="00FF5AAF" w:rsidRPr="00FA039F">
        <w:rPr>
          <w:sz w:val="25"/>
          <w:szCs w:val="25"/>
        </w:rPr>
        <w:t xml:space="preserve"> would not</w:t>
      </w:r>
      <w:r w:rsidRPr="00FA039F">
        <w:rPr>
          <w:sz w:val="25"/>
          <w:szCs w:val="25"/>
        </w:rPr>
        <w:t xml:space="preserve"> be the appropriate venue for such a review</w:t>
      </w:r>
      <w:r w:rsidR="00FF5AAF" w:rsidRPr="00FA039F">
        <w:rPr>
          <w:sz w:val="25"/>
          <w:szCs w:val="25"/>
        </w:rPr>
        <w:t xml:space="preserve"> in Washington</w:t>
      </w:r>
      <w:r w:rsidRPr="00FA039F">
        <w:rPr>
          <w:sz w:val="25"/>
          <w:szCs w:val="25"/>
        </w:rPr>
        <w:t>.</w:t>
      </w:r>
    </w:p>
    <w:p w:rsidR="00FA039F" w:rsidRPr="00FA039F" w:rsidRDefault="00FA039F" w:rsidP="00FA039F">
      <w:pPr>
        <w:pStyle w:val="NoSpacing"/>
        <w:spacing w:line="264" w:lineRule="auto"/>
        <w:rPr>
          <w:sz w:val="25"/>
          <w:szCs w:val="25"/>
        </w:rPr>
      </w:pPr>
    </w:p>
    <w:p w:rsidR="002A1C2E" w:rsidRPr="00FA039F" w:rsidRDefault="00147200" w:rsidP="00FA039F">
      <w:pPr>
        <w:pStyle w:val="NoSpacing"/>
        <w:spacing w:line="264" w:lineRule="auto"/>
        <w:rPr>
          <w:b/>
          <w:sz w:val="25"/>
          <w:szCs w:val="25"/>
        </w:rPr>
      </w:pPr>
      <w:r w:rsidRPr="00FA039F">
        <w:rPr>
          <w:b/>
          <w:sz w:val="25"/>
          <w:szCs w:val="25"/>
        </w:rPr>
        <w:t xml:space="preserve">Modeling </w:t>
      </w:r>
      <w:r w:rsidR="0039178D" w:rsidRPr="00FA039F">
        <w:rPr>
          <w:b/>
          <w:sz w:val="25"/>
          <w:szCs w:val="25"/>
        </w:rPr>
        <w:t>I</w:t>
      </w:r>
      <w:r w:rsidRPr="00FA039F">
        <w:rPr>
          <w:b/>
          <w:sz w:val="25"/>
          <w:szCs w:val="25"/>
        </w:rPr>
        <w:t>mprovements</w:t>
      </w:r>
    </w:p>
    <w:p w:rsidR="00FA039F" w:rsidRPr="00FA039F" w:rsidRDefault="00FA039F" w:rsidP="00FA039F">
      <w:pPr>
        <w:pStyle w:val="NoSpacing"/>
        <w:spacing w:line="264" w:lineRule="auto"/>
        <w:rPr>
          <w:b/>
          <w:sz w:val="25"/>
          <w:szCs w:val="25"/>
        </w:rPr>
      </w:pPr>
    </w:p>
    <w:p w:rsidR="00B45E91" w:rsidRPr="00FA039F" w:rsidRDefault="00723F0B" w:rsidP="00FA039F">
      <w:pPr>
        <w:pStyle w:val="NoSpacing"/>
        <w:spacing w:line="264" w:lineRule="auto"/>
        <w:rPr>
          <w:sz w:val="25"/>
          <w:szCs w:val="25"/>
        </w:rPr>
      </w:pPr>
      <w:r w:rsidRPr="00FA039F">
        <w:rPr>
          <w:sz w:val="25"/>
          <w:szCs w:val="25"/>
        </w:rPr>
        <w:t>In its modeling process, several of PacifiCorp’s cases</w:t>
      </w:r>
      <w:r w:rsidR="00B1721B" w:rsidRPr="00FA039F">
        <w:rPr>
          <w:sz w:val="25"/>
          <w:szCs w:val="25"/>
        </w:rPr>
        <w:t xml:space="preserve"> (including the base case)</w:t>
      </w:r>
      <w:r w:rsidRPr="00FA039F">
        <w:rPr>
          <w:sz w:val="25"/>
          <w:szCs w:val="25"/>
        </w:rPr>
        <w:t xml:space="preserve"> assumed that there would be no cost attached to carbon emissions</w:t>
      </w:r>
      <w:r w:rsidR="00637A50" w:rsidRPr="00FA039F">
        <w:rPr>
          <w:sz w:val="25"/>
          <w:szCs w:val="25"/>
        </w:rPr>
        <w:t xml:space="preserve">.  </w:t>
      </w:r>
      <w:r w:rsidRPr="00FA039F">
        <w:rPr>
          <w:sz w:val="25"/>
          <w:szCs w:val="25"/>
        </w:rPr>
        <w:t>The Commission recognizes, as the Company indicated in the IRP, that Congressional action</w:t>
      </w:r>
      <w:r w:rsidR="00FF5AAF" w:rsidRPr="00FA039F">
        <w:rPr>
          <w:sz w:val="25"/>
          <w:szCs w:val="25"/>
        </w:rPr>
        <w:t xml:space="preserve"> in the near term</w:t>
      </w:r>
      <w:r w:rsidRPr="00FA039F">
        <w:rPr>
          <w:sz w:val="25"/>
          <w:szCs w:val="25"/>
        </w:rPr>
        <w:t xml:space="preserve"> to formally set a price on carbon emissions</w:t>
      </w:r>
      <w:r w:rsidR="0028585B" w:rsidRPr="00FA039F">
        <w:rPr>
          <w:sz w:val="25"/>
          <w:szCs w:val="25"/>
        </w:rPr>
        <w:t xml:space="preserve"> </w:t>
      </w:r>
      <w:r w:rsidRPr="00FA039F">
        <w:rPr>
          <w:sz w:val="25"/>
          <w:szCs w:val="25"/>
        </w:rPr>
        <w:t>is unlikely</w:t>
      </w:r>
      <w:r w:rsidR="00637A50" w:rsidRPr="00FA039F">
        <w:rPr>
          <w:sz w:val="25"/>
          <w:szCs w:val="25"/>
        </w:rPr>
        <w:t xml:space="preserve">.  </w:t>
      </w:r>
      <w:r w:rsidRPr="00FA039F">
        <w:rPr>
          <w:sz w:val="25"/>
          <w:szCs w:val="25"/>
        </w:rPr>
        <w:t>However</w:t>
      </w:r>
      <w:r w:rsidR="00B9552F" w:rsidRPr="00FA039F">
        <w:rPr>
          <w:sz w:val="25"/>
          <w:szCs w:val="25"/>
        </w:rPr>
        <w:t>, as stated above, the current Administration is establishing a regulatory construct under which a cost of carbon will be assessed, either directly or indirectly.</w:t>
      </w:r>
      <w:r w:rsidR="0059212C" w:rsidRPr="00FA039F">
        <w:rPr>
          <w:sz w:val="25"/>
          <w:szCs w:val="25"/>
        </w:rPr>
        <w:t xml:space="preserve"> </w:t>
      </w:r>
      <w:r w:rsidRPr="00FA039F">
        <w:rPr>
          <w:sz w:val="25"/>
          <w:szCs w:val="25"/>
        </w:rPr>
        <w:t>Given all of t</w:t>
      </w:r>
      <w:r w:rsidR="00353C97" w:rsidRPr="00FA039F">
        <w:rPr>
          <w:sz w:val="25"/>
          <w:szCs w:val="25"/>
        </w:rPr>
        <w:t>hese factors, it seems almost certain</w:t>
      </w:r>
      <w:r w:rsidRPr="00FA039F">
        <w:rPr>
          <w:sz w:val="25"/>
          <w:szCs w:val="25"/>
        </w:rPr>
        <w:t xml:space="preserve"> that </w:t>
      </w:r>
      <w:r w:rsidR="00082049" w:rsidRPr="00FA039F">
        <w:rPr>
          <w:sz w:val="25"/>
          <w:szCs w:val="25"/>
        </w:rPr>
        <w:t xml:space="preserve">in </w:t>
      </w:r>
      <w:r w:rsidRPr="00FA039F">
        <w:rPr>
          <w:sz w:val="25"/>
          <w:szCs w:val="25"/>
        </w:rPr>
        <w:t xml:space="preserve">the future </w:t>
      </w:r>
      <w:r w:rsidR="00FF5AAF" w:rsidRPr="00FA039F">
        <w:rPr>
          <w:sz w:val="25"/>
          <w:szCs w:val="25"/>
        </w:rPr>
        <w:t>there will be</w:t>
      </w:r>
      <w:r w:rsidRPr="00FA039F">
        <w:rPr>
          <w:sz w:val="25"/>
          <w:szCs w:val="25"/>
        </w:rPr>
        <w:t xml:space="preserve"> a price set on</w:t>
      </w:r>
      <w:r w:rsidR="00D735E9" w:rsidRPr="00FA039F">
        <w:rPr>
          <w:sz w:val="25"/>
          <w:szCs w:val="25"/>
        </w:rPr>
        <w:t>, or imputed to,</w:t>
      </w:r>
      <w:r w:rsidRPr="00FA039F">
        <w:rPr>
          <w:sz w:val="25"/>
          <w:szCs w:val="25"/>
        </w:rPr>
        <w:t xml:space="preserve"> carbon emissions in one form or another</w:t>
      </w:r>
      <w:r w:rsidR="00CD2E88" w:rsidRPr="00FA039F">
        <w:rPr>
          <w:sz w:val="25"/>
          <w:szCs w:val="25"/>
        </w:rPr>
        <w:t>.</w:t>
      </w:r>
      <w:r w:rsidRPr="00FA039F">
        <w:rPr>
          <w:sz w:val="25"/>
          <w:szCs w:val="25"/>
        </w:rPr>
        <w:t xml:space="preserve"> </w:t>
      </w:r>
      <w:r w:rsidR="009260E6" w:rsidRPr="00FA039F">
        <w:rPr>
          <w:sz w:val="25"/>
          <w:szCs w:val="25"/>
        </w:rPr>
        <w:t xml:space="preserve"> </w:t>
      </w:r>
      <w:r w:rsidR="00B9552F" w:rsidRPr="00FA039F">
        <w:rPr>
          <w:sz w:val="25"/>
          <w:szCs w:val="25"/>
        </w:rPr>
        <w:t>Therefore we believe it is both impractical and unrealistic to use a zero cost of carbon in the base case, or business</w:t>
      </w:r>
      <w:r w:rsidR="00E422AD" w:rsidRPr="00FA039F">
        <w:rPr>
          <w:sz w:val="25"/>
          <w:szCs w:val="25"/>
        </w:rPr>
        <w:t>-</w:t>
      </w:r>
      <w:r w:rsidR="00B9552F" w:rsidRPr="00FA039F">
        <w:rPr>
          <w:sz w:val="25"/>
          <w:szCs w:val="25"/>
        </w:rPr>
        <w:t>as</w:t>
      </w:r>
      <w:r w:rsidR="00E422AD" w:rsidRPr="00FA039F">
        <w:rPr>
          <w:sz w:val="25"/>
          <w:szCs w:val="25"/>
        </w:rPr>
        <w:t>-</w:t>
      </w:r>
      <w:r w:rsidR="00B9552F" w:rsidRPr="00FA039F">
        <w:rPr>
          <w:sz w:val="25"/>
          <w:szCs w:val="25"/>
        </w:rPr>
        <w:t xml:space="preserve">usual case, in the next IRP cycle.  </w:t>
      </w:r>
      <w:r w:rsidR="00C07A85" w:rsidRPr="00FA039F">
        <w:rPr>
          <w:sz w:val="25"/>
          <w:szCs w:val="25"/>
        </w:rPr>
        <w:t>PacifiCorp’s next IRP must include a non-zero cost of carbon in its base case.</w:t>
      </w:r>
      <w:r w:rsidR="00B9552F" w:rsidRPr="00FA039F">
        <w:rPr>
          <w:sz w:val="25"/>
          <w:szCs w:val="25"/>
        </w:rPr>
        <w:t xml:space="preserve"> </w:t>
      </w:r>
      <w:r w:rsidR="00B45E91" w:rsidRPr="00FA039F">
        <w:rPr>
          <w:sz w:val="25"/>
          <w:szCs w:val="25"/>
        </w:rPr>
        <w:t>The Company’s 2015 IRP should also examine ways in which PacifiCorp can contribute to Washington’s goal of reducing carbon emissions to 1990 levels by 2020</w:t>
      </w:r>
      <w:r w:rsidR="00B45E91" w:rsidRPr="00FA039F">
        <w:rPr>
          <w:rStyle w:val="FootnoteReference"/>
          <w:sz w:val="25"/>
          <w:szCs w:val="25"/>
        </w:rPr>
        <w:footnoteReference w:id="9"/>
      </w:r>
      <w:r w:rsidR="00B45E91" w:rsidRPr="00FA039F">
        <w:rPr>
          <w:sz w:val="25"/>
          <w:szCs w:val="25"/>
        </w:rPr>
        <w:t xml:space="preserve"> and</w:t>
      </w:r>
      <w:r w:rsidR="00FF5AAF" w:rsidRPr="00FA039F">
        <w:rPr>
          <w:sz w:val="25"/>
          <w:szCs w:val="25"/>
        </w:rPr>
        <w:t xml:space="preserve"> evaluate</w:t>
      </w:r>
      <w:r w:rsidR="00B45E91" w:rsidRPr="00FA039F">
        <w:rPr>
          <w:sz w:val="25"/>
          <w:szCs w:val="25"/>
        </w:rPr>
        <w:t xml:space="preserve"> the rate impacts of any such measure.</w:t>
      </w:r>
    </w:p>
    <w:p w:rsidR="00FA039F" w:rsidRPr="00FA039F" w:rsidRDefault="00FA039F" w:rsidP="00FA039F">
      <w:pPr>
        <w:pStyle w:val="NoSpacing"/>
        <w:spacing w:line="264" w:lineRule="auto"/>
        <w:rPr>
          <w:sz w:val="25"/>
          <w:szCs w:val="25"/>
        </w:rPr>
      </w:pPr>
    </w:p>
    <w:p w:rsidR="00723F0B" w:rsidRPr="00FA039F" w:rsidRDefault="00723F0B" w:rsidP="00FA039F">
      <w:pPr>
        <w:pStyle w:val="NoSpacing"/>
        <w:spacing w:line="264" w:lineRule="auto"/>
        <w:rPr>
          <w:sz w:val="25"/>
          <w:szCs w:val="25"/>
        </w:rPr>
      </w:pPr>
      <w:r w:rsidRPr="00FA039F">
        <w:rPr>
          <w:sz w:val="25"/>
          <w:szCs w:val="25"/>
        </w:rPr>
        <w:t>In its 2011 IRP Acknowledgment letter, the Commission requested that the Company model its West and East control areas separately</w:t>
      </w:r>
      <w:r w:rsidR="00F605B9" w:rsidRPr="00FA039F">
        <w:rPr>
          <w:sz w:val="25"/>
          <w:szCs w:val="25"/>
        </w:rPr>
        <w:t xml:space="preserve"> in the 2013 IRP</w:t>
      </w:r>
      <w:r w:rsidR="00637A50" w:rsidRPr="00FA039F">
        <w:rPr>
          <w:sz w:val="25"/>
          <w:szCs w:val="25"/>
        </w:rPr>
        <w:t xml:space="preserve">. </w:t>
      </w:r>
      <w:r w:rsidR="00FF5AAF" w:rsidRPr="00FA039F">
        <w:rPr>
          <w:sz w:val="25"/>
          <w:szCs w:val="25"/>
        </w:rPr>
        <w:t>T</w:t>
      </w:r>
      <w:r w:rsidR="00F605B9" w:rsidRPr="00FA039F">
        <w:rPr>
          <w:sz w:val="25"/>
          <w:szCs w:val="25"/>
        </w:rPr>
        <w:t xml:space="preserve">he Company did not do so. </w:t>
      </w:r>
      <w:r w:rsidRPr="00FA039F">
        <w:rPr>
          <w:sz w:val="25"/>
          <w:szCs w:val="25"/>
        </w:rPr>
        <w:t xml:space="preserve">The Commission is concerned that the current policy of only modeling at the system level may fail to account for the inherent differences of the two areas, </w:t>
      </w:r>
      <w:r w:rsidR="001F31EF" w:rsidRPr="00FA039F">
        <w:rPr>
          <w:sz w:val="25"/>
          <w:szCs w:val="25"/>
        </w:rPr>
        <w:t>including different load growth rates and</w:t>
      </w:r>
      <w:r w:rsidR="00B9552F" w:rsidRPr="00FA039F">
        <w:rPr>
          <w:sz w:val="25"/>
          <w:szCs w:val="25"/>
        </w:rPr>
        <w:t xml:space="preserve"> mix of generation</w:t>
      </w:r>
      <w:r w:rsidR="001F31EF" w:rsidRPr="00FA039F">
        <w:rPr>
          <w:sz w:val="25"/>
          <w:szCs w:val="25"/>
        </w:rPr>
        <w:t xml:space="preserve"> resources, and result</w:t>
      </w:r>
      <w:r w:rsidRPr="00FA039F">
        <w:rPr>
          <w:sz w:val="25"/>
          <w:szCs w:val="25"/>
        </w:rPr>
        <w:t xml:space="preserve"> in a portfolio that does not e</w:t>
      </w:r>
      <w:r w:rsidR="00DB04ED" w:rsidRPr="00FA039F">
        <w:rPr>
          <w:sz w:val="25"/>
          <w:szCs w:val="25"/>
        </w:rPr>
        <w:t>fficiently</w:t>
      </w:r>
      <w:r w:rsidRPr="00FA039F">
        <w:rPr>
          <w:sz w:val="25"/>
          <w:szCs w:val="25"/>
        </w:rPr>
        <w:t xml:space="preserve"> address the needs and resource options in the two </w:t>
      </w:r>
      <w:r w:rsidR="00B9552F" w:rsidRPr="00FA039F">
        <w:rPr>
          <w:sz w:val="25"/>
          <w:szCs w:val="25"/>
        </w:rPr>
        <w:t xml:space="preserve">separate </w:t>
      </w:r>
      <w:r w:rsidRPr="00FA039F">
        <w:rPr>
          <w:sz w:val="25"/>
          <w:szCs w:val="25"/>
        </w:rPr>
        <w:t>areas</w:t>
      </w:r>
      <w:r w:rsidR="00637A50" w:rsidRPr="00FA039F">
        <w:rPr>
          <w:sz w:val="25"/>
          <w:szCs w:val="25"/>
        </w:rPr>
        <w:t xml:space="preserve">.  </w:t>
      </w:r>
      <w:r w:rsidR="004C29F9" w:rsidRPr="00FA039F">
        <w:rPr>
          <w:sz w:val="25"/>
          <w:szCs w:val="25"/>
        </w:rPr>
        <w:t xml:space="preserve">This is particularly true for capacity needs, since there is no unused long-term transmission capacity to deliver peak generation capacity between the two control areas and no plans by the Company to build any in the next 10 years. </w:t>
      </w:r>
      <w:r w:rsidR="006903FC" w:rsidRPr="00FA039F">
        <w:rPr>
          <w:sz w:val="25"/>
          <w:szCs w:val="25"/>
        </w:rPr>
        <w:t xml:space="preserve"> </w:t>
      </w:r>
      <w:r w:rsidRPr="00FA039F">
        <w:rPr>
          <w:sz w:val="25"/>
          <w:szCs w:val="25"/>
        </w:rPr>
        <w:t xml:space="preserve">The Company </w:t>
      </w:r>
      <w:r w:rsidR="0090108A" w:rsidRPr="00FA039F">
        <w:rPr>
          <w:sz w:val="25"/>
          <w:szCs w:val="25"/>
        </w:rPr>
        <w:t xml:space="preserve">must </w:t>
      </w:r>
      <w:r w:rsidRPr="00FA039F">
        <w:rPr>
          <w:sz w:val="25"/>
          <w:szCs w:val="25"/>
        </w:rPr>
        <w:t>model the two areas separately in the next IRP</w:t>
      </w:r>
      <w:r w:rsidR="0090108A" w:rsidRPr="00FA039F">
        <w:rPr>
          <w:sz w:val="25"/>
          <w:szCs w:val="25"/>
        </w:rPr>
        <w:t xml:space="preserve"> as a prerequisite for acknowledgment</w:t>
      </w:r>
      <w:r w:rsidRPr="00FA039F">
        <w:rPr>
          <w:sz w:val="25"/>
          <w:szCs w:val="25"/>
        </w:rPr>
        <w:t>.</w:t>
      </w:r>
    </w:p>
    <w:p w:rsidR="00FA039F" w:rsidRPr="00FA039F" w:rsidRDefault="00FA039F" w:rsidP="00FA039F">
      <w:pPr>
        <w:pStyle w:val="NoSpacing"/>
        <w:spacing w:line="264" w:lineRule="auto"/>
        <w:rPr>
          <w:sz w:val="25"/>
          <w:szCs w:val="25"/>
        </w:rPr>
      </w:pPr>
    </w:p>
    <w:p w:rsidR="00082049" w:rsidRPr="00FA039F" w:rsidRDefault="003F391B" w:rsidP="00FA039F">
      <w:pPr>
        <w:pStyle w:val="NoSpacing"/>
        <w:spacing w:line="264" w:lineRule="auto"/>
        <w:rPr>
          <w:b/>
          <w:sz w:val="25"/>
          <w:szCs w:val="25"/>
        </w:rPr>
      </w:pPr>
      <w:r w:rsidRPr="00FA039F">
        <w:rPr>
          <w:b/>
          <w:sz w:val="25"/>
          <w:szCs w:val="25"/>
        </w:rPr>
        <w:t xml:space="preserve">Incomplete </w:t>
      </w:r>
      <w:r w:rsidR="00082049" w:rsidRPr="00FA039F">
        <w:rPr>
          <w:b/>
          <w:sz w:val="25"/>
          <w:szCs w:val="25"/>
        </w:rPr>
        <w:t>Analys</w:t>
      </w:r>
      <w:r w:rsidRPr="00FA039F">
        <w:rPr>
          <w:b/>
          <w:sz w:val="25"/>
          <w:szCs w:val="25"/>
        </w:rPr>
        <w:t>e</w:t>
      </w:r>
      <w:r w:rsidR="00082049" w:rsidRPr="00FA039F">
        <w:rPr>
          <w:b/>
          <w:sz w:val="25"/>
          <w:szCs w:val="25"/>
        </w:rPr>
        <w:t>s</w:t>
      </w:r>
    </w:p>
    <w:p w:rsidR="00FA039F" w:rsidRPr="00FA039F" w:rsidRDefault="00FA039F" w:rsidP="00FA039F">
      <w:pPr>
        <w:pStyle w:val="NoSpacing"/>
        <w:spacing w:line="264" w:lineRule="auto"/>
        <w:rPr>
          <w:b/>
          <w:sz w:val="25"/>
          <w:szCs w:val="25"/>
        </w:rPr>
      </w:pPr>
    </w:p>
    <w:p w:rsidR="00645CFE" w:rsidRPr="00FA039F" w:rsidRDefault="00723F0B" w:rsidP="00FA039F">
      <w:pPr>
        <w:pStyle w:val="NoSpacing"/>
        <w:spacing w:line="264" w:lineRule="auto"/>
        <w:rPr>
          <w:sz w:val="25"/>
          <w:szCs w:val="25"/>
        </w:rPr>
      </w:pPr>
      <w:r w:rsidRPr="00FA039F">
        <w:rPr>
          <w:sz w:val="25"/>
          <w:szCs w:val="25"/>
        </w:rPr>
        <w:t>The 2011 IRP Acknowledgment letter also asked the C</w:t>
      </w:r>
      <w:r w:rsidR="008F1247" w:rsidRPr="00FA039F">
        <w:rPr>
          <w:sz w:val="25"/>
          <w:szCs w:val="25"/>
        </w:rPr>
        <w:t xml:space="preserve">ompany to take a closer look at energy storage and </w:t>
      </w:r>
      <w:r w:rsidRPr="00FA039F">
        <w:rPr>
          <w:sz w:val="25"/>
          <w:szCs w:val="25"/>
        </w:rPr>
        <w:t xml:space="preserve">anaerobic </w:t>
      </w:r>
      <w:r w:rsidR="008F1247" w:rsidRPr="00FA039F">
        <w:rPr>
          <w:sz w:val="25"/>
          <w:szCs w:val="25"/>
        </w:rPr>
        <w:t>digesters</w:t>
      </w:r>
      <w:r w:rsidR="00B54DEB" w:rsidRPr="00FA039F">
        <w:rPr>
          <w:sz w:val="25"/>
          <w:szCs w:val="25"/>
        </w:rPr>
        <w:t>, which the Company did not do</w:t>
      </w:r>
      <w:r w:rsidR="00637A50" w:rsidRPr="00FA039F">
        <w:rPr>
          <w:sz w:val="25"/>
          <w:szCs w:val="25"/>
        </w:rPr>
        <w:t xml:space="preserve">.  </w:t>
      </w:r>
      <w:r w:rsidR="007E2596" w:rsidRPr="00FA039F">
        <w:rPr>
          <w:sz w:val="25"/>
          <w:szCs w:val="25"/>
        </w:rPr>
        <w:t xml:space="preserve">On the issue of energy storage, the Commission recognizes that PacifiCorp did an in-depth study of energy storage capability and cost for its 2011 IRP, which it </w:t>
      </w:r>
      <w:r w:rsidR="00B9552F" w:rsidRPr="00FA039F">
        <w:rPr>
          <w:sz w:val="25"/>
          <w:szCs w:val="25"/>
        </w:rPr>
        <w:t xml:space="preserve">also </w:t>
      </w:r>
      <w:r w:rsidR="007E2596" w:rsidRPr="00FA039F">
        <w:rPr>
          <w:sz w:val="25"/>
          <w:szCs w:val="25"/>
        </w:rPr>
        <w:t>used in the 2013 IRP</w:t>
      </w:r>
      <w:r w:rsidR="00637A50" w:rsidRPr="00FA039F">
        <w:rPr>
          <w:sz w:val="25"/>
          <w:szCs w:val="25"/>
        </w:rPr>
        <w:t xml:space="preserve">.  </w:t>
      </w:r>
      <w:r w:rsidR="007E2596" w:rsidRPr="00FA039F">
        <w:rPr>
          <w:sz w:val="25"/>
          <w:szCs w:val="25"/>
        </w:rPr>
        <w:t xml:space="preserve">But energy storage </w:t>
      </w:r>
      <w:r w:rsidR="00517A1A" w:rsidRPr="00FA039F">
        <w:rPr>
          <w:sz w:val="25"/>
          <w:szCs w:val="25"/>
        </w:rPr>
        <w:t>is</w:t>
      </w:r>
      <w:r w:rsidR="007E2596" w:rsidRPr="00FA039F">
        <w:rPr>
          <w:sz w:val="25"/>
          <w:szCs w:val="25"/>
        </w:rPr>
        <w:t xml:space="preserve"> a rapidly advancing technology, and the Commi</w:t>
      </w:r>
      <w:r w:rsidR="003C36D9" w:rsidRPr="00FA039F">
        <w:rPr>
          <w:sz w:val="25"/>
          <w:szCs w:val="25"/>
        </w:rPr>
        <w:t>ssion questions whether the us</w:t>
      </w:r>
      <w:r w:rsidR="007E2596" w:rsidRPr="00FA039F">
        <w:rPr>
          <w:sz w:val="25"/>
          <w:szCs w:val="25"/>
        </w:rPr>
        <w:t>e of 2010 data for the 2013 IRP gave energy storage a fair opportunity to compete with other options</w:t>
      </w:r>
      <w:r w:rsidR="00637A50" w:rsidRPr="00FA039F">
        <w:rPr>
          <w:sz w:val="25"/>
          <w:szCs w:val="25"/>
        </w:rPr>
        <w:t xml:space="preserve">.  </w:t>
      </w:r>
      <w:r w:rsidR="007E2596" w:rsidRPr="00FA039F">
        <w:rPr>
          <w:sz w:val="25"/>
          <w:szCs w:val="25"/>
        </w:rPr>
        <w:t xml:space="preserve">The Commission requests that the Company update its energy storage analysis </w:t>
      </w:r>
      <w:r w:rsidR="00DB04ED" w:rsidRPr="00FA039F">
        <w:rPr>
          <w:sz w:val="25"/>
          <w:szCs w:val="25"/>
        </w:rPr>
        <w:t>and use more current data as an input to the</w:t>
      </w:r>
      <w:r w:rsidR="007E2596" w:rsidRPr="00FA039F">
        <w:rPr>
          <w:sz w:val="25"/>
          <w:szCs w:val="25"/>
        </w:rPr>
        <w:t xml:space="preserve"> 2015 IRP</w:t>
      </w:r>
      <w:r w:rsidR="00637A50" w:rsidRPr="00FA039F">
        <w:rPr>
          <w:sz w:val="25"/>
          <w:szCs w:val="25"/>
        </w:rPr>
        <w:t xml:space="preserve">.  </w:t>
      </w:r>
      <w:r w:rsidR="007E2596" w:rsidRPr="00FA039F">
        <w:rPr>
          <w:sz w:val="25"/>
          <w:szCs w:val="25"/>
        </w:rPr>
        <w:t xml:space="preserve">The Commission also </w:t>
      </w:r>
      <w:r w:rsidR="00DB04ED" w:rsidRPr="00FA039F">
        <w:rPr>
          <w:sz w:val="25"/>
          <w:szCs w:val="25"/>
        </w:rPr>
        <w:t>suggests that the Company</w:t>
      </w:r>
      <w:r w:rsidR="007E2596" w:rsidRPr="00FA039F">
        <w:rPr>
          <w:sz w:val="25"/>
          <w:szCs w:val="25"/>
        </w:rPr>
        <w:t xml:space="preserve"> consider an energy storage demonstration project in the West Control Area</w:t>
      </w:r>
      <w:r w:rsidR="00637A50" w:rsidRPr="00FA039F">
        <w:rPr>
          <w:sz w:val="25"/>
          <w:szCs w:val="25"/>
        </w:rPr>
        <w:t xml:space="preserve">.  </w:t>
      </w:r>
      <w:r w:rsidR="007E2596" w:rsidRPr="00FA039F">
        <w:rPr>
          <w:sz w:val="25"/>
          <w:szCs w:val="25"/>
        </w:rPr>
        <w:t xml:space="preserve">The </w:t>
      </w:r>
      <w:r w:rsidR="000B5F91" w:rsidRPr="00FA039F">
        <w:rPr>
          <w:sz w:val="25"/>
          <w:szCs w:val="25"/>
        </w:rPr>
        <w:t xml:space="preserve">Commission appreciates the </w:t>
      </w:r>
      <w:r w:rsidR="007E2596" w:rsidRPr="00FA039F">
        <w:rPr>
          <w:sz w:val="25"/>
          <w:szCs w:val="25"/>
        </w:rPr>
        <w:t>Company’s efforts to engage in such a project in Utah</w:t>
      </w:r>
      <w:r w:rsidR="000B5F91" w:rsidRPr="00FA039F">
        <w:rPr>
          <w:sz w:val="25"/>
          <w:szCs w:val="25"/>
        </w:rPr>
        <w:t>.  However</w:t>
      </w:r>
      <w:r w:rsidR="007E2596" w:rsidRPr="00FA039F">
        <w:rPr>
          <w:sz w:val="25"/>
          <w:szCs w:val="25"/>
        </w:rPr>
        <w:t>, given the greater penetration of variable renewable resources</w:t>
      </w:r>
      <w:r w:rsidR="00B9552F" w:rsidRPr="00FA039F">
        <w:rPr>
          <w:sz w:val="25"/>
          <w:szCs w:val="25"/>
        </w:rPr>
        <w:t xml:space="preserve"> and a strong </w:t>
      </w:r>
      <w:r w:rsidR="00F605B9" w:rsidRPr="00FA039F">
        <w:rPr>
          <w:sz w:val="25"/>
          <w:szCs w:val="25"/>
        </w:rPr>
        <w:t>research and development p</w:t>
      </w:r>
      <w:r w:rsidR="00B9552F" w:rsidRPr="00FA039F">
        <w:rPr>
          <w:sz w:val="25"/>
          <w:szCs w:val="25"/>
        </w:rPr>
        <w:t>resence in the Pacific Northwest</w:t>
      </w:r>
      <w:r w:rsidR="007E2596" w:rsidRPr="00FA039F">
        <w:rPr>
          <w:sz w:val="25"/>
          <w:szCs w:val="25"/>
        </w:rPr>
        <w:t xml:space="preserve">, an energy storage demonstration project </w:t>
      </w:r>
      <w:r w:rsidR="003910AB" w:rsidRPr="00FA039F">
        <w:rPr>
          <w:sz w:val="25"/>
          <w:szCs w:val="25"/>
        </w:rPr>
        <w:t>may be better suited to the W</w:t>
      </w:r>
      <w:r w:rsidR="003F3E1F" w:rsidRPr="00FA039F">
        <w:rPr>
          <w:sz w:val="25"/>
          <w:szCs w:val="25"/>
        </w:rPr>
        <w:t>est Control Area.</w:t>
      </w:r>
    </w:p>
    <w:p w:rsidR="00FA039F" w:rsidRPr="00FA039F" w:rsidRDefault="00FA039F" w:rsidP="00FA039F">
      <w:pPr>
        <w:pStyle w:val="NoSpacing"/>
        <w:spacing w:line="264" w:lineRule="auto"/>
        <w:rPr>
          <w:sz w:val="25"/>
          <w:szCs w:val="25"/>
        </w:rPr>
      </w:pPr>
    </w:p>
    <w:p w:rsidR="00E422AD" w:rsidRPr="00FA039F" w:rsidRDefault="007E2596" w:rsidP="00FA039F">
      <w:pPr>
        <w:pStyle w:val="NoSpacing"/>
        <w:spacing w:line="264" w:lineRule="auto"/>
        <w:rPr>
          <w:sz w:val="25"/>
          <w:szCs w:val="25"/>
        </w:rPr>
      </w:pPr>
      <w:r w:rsidRPr="00FA039F">
        <w:rPr>
          <w:sz w:val="25"/>
          <w:szCs w:val="25"/>
        </w:rPr>
        <w:t xml:space="preserve">Regarding anaerobic digesters, the Commission believes that </w:t>
      </w:r>
      <w:r w:rsidR="003F3E1F" w:rsidRPr="00FA039F">
        <w:rPr>
          <w:sz w:val="25"/>
          <w:szCs w:val="25"/>
        </w:rPr>
        <w:t>PacifiCorp’s</w:t>
      </w:r>
      <w:r w:rsidRPr="00FA039F">
        <w:rPr>
          <w:sz w:val="25"/>
          <w:szCs w:val="25"/>
        </w:rPr>
        <w:t xml:space="preserve"> modeling </w:t>
      </w:r>
      <w:r w:rsidR="003F3E1F" w:rsidRPr="00FA039F">
        <w:rPr>
          <w:sz w:val="25"/>
          <w:szCs w:val="25"/>
        </w:rPr>
        <w:t>in the IRP process did</w:t>
      </w:r>
      <w:r w:rsidRPr="00FA039F">
        <w:rPr>
          <w:sz w:val="25"/>
          <w:szCs w:val="25"/>
        </w:rPr>
        <w:t xml:space="preserve"> not </w:t>
      </w:r>
      <w:r w:rsidR="003F3E1F" w:rsidRPr="00FA039F">
        <w:rPr>
          <w:sz w:val="25"/>
          <w:szCs w:val="25"/>
        </w:rPr>
        <w:t>address</w:t>
      </w:r>
      <w:r w:rsidRPr="00FA039F">
        <w:rPr>
          <w:sz w:val="25"/>
          <w:szCs w:val="25"/>
        </w:rPr>
        <w:t xml:space="preserve"> </w:t>
      </w:r>
      <w:r w:rsidR="00F605B9" w:rsidRPr="00FA039F">
        <w:rPr>
          <w:sz w:val="25"/>
          <w:szCs w:val="25"/>
        </w:rPr>
        <w:t xml:space="preserve">adequately </w:t>
      </w:r>
      <w:r w:rsidRPr="00FA039F">
        <w:rPr>
          <w:sz w:val="25"/>
          <w:szCs w:val="25"/>
        </w:rPr>
        <w:t xml:space="preserve">the Commission’s 2011 request for the </w:t>
      </w:r>
      <w:r w:rsidR="003F3E1F" w:rsidRPr="00FA039F">
        <w:rPr>
          <w:sz w:val="25"/>
          <w:szCs w:val="25"/>
        </w:rPr>
        <w:t>C</w:t>
      </w:r>
      <w:r w:rsidRPr="00FA039F">
        <w:rPr>
          <w:sz w:val="25"/>
          <w:szCs w:val="25"/>
        </w:rPr>
        <w:t xml:space="preserve">ompany to analyze the potential for </w:t>
      </w:r>
      <w:r w:rsidR="00FF5AAF" w:rsidRPr="00FA039F">
        <w:rPr>
          <w:sz w:val="25"/>
          <w:szCs w:val="25"/>
        </w:rPr>
        <w:t>this technology</w:t>
      </w:r>
      <w:r w:rsidRPr="00FA039F">
        <w:rPr>
          <w:sz w:val="25"/>
          <w:szCs w:val="25"/>
        </w:rPr>
        <w:t xml:space="preserve"> in it</w:t>
      </w:r>
      <w:r w:rsidR="008F1247" w:rsidRPr="00FA039F">
        <w:rPr>
          <w:sz w:val="25"/>
          <w:szCs w:val="25"/>
        </w:rPr>
        <w:t>s Washington service territory</w:t>
      </w:r>
      <w:r w:rsidR="003F3E1F" w:rsidRPr="00FA039F">
        <w:rPr>
          <w:sz w:val="25"/>
          <w:szCs w:val="25"/>
        </w:rPr>
        <w:t xml:space="preserve">.  </w:t>
      </w:r>
      <w:r w:rsidR="008F1247" w:rsidRPr="00FA039F">
        <w:rPr>
          <w:sz w:val="25"/>
          <w:szCs w:val="25"/>
        </w:rPr>
        <w:t xml:space="preserve">Digesters </w:t>
      </w:r>
      <w:r w:rsidR="00B54DEB" w:rsidRPr="00FA039F">
        <w:rPr>
          <w:sz w:val="25"/>
          <w:szCs w:val="25"/>
        </w:rPr>
        <w:t>are potentially a</w:t>
      </w:r>
      <w:r w:rsidR="008F1247" w:rsidRPr="00FA039F">
        <w:rPr>
          <w:sz w:val="25"/>
          <w:szCs w:val="25"/>
        </w:rPr>
        <w:t xml:space="preserve"> reliable source of </w:t>
      </w:r>
      <w:r w:rsidR="00B54DEB" w:rsidRPr="00FA039F">
        <w:rPr>
          <w:sz w:val="25"/>
          <w:szCs w:val="25"/>
        </w:rPr>
        <w:t xml:space="preserve">cost-effective </w:t>
      </w:r>
      <w:r w:rsidR="00B9552F" w:rsidRPr="00FA039F">
        <w:rPr>
          <w:sz w:val="25"/>
          <w:szCs w:val="25"/>
        </w:rPr>
        <w:t xml:space="preserve">baseload </w:t>
      </w:r>
      <w:r w:rsidR="003F3E1F" w:rsidRPr="00FA039F">
        <w:rPr>
          <w:sz w:val="25"/>
          <w:szCs w:val="25"/>
        </w:rPr>
        <w:t xml:space="preserve">power for the </w:t>
      </w:r>
      <w:r w:rsidR="00FF5AAF" w:rsidRPr="00FA039F">
        <w:rPr>
          <w:sz w:val="25"/>
          <w:szCs w:val="25"/>
        </w:rPr>
        <w:t>Company</w:t>
      </w:r>
      <w:r w:rsidR="00B54DEB" w:rsidRPr="00FA039F">
        <w:rPr>
          <w:sz w:val="25"/>
          <w:szCs w:val="25"/>
        </w:rPr>
        <w:t>,</w:t>
      </w:r>
      <w:r w:rsidR="003F3E1F" w:rsidRPr="00FA039F">
        <w:rPr>
          <w:sz w:val="25"/>
          <w:szCs w:val="25"/>
        </w:rPr>
        <w:t xml:space="preserve"> a </w:t>
      </w:r>
      <w:r w:rsidR="008F1247" w:rsidRPr="00FA039F">
        <w:rPr>
          <w:sz w:val="25"/>
          <w:szCs w:val="25"/>
        </w:rPr>
        <w:t>revenue stream for Washington farmers</w:t>
      </w:r>
      <w:r w:rsidR="00B54DEB" w:rsidRPr="00FA039F">
        <w:rPr>
          <w:sz w:val="25"/>
          <w:szCs w:val="25"/>
        </w:rPr>
        <w:t>, and a mechanism to significantly reduce dairy waste</w:t>
      </w:r>
      <w:r w:rsidR="00B9552F" w:rsidRPr="00FA039F">
        <w:rPr>
          <w:sz w:val="25"/>
          <w:szCs w:val="25"/>
        </w:rPr>
        <w:t xml:space="preserve">.  Therefore, we </w:t>
      </w:r>
      <w:r w:rsidR="00FF5AAF" w:rsidRPr="00FA039F">
        <w:rPr>
          <w:sz w:val="25"/>
          <w:szCs w:val="25"/>
        </w:rPr>
        <w:t>are disappointed</w:t>
      </w:r>
      <w:r w:rsidR="00DC6E4E" w:rsidRPr="00FA039F">
        <w:rPr>
          <w:sz w:val="25"/>
          <w:szCs w:val="25"/>
        </w:rPr>
        <w:t xml:space="preserve"> that the Company did not perform the analysis we expected</w:t>
      </w:r>
      <w:r w:rsidR="001B485A" w:rsidRPr="00FA039F">
        <w:rPr>
          <w:sz w:val="25"/>
          <w:szCs w:val="25"/>
        </w:rPr>
        <w:t xml:space="preserve">. We </w:t>
      </w:r>
      <w:r w:rsidR="00FF5AAF" w:rsidRPr="00FA039F">
        <w:rPr>
          <w:sz w:val="25"/>
          <w:szCs w:val="25"/>
        </w:rPr>
        <w:t xml:space="preserve">expect </w:t>
      </w:r>
      <w:r w:rsidR="001B485A" w:rsidRPr="00FA039F">
        <w:rPr>
          <w:sz w:val="25"/>
          <w:szCs w:val="25"/>
        </w:rPr>
        <w:t>a</w:t>
      </w:r>
      <w:r w:rsidR="00B9552F" w:rsidRPr="00FA039F">
        <w:rPr>
          <w:sz w:val="25"/>
          <w:szCs w:val="25"/>
        </w:rPr>
        <w:t xml:space="preserve"> rigorous analysis of the potential for this form of generation in the next IRP cycle</w:t>
      </w:r>
      <w:r w:rsidR="001B485A" w:rsidRPr="00FA039F">
        <w:rPr>
          <w:sz w:val="25"/>
          <w:szCs w:val="25"/>
        </w:rPr>
        <w:t xml:space="preserve">. </w:t>
      </w:r>
      <w:r w:rsidR="008F1247" w:rsidRPr="00FA039F">
        <w:rPr>
          <w:sz w:val="25"/>
          <w:szCs w:val="25"/>
        </w:rPr>
        <w:t xml:space="preserve"> </w:t>
      </w:r>
    </w:p>
    <w:p w:rsidR="00FA039F" w:rsidRPr="00FA039F" w:rsidRDefault="00FA039F" w:rsidP="00FA039F">
      <w:pPr>
        <w:pStyle w:val="NoSpacing"/>
        <w:spacing w:line="264" w:lineRule="auto"/>
        <w:rPr>
          <w:sz w:val="25"/>
          <w:szCs w:val="25"/>
        </w:rPr>
      </w:pPr>
    </w:p>
    <w:p w:rsidR="00E422AD" w:rsidRPr="00FA039F" w:rsidRDefault="008F1247" w:rsidP="00FA039F">
      <w:pPr>
        <w:pStyle w:val="NoSpacing"/>
        <w:spacing w:line="264" w:lineRule="auto"/>
        <w:rPr>
          <w:sz w:val="25"/>
          <w:szCs w:val="25"/>
        </w:rPr>
      </w:pPr>
      <w:r w:rsidRPr="00FA039F">
        <w:rPr>
          <w:sz w:val="25"/>
          <w:szCs w:val="25"/>
        </w:rPr>
        <w:t>Finally, PacifiCorp’s 2011 IRP Action Plan indicated that the Company would take steps in the areas of smart grid technology and electric vehicle integration</w:t>
      </w:r>
      <w:r w:rsidR="00637A50" w:rsidRPr="00FA039F">
        <w:rPr>
          <w:sz w:val="25"/>
          <w:szCs w:val="25"/>
        </w:rPr>
        <w:t xml:space="preserve">.  </w:t>
      </w:r>
      <w:r w:rsidRPr="00FA039F">
        <w:rPr>
          <w:sz w:val="25"/>
          <w:szCs w:val="25"/>
        </w:rPr>
        <w:t xml:space="preserve">The Commission commends the Company for </w:t>
      </w:r>
      <w:r w:rsidR="00BA421C" w:rsidRPr="00FA039F">
        <w:rPr>
          <w:sz w:val="25"/>
          <w:szCs w:val="25"/>
        </w:rPr>
        <w:t xml:space="preserve">its willingness </w:t>
      </w:r>
      <w:r w:rsidRPr="00FA039F">
        <w:rPr>
          <w:sz w:val="25"/>
          <w:szCs w:val="25"/>
        </w:rPr>
        <w:t xml:space="preserve">to explore </w:t>
      </w:r>
      <w:r w:rsidR="00BA421C" w:rsidRPr="00FA039F">
        <w:rPr>
          <w:sz w:val="25"/>
          <w:szCs w:val="25"/>
        </w:rPr>
        <w:t xml:space="preserve">these </w:t>
      </w:r>
      <w:r w:rsidRPr="00FA039F">
        <w:rPr>
          <w:sz w:val="25"/>
          <w:szCs w:val="25"/>
        </w:rPr>
        <w:t>new technologies</w:t>
      </w:r>
      <w:r w:rsidR="00637A50" w:rsidRPr="00FA039F">
        <w:rPr>
          <w:sz w:val="25"/>
          <w:szCs w:val="25"/>
        </w:rPr>
        <w:t xml:space="preserve">.  </w:t>
      </w:r>
      <w:r w:rsidRPr="00FA039F">
        <w:rPr>
          <w:sz w:val="25"/>
          <w:szCs w:val="25"/>
        </w:rPr>
        <w:t xml:space="preserve">The Company’s subsequent conclusion that there are few electric vehicles in its Washington service territory, and therefore not enough customer demand to justify any undertaking to integrate electric vehicles, </w:t>
      </w:r>
      <w:r w:rsidR="000B5F91" w:rsidRPr="00FA039F">
        <w:rPr>
          <w:sz w:val="25"/>
          <w:szCs w:val="25"/>
        </w:rPr>
        <w:t xml:space="preserve">may be </w:t>
      </w:r>
      <w:r w:rsidRPr="00FA039F">
        <w:rPr>
          <w:sz w:val="25"/>
          <w:szCs w:val="25"/>
        </w:rPr>
        <w:t>reasonable</w:t>
      </w:r>
      <w:r w:rsidR="000B5F91" w:rsidRPr="00FA039F">
        <w:rPr>
          <w:sz w:val="25"/>
          <w:szCs w:val="25"/>
        </w:rPr>
        <w:t xml:space="preserve"> for now</w:t>
      </w:r>
      <w:r w:rsidR="00637A50" w:rsidRPr="00FA039F">
        <w:rPr>
          <w:sz w:val="25"/>
          <w:szCs w:val="25"/>
        </w:rPr>
        <w:t>.</w:t>
      </w:r>
      <w:r w:rsidR="000B5F91" w:rsidRPr="00FA039F">
        <w:rPr>
          <w:sz w:val="25"/>
          <w:szCs w:val="25"/>
        </w:rPr>
        <w:t xml:space="preserve">  However, the Company should review this position going forward.</w:t>
      </w:r>
      <w:r w:rsidR="00637A50" w:rsidRPr="00FA039F">
        <w:rPr>
          <w:sz w:val="25"/>
          <w:szCs w:val="25"/>
        </w:rPr>
        <w:t xml:space="preserve">  </w:t>
      </w:r>
    </w:p>
    <w:p w:rsidR="00FA039F" w:rsidRPr="00FA039F" w:rsidRDefault="00FA039F" w:rsidP="00FA039F">
      <w:pPr>
        <w:pStyle w:val="NoSpacing"/>
        <w:spacing w:line="264" w:lineRule="auto"/>
        <w:rPr>
          <w:sz w:val="25"/>
          <w:szCs w:val="25"/>
        </w:rPr>
      </w:pPr>
    </w:p>
    <w:p w:rsidR="00E165A4" w:rsidRPr="00FA039F" w:rsidRDefault="000B5F91" w:rsidP="00FA039F">
      <w:pPr>
        <w:pStyle w:val="NoSpacing"/>
        <w:spacing w:line="264" w:lineRule="auto"/>
        <w:rPr>
          <w:sz w:val="25"/>
          <w:szCs w:val="25"/>
        </w:rPr>
      </w:pPr>
      <w:r w:rsidRPr="00FA039F">
        <w:rPr>
          <w:sz w:val="25"/>
          <w:szCs w:val="25"/>
        </w:rPr>
        <w:t>T</w:t>
      </w:r>
      <w:r w:rsidR="008F1247" w:rsidRPr="00FA039F">
        <w:rPr>
          <w:sz w:val="25"/>
          <w:szCs w:val="25"/>
        </w:rPr>
        <w:t xml:space="preserve">he Commission </w:t>
      </w:r>
      <w:r w:rsidR="00C766F9" w:rsidRPr="00FA039F">
        <w:rPr>
          <w:sz w:val="25"/>
          <w:szCs w:val="25"/>
        </w:rPr>
        <w:t xml:space="preserve">is particularly concerned with the Company’s apparent reluctance to consider </w:t>
      </w:r>
      <w:r w:rsidR="00BA421C" w:rsidRPr="00FA039F">
        <w:rPr>
          <w:sz w:val="25"/>
          <w:szCs w:val="25"/>
        </w:rPr>
        <w:t xml:space="preserve">seriously the role of </w:t>
      </w:r>
      <w:r w:rsidR="00C766F9" w:rsidRPr="00FA039F">
        <w:rPr>
          <w:sz w:val="25"/>
          <w:szCs w:val="25"/>
        </w:rPr>
        <w:t>smart grid technologies</w:t>
      </w:r>
      <w:r w:rsidR="00B9552F" w:rsidRPr="00FA039F">
        <w:rPr>
          <w:sz w:val="25"/>
          <w:szCs w:val="25"/>
        </w:rPr>
        <w:t xml:space="preserve"> in its distribution grid</w:t>
      </w:r>
      <w:r w:rsidR="00C766F9" w:rsidRPr="00FA039F">
        <w:rPr>
          <w:sz w:val="25"/>
          <w:szCs w:val="25"/>
        </w:rPr>
        <w:t xml:space="preserve">.  For example, in its 2012 Smart Grid Report, PacifiCorp stated that societal benefits </w:t>
      </w:r>
      <w:r w:rsidR="006B3476" w:rsidRPr="00FA039F">
        <w:rPr>
          <w:sz w:val="25"/>
          <w:szCs w:val="25"/>
        </w:rPr>
        <w:t>such as</w:t>
      </w:r>
      <w:r w:rsidR="00C766F9" w:rsidRPr="00FA039F">
        <w:rPr>
          <w:sz w:val="25"/>
          <w:szCs w:val="25"/>
        </w:rPr>
        <w:t xml:space="preserve"> reduced outage time are “difficult, if not impossible, to quantify with any degree of accuracy,” and were therefore excluded from the </w:t>
      </w:r>
      <w:r w:rsidR="00B35EEB" w:rsidRPr="00FA039F">
        <w:rPr>
          <w:sz w:val="25"/>
          <w:szCs w:val="25"/>
        </w:rPr>
        <w:t xml:space="preserve">smart grid </w:t>
      </w:r>
      <w:r w:rsidR="00C766F9" w:rsidRPr="00FA039F">
        <w:rPr>
          <w:sz w:val="25"/>
          <w:szCs w:val="25"/>
        </w:rPr>
        <w:t>analysis.</w:t>
      </w:r>
      <w:r w:rsidR="00C766F9" w:rsidRPr="00FA039F">
        <w:rPr>
          <w:rStyle w:val="FootnoteReference"/>
          <w:sz w:val="25"/>
          <w:szCs w:val="25"/>
        </w:rPr>
        <w:footnoteReference w:id="10"/>
      </w:r>
      <w:r w:rsidR="00C766F9" w:rsidRPr="00FA039F">
        <w:rPr>
          <w:sz w:val="25"/>
          <w:szCs w:val="25"/>
        </w:rPr>
        <w:t xml:space="preserve">  </w:t>
      </w:r>
      <w:r w:rsidR="00E209F8" w:rsidRPr="00FA039F">
        <w:rPr>
          <w:sz w:val="25"/>
          <w:szCs w:val="25"/>
        </w:rPr>
        <w:t xml:space="preserve">However, in the SBT, which was being developed at roughly the same time, the Company committed time and resources to quantify the benefits of reduced outages that could be achieved with additional transmission lines.  </w:t>
      </w:r>
      <w:r w:rsidR="00D13BBF" w:rsidRPr="00FA039F">
        <w:rPr>
          <w:sz w:val="25"/>
          <w:szCs w:val="25"/>
        </w:rPr>
        <w:t xml:space="preserve">The Commission is concerned that the Company is </w:t>
      </w:r>
      <w:r w:rsidR="00E422AD" w:rsidRPr="00FA039F">
        <w:rPr>
          <w:sz w:val="25"/>
          <w:szCs w:val="25"/>
        </w:rPr>
        <w:t>applying a</w:t>
      </w:r>
      <w:r w:rsidR="00B9552F" w:rsidRPr="00FA039F">
        <w:rPr>
          <w:sz w:val="25"/>
          <w:szCs w:val="25"/>
        </w:rPr>
        <w:t xml:space="preserve">n inconsistent </w:t>
      </w:r>
      <w:r w:rsidR="00D13BBF" w:rsidRPr="00FA039F">
        <w:rPr>
          <w:sz w:val="25"/>
          <w:szCs w:val="25"/>
        </w:rPr>
        <w:t>standard</w:t>
      </w:r>
      <w:r w:rsidR="00B9552F" w:rsidRPr="00FA039F">
        <w:rPr>
          <w:sz w:val="25"/>
          <w:szCs w:val="25"/>
        </w:rPr>
        <w:t xml:space="preserve"> in its analysis of transmission and distribution investments</w:t>
      </w:r>
      <w:r w:rsidR="00D13BBF" w:rsidRPr="00FA039F">
        <w:rPr>
          <w:sz w:val="25"/>
          <w:szCs w:val="25"/>
        </w:rPr>
        <w:t xml:space="preserve"> that works against </w:t>
      </w:r>
      <w:r w:rsidR="00812C2D" w:rsidRPr="00FA039F">
        <w:rPr>
          <w:sz w:val="25"/>
          <w:szCs w:val="25"/>
        </w:rPr>
        <w:t>smart grid investment</w:t>
      </w:r>
      <w:r w:rsidRPr="00FA039F">
        <w:rPr>
          <w:sz w:val="25"/>
          <w:szCs w:val="25"/>
        </w:rPr>
        <w:t xml:space="preserve">.  </w:t>
      </w:r>
      <w:r w:rsidR="006254DA" w:rsidRPr="00FA039F">
        <w:rPr>
          <w:sz w:val="25"/>
          <w:szCs w:val="25"/>
        </w:rPr>
        <w:t xml:space="preserve">We request </w:t>
      </w:r>
      <w:r w:rsidR="00E165A4" w:rsidRPr="00FA039F">
        <w:rPr>
          <w:sz w:val="25"/>
          <w:szCs w:val="25"/>
        </w:rPr>
        <w:t xml:space="preserve">that </w:t>
      </w:r>
      <w:r w:rsidR="006254DA" w:rsidRPr="00FA039F">
        <w:rPr>
          <w:sz w:val="25"/>
          <w:szCs w:val="25"/>
        </w:rPr>
        <w:t>the</w:t>
      </w:r>
      <w:r w:rsidR="00D13BBF" w:rsidRPr="00FA039F">
        <w:rPr>
          <w:sz w:val="25"/>
          <w:szCs w:val="25"/>
        </w:rPr>
        <w:t xml:space="preserve"> C</w:t>
      </w:r>
      <w:r w:rsidR="00353C97" w:rsidRPr="00FA039F">
        <w:rPr>
          <w:sz w:val="25"/>
          <w:szCs w:val="25"/>
        </w:rPr>
        <w:t xml:space="preserve">ompany </w:t>
      </w:r>
      <w:r w:rsidR="00D13BBF" w:rsidRPr="00FA039F">
        <w:rPr>
          <w:sz w:val="25"/>
          <w:szCs w:val="25"/>
        </w:rPr>
        <w:t xml:space="preserve">carefully consider its assumptions </w:t>
      </w:r>
      <w:r w:rsidR="00812C2D" w:rsidRPr="00FA039F">
        <w:rPr>
          <w:sz w:val="25"/>
          <w:szCs w:val="25"/>
        </w:rPr>
        <w:t>whe</w:t>
      </w:r>
      <w:r w:rsidR="00B35EEB" w:rsidRPr="00FA039F">
        <w:rPr>
          <w:sz w:val="25"/>
          <w:szCs w:val="25"/>
        </w:rPr>
        <w:t xml:space="preserve">n preparing its 2014 Smart Grid Report and ensure that smart grid technology is analyzed </w:t>
      </w:r>
      <w:r w:rsidR="00BA421C" w:rsidRPr="00FA039F">
        <w:rPr>
          <w:sz w:val="25"/>
          <w:szCs w:val="25"/>
        </w:rPr>
        <w:t xml:space="preserve">objectively and </w:t>
      </w:r>
      <w:r w:rsidR="00B35EEB" w:rsidRPr="00FA039F">
        <w:rPr>
          <w:sz w:val="25"/>
          <w:szCs w:val="25"/>
        </w:rPr>
        <w:t>on an equal footing</w:t>
      </w:r>
      <w:r w:rsidR="006254DA" w:rsidRPr="00FA039F">
        <w:rPr>
          <w:sz w:val="25"/>
          <w:szCs w:val="25"/>
        </w:rPr>
        <w:t xml:space="preserve"> with other transmission investments</w:t>
      </w:r>
      <w:r w:rsidR="00B35EEB" w:rsidRPr="00FA039F">
        <w:rPr>
          <w:sz w:val="25"/>
          <w:szCs w:val="25"/>
        </w:rPr>
        <w:t xml:space="preserve">.  </w:t>
      </w:r>
      <w:r w:rsidR="00812C2D" w:rsidRPr="00FA039F">
        <w:rPr>
          <w:sz w:val="25"/>
          <w:szCs w:val="25"/>
        </w:rPr>
        <w:t>Additionally, t</w:t>
      </w:r>
      <w:r w:rsidR="00A7677D" w:rsidRPr="00FA039F">
        <w:rPr>
          <w:sz w:val="25"/>
          <w:szCs w:val="25"/>
        </w:rPr>
        <w:t xml:space="preserve">he Commission expects that PacifiCorp’s 2015 IRP will contain a </w:t>
      </w:r>
      <w:r w:rsidR="006254DA" w:rsidRPr="00FA039F">
        <w:rPr>
          <w:sz w:val="25"/>
          <w:szCs w:val="25"/>
        </w:rPr>
        <w:t xml:space="preserve">more </w:t>
      </w:r>
      <w:r w:rsidR="00A7677D" w:rsidRPr="00FA039F">
        <w:rPr>
          <w:sz w:val="25"/>
          <w:szCs w:val="25"/>
        </w:rPr>
        <w:t xml:space="preserve">robust analysis of smart grid </w:t>
      </w:r>
      <w:r w:rsidR="006254DA" w:rsidRPr="00FA039F">
        <w:rPr>
          <w:sz w:val="25"/>
          <w:szCs w:val="25"/>
        </w:rPr>
        <w:t xml:space="preserve">technologies and potential opportunities for the Company recognizing that, like electric storage, </w:t>
      </w:r>
      <w:r w:rsidR="002A756B" w:rsidRPr="00FA039F">
        <w:rPr>
          <w:sz w:val="25"/>
          <w:szCs w:val="25"/>
        </w:rPr>
        <w:t>this technology</w:t>
      </w:r>
      <w:r w:rsidR="006254DA" w:rsidRPr="00FA039F">
        <w:rPr>
          <w:sz w:val="25"/>
          <w:szCs w:val="25"/>
        </w:rPr>
        <w:t xml:space="preserve"> is dynamic and potentially becoming more cost-effective over time.</w:t>
      </w:r>
    </w:p>
    <w:p w:rsidR="00FA039F" w:rsidRPr="00FA039F" w:rsidRDefault="00FA039F" w:rsidP="00FA039F">
      <w:pPr>
        <w:pStyle w:val="NoSpacing"/>
        <w:spacing w:line="264" w:lineRule="auto"/>
        <w:rPr>
          <w:sz w:val="25"/>
          <w:szCs w:val="25"/>
        </w:rPr>
      </w:pPr>
    </w:p>
    <w:p w:rsidR="00D01012" w:rsidRPr="00FA039F" w:rsidRDefault="003F3E1F" w:rsidP="00FA039F">
      <w:pPr>
        <w:pStyle w:val="NoSpacing"/>
        <w:spacing w:line="264" w:lineRule="auto"/>
        <w:rPr>
          <w:b/>
          <w:sz w:val="25"/>
          <w:szCs w:val="25"/>
        </w:rPr>
      </w:pPr>
      <w:r w:rsidRPr="00FA039F">
        <w:rPr>
          <w:b/>
          <w:sz w:val="25"/>
          <w:szCs w:val="25"/>
        </w:rPr>
        <w:t>Energy Imbalance Market</w:t>
      </w:r>
    </w:p>
    <w:p w:rsidR="00FA039F" w:rsidRPr="00FA039F" w:rsidRDefault="00FA039F" w:rsidP="00FA039F">
      <w:pPr>
        <w:pStyle w:val="NoSpacing"/>
        <w:spacing w:line="264" w:lineRule="auto"/>
        <w:rPr>
          <w:b/>
          <w:sz w:val="25"/>
          <w:szCs w:val="25"/>
        </w:rPr>
      </w:pPr>
    </w:p>
    <w:p w:rsidR="00723F0B" w:rsidRPr="00FA039F" w:rsidRDefault="00A7677D" w:rsidP="00FA039F">
      <w:pPr>
        <w:pStyle w:val="NoSpacing"/>
        <w:spacing w:line="264" w:lineRule="auto"/>
        <w:rPr>
          <w:sz w:val="25"/>
          <w:szCs w:val="25"/>
        </w:rPr>
      </w:pPr>
      <w:r w:rsidRPr="00FA039F">
        <w:rPr>
          <w:sz w:val="25"/>
          <w:szCs w:val="25"/>
        </w:rPr>
        <w:t xml:space="preserve">PacifiCorp’s pursuit of an Energy Imbalance Market (EIM) with the California Independent System Operator has the potential to alter the </w:t>
      </w:r>
      <w:r w:rsidR="00651D3E" w:rsidRPr="00FA039F">
        <w:rPr>
          <w:sz w:val="25"/>
          <w:szCs w:val="25"/>
        </w:rPr>
        <w:t>Company’s resource needs</w:t>
      </w:r>
      <w:r w:rsidR="003F3E1F" w:rsidRPr="00FA039F">
        <w:rPr>
          <w:sz w:val="25"/>
          <w:szCs w:val="25"/>
        </w:rPr>
        <w:t xml:space="preserve"> assessment</w:t>
      </w:r>
      <w:r w:rsidRPr="00FA039F">
        <w:rPr>
          <w:sz w:val="25"/>
          <w:szCs w:val="25"/>
        </w:rPr>
        <w:t>, particularly in the West Control Area</w:t>
      </w:r>
      <w:r w:rsidR="00637A50" w:rsidRPr="00FA039F">
        <w:rPr>
          <w:sz w:val="25"/>
          <w:szCs w:val="25"/>
        </w:rPr>
        <w:t xml:space="preserve">.  </w:t>
      </w:r>
      <w:r w:rsidRPr="00FA039F">
        <w:rPr>
          <w:sz w:val="25"/>
          <w:szCs w:val="25"/>
        </w:rPr>
        <w:t>T</w:t>
      </w:r>
      <w:r w:rsidR="00651D3E" w:rsidRPr="00FA039F">
        <w:rPr>
          <w:sz w:val="25"/>
          <w:szCs w:val="25"/>
        </w:rPr>
        <w:t xml:space="preserve">he Commission recognizes that it is too early in the process for the Company to project the exact impacts that the EIM will have on its strategy and its ratepayers, but expects that the needs of ratepayers will be the Company’s primary concern </w:t>
      </w:r>
      <w:r w:rsidR="002A756B" w:rsidRPr="00FA039F">
        <w:rPr>
          <w:sz w:val="25"/>
          <w:szCs w:val="25"/>
        </w:rPr>
        <w:t xml:space="preserve">when </w:t>
      </w:r>
      <w:r w:rsidR="00651D3E" w:rsidRPr="00FA039F">
        <w:rPr>
          <w:sz w:val="25"/>
          <w:szCs w:val="25"/>
        </w:rPr>
        <w:t>negotiating the details of the arrangement</w:t>
      </w:r>
      <w:r w:rsidR="00637A50" w:rsidRPr="00FA039F">
        <w:rPr>
          <w:sz w:val="25"/>
          <w:szCs w:val="25"/>
        </w:rPr>
        <w:t xml:space="preserve">.  </w:t>
      </w:r>
      <w:r w:rsidR="00651D3E" w:rsidRPr="00FA039F">
        <w:rPr>
          <w:sz w:val="25"/>
          <w:szCs w:val="25"/>
        </w:rPr>
        <w:t>The Commission requests that the 2015 IRP contain a detailed analysis</w:t>
      </w:r>
      <w:r w:rsidR="00E165A4" w:rsidRPr="00FA039F">
        <w:rPr>
          <w:sz w:val="25"/>
          <w:szCs w:val="25"/>
        </w:rPr>
        <w:t>, based on up-to-date data,</w:t>
      </w:r>
      <w:r w:rsidR="00651D3E" w:rsidRPr="00FA039F">
        <w:rPr>
          <w:sz w:val="25"/>
          <w:szCs w:val="25"/>
        </w:rPr>
        <w:t xml:space="preserve"> of how </w:t>
      </w:r>
      <w:r w:rsidR="00F459BD" w:rsidRPr="00FA039F">
        <w:rPr>
          <w:sz w:val="25"/>
          <w:szCs w:val="25"/>
        </w:rPr>
        <w:t xml:space="preserve">participation in </w:t>
      </w:r>
      <w:r w:rsidR="00651D3E" w:rsidRPr="00FA039F">
        <w:rPr>
          <w:sz w:val="25"/>
          <w:szCs w:val="25"/>
        </w:rPr>
        <w:t>the EIM will impact</w:t>
      </w:r>
      <w:r w:rsidR="006254DA" w:rsidRPr="00FA039F">
        <w:rPr>
          <w:sz w:val="25"/>
          <w:szCs w:val="25"/>
        </w:rPr>
        <w:t xml:space="preserve"> the load-resource balance in the West Control Area, and potentially defer the need for new generation resources.</w:t>
      </w:r>
      <w:r w:rsidR="00651D3E" w:rsidRPr="00FA039F">
        <w:rPr>
          <w:sz w:val="25"/>
          <w:szCs w:val="25"/>
        </w:rPr>
        <w:t xml:space="preserve"> </w:t>
      </w:r>
      <w:r w:rsidR="00E165A4" w:rsidRPr="00FA039F">
        <w:rPr>
          <w:sz w:val="25"/>
          <w:szCs w:val="25"/>
        </w:rPr>
        <w:t xml:space="preserve"> The analysis should also detail how and to what extent customers will benefit from the Company’s participation in the EIM.</w:t>
      </w:r>
    </w:p>
    <w:p w:rsidR="00FA039F" w:rsidRPr="00FA039F" w:rsidRDefault="00FA039F" w:rsidP="00FA039F">
      <w:pPr>
        <w:pStyle w:val="NoSpacing"/>
        <w:spacing w:line="264" w:lineRule="auto"/>
        <w:rPr>
          <w:sz w:val="25"/>
          <w:szCs w:val="25"/>
        </w:rPr>
      </w:pPr>
    </w:p>
    <w:p w:rsidR="008308D6" w:rsidRPr="00FA039F" w:rsidRDefault="008308D6" w:rsidP="00FA039F">
      <w:pPr>
        <w:pStyle w:val="NoSpacing"/>
        <w:spacing w:line="264" w:lineRule="auto"/>
        <w:rPr>
          <w:b/>
          <w:sz w:val="25"/>
          <w:szCs w:val="25"/>
        </w:rPr>
      </w:pPr>
      <w:r w:rsidRPr="00FA039F">
        <w:rPr>
          <w:b/>
          <w:sz w:val="25"/>
          <w:szCs w:val="25"/>
        </w:rPr>
        <w:t>Conclusion</w:t>
      </w:r>
    </w:p>
    <w:p w:rsidR="000704B7" w:rsidRPr="00FA039F" w:rsidRDefault="000704B7" w:rsidP="00FA039F">
      <w:pPr>
        <w:pStyle w:val="NoSpacing"/>
        <w:spacing w:line="264" w:lineRule="auto"/>
        <w:rPr>
          <w:b/>
          <w:sz w:val="25"/>
          <w:szCs w:val="25"/>
        </w:rPr>
      </w:pPr>
    </w:p>
    <w:p w:rsidR="008308D6" w:rsidRPr="00FA039F" w:rsidRDefault="008308D6" w:rsidP="00FA039F">
      <w:pPr>
        <w:pStyle w:val="NoSpacing"/>
        <w:spacing w:line="264" w:lineRule="auto"/>
        <w:rPr>
          <w:sz w:val="25"/>
          <w:szCs w:val="25"/>
        </w:rPr>
      </w:pPr>
      <w:r w:rsidRPr="00FA039F">
        <w:rPr>
          <w:sz w:val="25"/>
          <w:szCs w:val="25"/>
        </w:rPr>
        <w:t>The Commission ack</w:t>
      </w:r>
      <w:r w:rsidR="00651D3E" w:rsidRPr="00FA039F">
        <w:rPr>
          <w:sz w:val="25"/>
          <w:szCs w:val="25"/>
        </w:rPr>
        <w:t>nowledges that PacifiCorp’s 2013</w:t>
      </w:r>
      <w:r w:rsidRPr="00FA039F">
        <w:rPr>
          <w:sz w:val="25"/>
          <w:szCs w:val="25"/>
        </w:rPr>
        <w:t xml:space="preserve"> Integrated Resource Plan complies with WAC 480-100-238</w:t>
      </w:r>
      <w:r w:rsidR="00637A50" w:rsidRPr="00FA039F">
        <w:rPr>
          <w:sz w:val="25"/>
          <w:szCs w:val="25"/>
        </w:rPr>
        <w:t>.</w:t>
      </w:r>
      <w:r w:rsidR="00756C42" w:rsidRPr="00FA039F">
        <w:rPr>
          <w:sz w:val="25"/>
          <w:szCs w:val="25"/>
        </w:rPr>
        <w:t xml:space="preserve"> </w:t>
      </w:r>
    </w:p>
    <w:p w:rsidR="00A95B6A" w:rsidRPr="00FA039F" w:rsidRDefault="00A95B6A" w:rsidP="00FA039F">
      <w:pPr>
        <w:pStyle w:val="NoSpacing"/>
        <w:spacing w:line="264" w:lineRule="auto"/>
        <w:rPr>
          <w:sz w:val="25"/>
          <w:szCs w:val="25"/>
        </w:rPr>
      </w:pPr>
    </w:p>
    <w:p w:rsidR="00A95B6A" w:rsidRPr="00FA039F" w:rsidRDefault="00A95B6A" w:rsidP="00FA039F">
      <w:pPr>
        <w:pStyle w:val="NoSpacing"/>
        <w:spacing w:line="264" w:lineRule="auto"/>
        <w:rPr>
          <w:sz w:val="25"/>
          <w:szCs w:val="25"/>
        </w:rPr>
      </w:pPr>
    </w:p>
    <w:sectPr w:rsidR="00A95B6A" w:rsidRPr="00FA039F" w:rsidSect="00457591">
      <w:headerReference w:type="default" r:id="rId8"/>
      <w:footerReference w:type="default" r:id="rId9"/>
      <w:pgSz w:w="12240" w:h="15840"/>
      <w:pgMar w:top="1440" w:right="1440" w:bottom="1440" w:left="144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91" w:rsidRDefault="00457591" w:rsidP="00B81916">
      <w:pPr>
        <w:spacing w:after="0" w:line="240" w:lineRule="auto"/>
      </w:pPr>
      <w:r>
        <w:separator/>
      </w:r>
    </w:p>
  </w:endnote>
  <w:endnote w:type="continuationSeparator" w:id="0">
    <w:p w:rsidR="00457591" w:rsidRDefault="00457591" w:rsidP="00B8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91" w:rsidRDefault="00457591">
    <w:pPr>
      <w:pStyle w:val="Footer"/>
      <w:jc w:val="right"/>
    </w:pPr>
  </w:p>
  <w:p w:rsidR="00457591" w:rsidRDefault="00457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91" w:rsidRDefault="00457591" w:rsidP="00B81916">
      <w:pPr>
        <w:spacing w:after="0" w:line="240" w:lineRule="auto"/>
      </w:pPr>
      <w:r>
        <w:separator/>
      </w:r>
    </w:p>
  </w:footnote>
  <w:footnote w:type="continuationSeparator" w:id="0">
    <w:p w:rsidR="00457591" w:rsidRDefault="00457591" w:rsidP="00B81916">
      <w:pPr>
        <w:spacing w:after="0" w:line="240" w:lineRule="auto"/>
      </w:pPr>
      <w:r>
        <w:continuationSeparator/>
      </w:r>
    </w:p>
  </w:footnote>
  <w:footnote w:id="1">
    <w:p w:rsidR="00457591" w:rsidRPr="006B3476" w:rsidRDefault="00457591" w:rsidP="00FA039F">
      <w:pPr>
        <w:pStyle w:val="FootnoteText"/>
        <w:spacing w:after="120"/>
        <w:rPr>
          <w:rFonts w:ascii="Times New Roman" w:hAnsi="Times New Roman" w:cs="Times New Roman"/>
          <w:sz w:val="22"/>
          <w:szCs w:val="22"/>
        </w:rPr>
      </w:pPr>
      <w:r w:rsidRPr="006B3476">
        <w:rPr>
          <w:rStyle w:val="FootnoteReference"/>
          <w:rFonts w:ascii="Times New Roman" w:hAnsi="Times New Roman" w:cs="Times New Roman"/>
          <w:sz w:val="22"/>
          <w:szCs w:val="22"/>
        </w:rPr>
        <w:footnoteRef/>
      </w:r>
      <w:r w:rsidRPr="006B3476">
        <w:rPr>
          <w:rFonts w:ascii="Times New Roman" w:hAnsi="Times New Roman" w:cs="Times New Roman"/>
          <w:sz w:val="22"/>
          <w:szCs w:val="22"/>
        </w:rPr>
        <w:t xml:space="preserve"> PacifiCorp IRP at 99.</w:t>
      </w:r>
    </w:p>
  </w:footnote>
  <w:footnote w:id="2">
    <w:p w:rsidR="00457591" w:rsidRPr="00DB518F" w:rsidRDefault="00457591" w:rsidP="00FA039F">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w:t>
      </w:r>
      <w:r>
        <w:rPr>
          <w:rFonts w:ascii="Times New Roman" w:hAnsi="Times New Roman" w:cs="Times New Roman"/>
          <w:sz w:val="22"/>
          <w:szCs w:val="22"/>
        </w:rPr>
        <w:t>Available at</w:t>
      </w:r>
      <w:r w:rsidRPr="00DB518F">
        <w:rPr>
          <w:rFonts w:ascii="Times New Roman" w:hAnsi="Times New Roman" w:cs="Times New Roman"/>
          <w:sz w:val="22"/>
          <w:szCs w:val="22"/>
        </w:rPr>
        <w:t xml:space="preserve">: </w:t>
      </w:r>
      <w:hyperlink r:id="rId1" w:history="1">
        <w:r w:rsidRPr="00DB518F">
          <w:rPr>
            <w:rStyle w:val="Hyperlink"/>
            <w:rFonts w:ascii="Times New Roman" w:hAnsi="Times New Roman" w:cs="Times New Roman"/>
            <w:sz w:val="22"/>
            <w:szCs w:val="22"/>
          </w:rPr>
          <w:t>http://www2.epa.gov/carbon-pollution-standards/2013-proposed-carbon-pollution-standard-new-power-plants</w:t>
        </w:r>
      </w:hyperlink>
      <w:r>
        <w:rPr>
          <w:rStyle w:val="Hyperlink"/>
          <w:rFonts w:ascii="Times New Roman" w:hAnsi="Times New Roman" w:cs="Times New Roman"/>
          <w:sz w:val="22"/>
          <w:szCs w:val="22"/>
        </w:rPr>
        <w:t>.</w:t>
      </w:r>
    </w:p>
  </w:footnote>
  <w:footnote w:id="3">
    <w:p w:rsidR="00457591" w:rsidRPr="00DB518F" w:rsidRDefault="00457591" w:rsidP="00FA039F">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“Presidential Memorandum – Power Sector Carbon Pollution Standards.” Available at: </w:t>
      </w:r>
      <w:hyperlink r:id="rId2" w:history="1">
        <w:r w:rsidRPr="00DB518F">
          <w:rPr>
            <w:rStyle w:val="Hyperlink"/>
            <w:rFonts w:ascii="Times New Roman" w:hAnsi="Times New Roman" w:cs="Times New Roman"/>
            <w:sz w:val="22"/>
            <w:szCs w:val="22"/>
          </w:rPr>
          <w:t>http://www.whitehouse.gov/the-press-office/2013/06/25/presidential-memorandum-power-sector-carbon-pollution-standards</w:t>
        </w:r>
      </w:hyperlink>
      <w:r w:rsidRPr="00DB518F">
        <w:rPr>
          <w:rFonts w:ascii="Times New Roman" w:hAnsi="Times New Roman" w:cs="Times New Roman"/>
          <w:sz w:val="22"/>
          <w:szCs w:val="22"/>
        </w:rPr>
        <w:t xml:space="preserve">. </w:t>
      </w:r>
    </w:p>
  </w:footnote>
  <w:footnote w:id="4">
    <w:p w:rsidR="00457591" w:rsidRPr="00DB518F" w:rsidRDefault="00457591" w:rsidP="00FA039F">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EPA has suggested questions for state environmental regulators to consider in designing their SIPs, which may be a useful resource in projecting the potential impacts of the forthcoming regulations. The questions are available online at</w:t>
      </w:r>
      <w:r>
        <w:rPr>
          <w:rFonts w:ascii="Times New Roman" w:hAnsi="Times New Roman" w:cs="Times New Roman"/>
          <w:sz w:val="22"/>
          <w:szCs w:val="22"/>
        </w:rPr>
        <w:t>:</w:t>
      </w:r>
      <w:r w:rsidRPr="00DB518F">
        <w:rPr>
          <w:rFonts w:ascii="Times New Roman" w:hAnsi="Times New Roman" w:cs="Times New Roman"/>
          <w:sz w:val="22"/>
          <w:szCs w:val="22"/>
        </w:rPr>
        <w:t xml:space="preserve"> </w:t>
      </w:r>
      <w:hyperlink r:id="rId3" w:history="1">
        <w:r w:rsidRPr="00DB518F">
          <w:rPr>
            <w:rStyle w:val="Hyperlink"/>
            <w:rFonts w:ascii="Times New Roman" w:hAnsi="Times New Roman" w:cs="Times New Roman"/>
            <w:sz w:val="22"/>
            <w:szCs w:val="22"/>
          </w:rPr>
          <w:t>http://www2.epa.gov/sites/production/files/2013-09/documents/20130923statequestions.pdf</w:t>
        </w:r>
      </w:hyperlink>
      <w:r w:rsidRPr="00DB518F">
        <w:rPr>
          <w:rFonts w:ascii="Times New Roman" w:hAnsi="Times New Roman" w:cs="Times New Roman"/>
          <w:sz w:val="22"/>
          <w:szCs w:val="22"/>
        </w:rPr>
        <w:t>.</w:t>
      </w:r>
    </w:p>
  </w:footnote>
  <w:footnote w:id="5">
    <w:p w:rsidR="00457591" w:rsidRPr="00DB518F" w:rsidRDefault="00457591" w:rsidP="00FA039F">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CME Group, Henry Hub Natural Gas Futures.  </w:t>
      </w:r>
      <w:r>
        <w:rPr>
          <w:rFonts w:ascii="Times New Roman" w:hAnsi="Times New Roman" w:cs="Times New Roman"/>
          <w:sz w:val="22"/>
          <w:szCs w:val="22"/>
        </w:rPr>
        <w:t>(Based on data r</w:t>
      </w:r>
      <w:r w:rsidRPr="00DB518F">
        <w:rPr>
          <w:rFonts w:ascii="Times New Roman" w:hAnsi="Times New Roman" w:cs="Times New Roman"/>
          <w:sz w:val="22"/>
          <w:szCs w:val="22"/>
        </w:rPr>
        <w:t>etrieved Nov. 15, 2013</w:t>
      </w:r>
      <w:r>
        <w:rPr>
          <w:rFonts w:ascii="Times New Roman" w:hAnsi="Times New Roman" w:cs="Times New Roman"/>
          <w:sz w:val="22"/>
          <w:szCs w:val="22"/>
        </w:rPr>
        <w:t>).  Current data available at:</w:t>
      </w:r>
      <w:r w:rsidRPr="00DB518F">
        <w:rPr>
          <w:rFonts w:ascii="Times New Roman" w:hAnsi="Times New Roman" w:cs="Times New Roman"/>
          <w:sz w:val="22"/>
          <w:szCs w:val="22"/>
        </w:rPr>
        <w:t xml:space="preserve">   </w:t>
      </w:r>
      <w:hyperlink r:id="rId4" w:history="1">
        <w:r w:rsidRPr="00A42E17">
          <w:rPr>
            <w:rStyle w:val="Hyperlink"/>
            <w:rFonts w:ascii="Times New Roman" w:hAnsi="Times New Roman" w:cs="Times New Roman"/>
            <w:sz w:val="22"/>
            <w:szCs w:val="22"/>
          </w:rPr>
          <w:t>http://www.cmegroup.com/trading/energy/natural-gas/natural-gas.html</w:t>
        </w:r>
      </w:hyperlink>
      <w:r>
        <w:rPr>
          <w:rFonts w:ascii="Times New Roman" w:hAnsi="Times New Roman" w:cs="Times New Roman"/>
          <w:sz w:val="22"/>
          <w:szCs w:val="22"/>
        </w:rPr>
        <w:t>.</w:t>
      </w:r>
      <w:r w:rsidRPr="00DB518F">
        <w:rPr>
          <w:rFonts w:ascii="Times New Roman" w:hAnsi="Times New Roman" w:cs="Times New Roman"/>
          <w:sz w:val="22"/>
          <w:szCs w:val="22"/>
        </w:rPr>
        <w:t xml:space="preserve"> </w:t>
      </w:r>
    </w:p>
  </w:footnote>
  <w:footnote w:id="6">
    <w:p w:rsidR="00457591" w:rsidRPr="00DB518F" w:rsidRDefault="00457591" w:rsidP="00FA039F">
      <w:pPr>
        <w:pStyle w:val="FootnoteText"/>
        <w:spacing w:after="120"/>
        <w:rPr>
          <w:rFonts w:ascii="Times New Roman" w:hAnsi="Times New Roman" w:cs="Times New Roman"/>
        </w:rPr>
      </w:pPr>
      <w:r w:rsidRPr="00DB518F">
        <w:rPr>
          <w:rStyle w:val="FootnoteReference"/>
          <w:rFonts w:ascii="Times New Roman" w:hAnsi="Times New Roman" w:cs="Times New Roman"/>
        </w:rPr>
        <w:footnoteRef/>
      </w:r>
      <w:r>
        <w:rPr>
          <w:rFonts w:ascii="Times New Roman" w:hAnsi="Times New Roman" w:cs="Times New Roman"/>
          <w:color w:val="000000"/>
        </w:rPr>
        <w:t xml:space="preserve"> </w:t>
      </w:r>
      <w:r w:rsidRPr="0039178D">
        <w:rPr>
          <w:rFonts w:ascii="Times New Roman" w:hAnsi="Times New Roman" w:cs="Times New Roman"/>
          <w:color w:val="000000"/>
        </w:rPr>
        <w:t xml:space="preserve">In recent years, the EPA has proposed several rules on coal-fired generation </w:t>
      </w:r>
      <w:r>
        <w:rPr>
          <w:rFonts w:ascii="Times New Roman" w:hAnsi="Times New Roman" w:cs="Times New Roman"/>
          <w:color w:val="000000"/>
        </w:rPr>
        <w:t>that</w:t>
      </w:r>
      <w:r w:rsidRPr="0039178D">
        <w:rPr>
          <w:rFonts w:ascii="Times New Roman" w:hAnsi="Times New Roman" w:cs="Times New Roman"/>
          <w:color w:val="000000"/>
        </w:rPr>
        <w:t xml:space="preserve"> may impact the operation and cost-effectiveness of existing baseload coal plants throughout the West</w:t>
      </w:r>
      <w:r>
        <w:rPr>
          <w:rFonts w:ascii="Times New Roman" w:hAnsi="Times New Roman" w:cs="Times New Roman"/>
          <w:color w:val="000000"/>
        </w:rPr>
        <w:t>, including those</w:t>
      </w:r>
      <w:r w:rsidRPr="0039178D">
        <w:rPr>
          <w:rFonts w:ascii="Times New Roman" w:hAnsi="Times New Roman" w:cs="Times New Roman"/>
          <w:color w:val="000000"/>
        </w:rPr>
        <w:t xml:space="preserve"> in the Company's portfolio. On slide 13 of its October 3, 2013, presentation to the Commission, the Company implied that it </w:t>
      </w:r>
      <w:r>
        <w:rPr>
          <w:rFonts w:ascii="Times New Roman" w:hAnsi="Times New Roman" w:cs="Times New Roman"/>
          <w:color w:val="000000"/>
        </w:rPr>
        <w:t>may</w:t>
      </w:r>
      <w:r w:rsidRPr="0039178D">
        <w:rPr>
          <w:rFonts w:ascii="Times New Roman" w:hAnsi="Times New Roman" w:cs="Times New Roman"/>
          <w:color w:val="000000"/>
        </w:rPr>
        <w:t xml:space="preserve"> participate in a challenge to the rule on regional haze for Wyoming, stating:  “PacifiCorp finds EPA’s re-proposed rule to be an extreme and unlawful interpretation of the Regional Haze Rules and will argue from that position in the ongoing public comment process.”  As the West Control Area receives some power from coal plants in Wyoming, such EPA actions</w:t>
      </w:r>
      <w:r>
        <w:rPr>
          <w:rFonts w:ascii="Times New Roman" w:hAnsi="Times New Roman" w:cs="Times New Roman"/>
          <w:color w:val="000000"/>
        </w:rPr>
        <w:t>,</w:t>
      </w:r>
      <w:r w:rsidRPr="0039178D">
        <w:rPr>
          <w:rFonts w:ascii="Times New Roman" w:hAnsi="Times New Roman" w:cs="Times New Roman"/>
          <w:color w:val="000000"/>
        </w:rPr>
        <w:t xml:space="preserve"> and challenges to them</w:t>
      </w:r>
      <w:r>
        <w:rPr>
          <w:rFonts w:ascii="Times New Roman" w:hAnsi="Times New Roman" w:cs="Times New Roman"/>
          <w:color w:val="000000"/>
        </w:rPr>
        <w:t>,</w:t>
      </w:r>
      <w:r w:rsidRPr="0039178D">
        <w:rPr>
          <w:rFonts w:ascii="Times New Roman" w:hAnsi="Times New Roman" w:cs="Times New Roman"/>
          <w:color w:val="000000"/>
        </w:rPr>
        <w:t xml:space="preserve"> could impact Washington ratepayers.  </w:t>
      </w:r>
      <w:r>
        <w:rPr>
          <w:rFonts w:ascii="Times New Roman" w:hAnsi="Times New Roman" w:cs="Times New Roman"/>
          <w:color w:val="000000"/>
        </w:rPr>
        <w:t>If</w:t>
      </w:r>
      <w:r w:rsidRPr="0039178D">
        <w:rPr>
          <w:rFonts w:ascii="Times New Roman" w:hAnsi="Times New Roman" w:cs="Times New Roman"/>
          <w:color w:val="000000"/>
        </w:rPr>
        <w:t xml:space="preserve"> the Company challenge</w:t>
      </w:r>
      <w:r>
        <w:rPr>
          <w:rFonts w:ascii="Times New Roman" w:hAnsi="Times New Roman" w:cs="Times New Roman"/>
          <w:color w:val="000000"/>
        </w:rPr>
        <w:t>s</w:t>
      </w:r>
      <w:r w:rsidRPr="0039178D">
        <w:rPr>
          <w:rFonts w:ascii="Times New Roman" w:hAnsi="Times New Roman" w:cs="Times New Roman"/>
          <w:color w:val="000000"/>
        </w:rPr>
        <w:t xml:space="preserve"> the Wyoming rules in court, we expect it</w:t>
      </w:r>
      <w:r>
        <w:rPr>
          <w:rFonts w:ascii="Times New Roman" w:hAnsi="Times New Roman" w:cs="Times New Roman"/>
          <w:color w:val="000000"/>
        </w:rPr>
        <w:t xml:space="preserve"> </w:t>
      </w:r>
      <w:r w:rsidRPr="0039178D">
        <w:rPr>
          <w:rFonts w:ascii="Times New Roman" w:hAnsi="Times New Roman" w:cs="Times New Roman"/>
          <w:color w:val="000000"/>
        </w:rPr>
        <w:t xml:space="preserve">to justify </w:t>
      </w:r>
      <w:r>
        <w:rPr>
          <w:rFonts w:ascii="Times New Roman" w:hAnsi="Times New Roman" w:cs="Times New Roman"/>
          <w:color w:val="000000"/>
        </w:rPr>
        <w:t>its</w:t>
      </w:r>
      <w:r w:rsidRPr="0039178D">
        <w:rPr>
          <w:rFonts w:ascii="Times New Roman" w:hAnsi="Times New Roman" w:cs="Times New Roman"/>
          <w:color w:val="000000"/>
        </w:rPr>
        <w:t xml:space="preserve"> challenge, and the costs associated with it, as being in the best interests of Washington state ratepayers.</w:t>
      </w:r>
      <w:r w:rsidRPr="006B3476">
        <w:rPr>
          <w:rFonts w:ascii="Times New Roman" w:hAnsi="Times New Roman" w:cs="Times New Roman"/>
          <w:color w:val="000000"/>
        </w:rPr>
        <w:t xml:space="preserve"> </w:t>
      </w:r>
      <w:r>
        <w:rPr>
          <w:rFonts w:ascii="Times New Roman" w:hAnsi="Times New Roman" w:cs="Times New Roman"/>
          <w:color w:val="000000"/>
        </w:rPr>
        <w:t>It may be</w:t>
      </w:r>
      <w:r w:rsidRPr="006B3476">
        <w:rPr>
          <w:rFonts w:ascii="Times New Roman" w:hAnsi="Times New Roman" w:cs="Times New Roman"/>
          <w:color w:val="000000"/>
        </w:rPr>
        <w:t xml:space="preserve"> appropriate </w:t>
      </w:r>
      <w:r>
        <w:rPr>
          <w:rFonts w:ascii="Times New Roman" w:hAnsi="Times New Roman" w:cs="Times New Roman"/>
          <w:color w:val="000000"/>
        </w:rPr>
        <w:t>for this to be done</w:t>
      </w:r>
      <w:r w:rsidRPr="006B3476">
        <w:rPr>
          <w:rFonts w:ascii="Times New Roman" w:hAnsi="Times New Roman" w:cs="Times New Roman"/>
          <w:color w:val="000000"/>
        </w:rPr>
        <w:t xml:space="preserve"> in a formal docket separate from an IRP docket</w:t>
      </w:r>
      <w:r>
        <w:rPr>
          <w:rFonts w:ascii="Times New Roman" w:hAnsi="Times New Roman" w:cs="Times New Roman"/>
          <w:color w:val="000000"/>
        </w:rPr>
        <w:t>.</w:t>
      </w:r>
    </w:p>
  </w:footnote>
  <w:footnote w:id="7">
    <w:p w:rsidR="00457591" w:rsidRPr="00DB518F" w:rsidRDefault="00457591" w:rsidP="006B3476">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The Commission recognizes that other states where PacifiCorp operates require a Certificate of Public Convenience and Necessity for transmission resources. Washington has no such requirement</w:t>
      </w:r>
      <w:r>
        <w:rPr>
          <w:rFonts w:ascii="Times New Roman" w:hAnsi="Times New Roman" w:cs="Times New Roman"/>
          <w:sz w:val="22"/>
          <w:szCs w:val="22"/>
        </w:rPr>
        <w:t>.  N</w:t>
      </w:r>
      <w:r w:rsidRPr="00DB518F">
        <w:rPr>
          <w:rFonts w:ascii="Times New Roman" w:hAnsi="Times New Roman" w:cs="Times New Roman"/>
          <w:sz w:val="22"/>
          <w:szCs w:val="22"/>
        </w:rPr>
        <w:t>or does the Commission regulate the siting of intrastate transmission lines. Th</w:t>
      </w:r>
      <w:r>
        <w:rPr>
          <w:rFonts w:ascii="Times New Roman" w:hAnsi="Times New Roman" w:cs="Times New Roman"/>
          <w:sz w:val="22"/>
          <w:szCs w:val="22"/>
        </w:rPr>
        <w:t>is</w:t>
      </w:r>
      <w:r w:rsidRPr="00DB518F">
        <w:rPr>
          <w:rFonts w:ascii="Times New Roman" w:hAnsi="Times New Roman" w:cs="Times New Roman"/>
          <w:sz w:val="22"/>
          <w:szCs w:val="22"/>
        </w:rPr>
        <w:t xml:space="preserve"> function is performed by the Washington State Energy Facility Site Evaluation Council. </w:t>
      </w:r>
      <w:r w:rsidRPr="0039178D">
        <w:rPr>
          <w:rFonts w:ascii="Times New Roman" w:hAnsi="Times New Roman" w:cs="Times New Roman"/>
          <w:i/>
          <w:sz w:val="22"/>
          <w:szCs w:val="22"/>
        </w:rPr>
        <w:t>See</w:t>
      </w:r>
      <w:r w:rsidRPr="00DB518F">
        <w:rPr>
          <w:rFonts w:ascii="Times New Roman" w:hAnsi="Times New Roman" w:cs="Times New Roman"/>
          <w:sz w:val="22"/>
          <w:szCs w:val="22"/>
        </w:rPr>
        <w:t xml:space="preserve"> RCW 80.50.060, RCW 80.50.020.</w:t>
      </w:r>
    </w:p>
  </w:footnote>
  <w:footnote w:id="8">
    <w:p w:rsidR="00457591" w:rsidRPr="00DB518F" w:rsidRDefault="00457591" w:rsidP="00FA039F">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R</w:t>
      </w:r>
      <w:r>
        <w:rPr>
          <w:rFonts w:ascii="Times New Roman" w:hAnsi="Times New Roman" w:cs="Times New Roman"/>
          <w:sz w:val="22"/>
          <w:szCs w:val="22"/>
        </w:rPr>
        <w:t>C</w:t>
      </w:r>
      <w:r w:rsidRPr="00DB518F">
        <w:rPr>
          <w:rFonts w:ascii="Times New Roman" w:hAnsi="Times New Roman" w:cs="Times New Roman"/>
          <w:sz w:val="22"/>
          <w:szCs w:val="22"/>
        </w:rPr>
        <w:t>W 80.04.250.</w:t>
      </w:r>
    </w:p>
  </w:footnote>
  <w:footnote w:id="9">
    <w:p w:rsidR="00457591" w:rsidRPr="00DB518F" w:rsidRDefault="00457591" w:rsidP="00FA039F">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RCW 70.235.020(1)(a)(i).</w:t>
      </w:r>
    </w:p>
  </w:footnote>
  <w:footnote w:id="10">
    <w:p w:rsidR="00457591" w:rsidRPr="00DB518F" w:rsidRDefault="00457591" w:rsidP="00FA039F">
      <w:pPr>
        <w:pStyle w:val="FootnoteText"/>
        <w:spacing w:after="120"/>
        <w:rPr>
          <w:rFonts w:ascii="Times New Roman" w:hAnsi="Times New Roman" w:cs="Times New Roman"/>
          <w:sz w:val="22"/>
          <w:szCs w:val="22"/>
        </w:rPr>
      </w:pPr>
      <w:r w:rsidRPr="00DB518F">
        <w:rPr>
          <w:rStyle w:val="FootnoteReference"/>
          <w:rFonts w:ascii="Times New Roman" w:hAnsi="Times New Roman" w:cs="Times New Roman"/>
          <w:sz w:val="22"/>
          <w:szCs w:val="22"/>
        </w:rPr>
        <w:footnoteRef/>
      </w:r>
      <w:r w:rsidRPr="00DB518F">
        <w:rPr>
          <w:rFonts w:ascii="Times New Roman" w:hAnsi="Times New Roman" w:cs="Times New Roman"/>
          <w:sz w:val="22"/>
          <w:szCs w:val="22"/>
        </w:rPr>
        <w:t xml:space="preserve"> </w:t>
      </w:r>
      <w:r>
        <w:rPr>
          <w:rFonts w:ascii="Times New Roman" w:hAnsi="Times New Roman" w:cs="Times New Roman"/>
          <w:sz w:val="22"/>
          <w:szCs w:val="22"/>
        </w:rPr>
        <w:t xml:space="preserve">PacifiCorp Smart Grid Annual Report </w:t>
      </w:r>
      <w:r w:rsidRPr="00DB518F">
        <w:rPr>
          <w:rFonts w:ascii="Times New Roman" w:hAnsi="Times New Roman" w:cs="Times New Roman"/>
          <w:sz w:val="22"/>
          <w:szCs w:val="22"/>
        </w:rPr>
        <w:t>at 37</w:t>
      </w:r>
      <w:r>
        <w:rPr>
          <w:rFonts w:ascii="Times New Roman" w:hAnsi="Times New Roman" w:cs="Times New Roman"/>
          <w:sz w:val="22"/>
          <w:szCs w:val="22"/>
        </w:rPr>
        <w:t xml:space="preserve"> (June 29, 2010) (filed 9/4/2012 in </w:t>
      </w:r>
      <w:r w:rsidRPr="00BF548A">
        <w:rPr>
          <w:rFonts w:ascii="Times New Roman" w:hAnsi="Times New Roman" w:cs="Times New Roman"/>
          <w:sz w:val="22"/>
          <w:szCs w:val="22"/>
        </w:rPr>
        <w:t>Docket UE-121445</w:t>
      </w:r>
      <w:r>
        <w:rPr>
          <w:rFonts w:ascii="Times New Roman" w:hAnsi="Times New Roman" w:cs="Times New Roman"/>
          <w:sz w:val="22"/>
          <w:szCs w:val="22"/>
        </w:rPr>
        <w:t>)</w:t>
      </w:r>
      <w:r w:rsidRPr="00DB518F">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91" w:rsidRPr="00FA039F" w:rsidRDefault="00457591" w:rsidP="00D55191">
    <w:pPr>
      <w:pStyle w:val="Header"/>
      <w:rPr>
        <w:rFonts w:ascii="Times New Roman" w:hAnsi="Times New Roman" w:cs="Times New Roman"/>
      </w:rPr>
    </w:pPr>
    <w:r w:rsidRPr="00FA039F">
      <w:rPr>
        <w:rFonts w:ascii="Times New Roman" w:hAnsi="Times New Roman" w:cs="Times New Roman"/>
      </w:rPr>
      <w:t>PacifiCorp IRP Acknowledgment Letter – Attachment</w:t>
    </w:r>
  </w:p>
  <w:p w:rsidR="00457591" w:rsidRPr="00FA039F" w:rsidRDefault="00457591" w:rsidP="00D55191">
    <w:pPr>
      <w:pStyle w:val="Header"/>
      <w:rPr>
        <w:rFonts w:ascii="Times New Roman" w:hAnsi="Times New Roman" w:cs="Times New Roman"/>
      </w:rPr>
    </w:pPr>
    <w:r w:rsidRPr="00FA039F">
      <w:rPr>
        <w:rFonts w:ascii="Times New Roman" w:hAnsi="Times New Roman" w:cs="Times New Roman"/>
      </w:rPr>
      <w:t>Docket UE-120416</w:t>
    </w:r>
  </w:p>
  <w:p w:rsidR="00457591" w:rsidRPr="00FA039F" w:rsidRDefault="00457591" w:rsidP="00D55191">
    <w:pPr>
      <w:pStyle w:val="Header"/>
      <w:rPr>
        <w:rFonts w:ascii="Times New Roman" w:hAnsi="Times New Roman" w:cs="Times New Roman"/>
      </w:rPr>
    </w:pPr>
    <w:r w:rsidRPr="00FA039F">
      <w:rPr>
        <w:rFonts w:ascii="Times New Roman" w:hAnsi="Times New Roman" w:cs="Times New Roman"/>
      </w:rPr>
      <w:t xml:space="preserve">Page </w:t>
    </w:r>
    <w:r w:rsidRPr="00FA039F">
      <w:rPr>
        <w:rFonts w:ascii="Times New Roman" w:hAnsi="Times New Roman" w:cs="Times New Roman"/>
      </w:rPr>
      <w:fldChar w:fldCharType="begin"/>
    </w:r>
    <w:r w:rsidRPr="00FA039F">
      <w:rPr>
        <w:rFonts w:ascii="Times New Roman" w:hAnsi="Times New Roman" w:cs="Times New Roman"/>
      </w:rPr>
      <w:instrText xml:space="preserve"> PAGE  \* Arabic  \* MERGEFORMAT </w:instrText>
    </w:r>
    <w:r w:rsidRPr="00FA039F">
      <w:rPr>
        <w:rFonts w:ascii="Times New Roman" w:hAnsi="Times New Roman" w:cs="Times New Roman"/>
      </w:rPr>
      <w:fldChar w:fldCharType="separate"/>
    </w:r>
    <w:r w:rsidR="00450CB8">
      <w:rPr>
        <w:rFonts w:ascii="Times New Roman" w:hAnsi="Times New Roman" w:cs="Times New Roman"/>
        <w:noProof/>
      </w:rPr>
      <w:t>7</w:t>
    </w:r>
    <w:r w:rsidRPr="00FA039F">
      <w:rPr>
        <w:rFonts w:ascii="Times New Roman" w:hAnsi="Times New Roman" w:cs="Times New Roman"/>
      </w:rPr>
      <w:fldChar w:fldCharType="end"/>
    </w:r>
    <w:r w:rsidRPr="00FA039F">
      <w:rPr>
        <w:rFonts w:ascii="Times New Roman" w:hAnsi="Times New Roman" w:cs="Times New Roman"/>
      </w:rPr>
      <w:t xml:space="preserve"> of </w:t>
    </w:r>
    <w:r w:rsidRPr="00FA039F">
      <w:rPr>
        <w:rFonts w:ascii="Times New Roman" w:hAnsi="Times New Roman" w:cs="Times New Roman"/>
      </w:rPr>
      <w:fldChar w:fldCharType="begin"/>
    </w:r>
    <w:r w:rsidRPr="00FA039F">
      <w:rPr>
        <w:rFonts w:ascii="Times New Roman" w:hAnsi="Times New Roman" w:cs="Times New Roman"/>
      </w:rPr>
      <w:instrText xml:space="preserve"> NUMPAGES  \* Arabic  \* MERGEFORMAT </w:instrText>
    </w:r>
    <w:r w:rsidRPr="00FA039F">
      <w:rPr>
        <w:rFonts w:ascii="Times New Roman" w:hAnsi="Times New Roman" w:cs="Times New Roman"/>
      </w:rPr>
      <w:fldChar w:fldCharType="separate"/>
    </w:r>
    <w:r w:rsidR="00450CB8">
      <w:rPr>
        <w:rFonts w:ascii="Times New Roman" w:hAnsi="Times New Roman" w:cs="Times New Roman"/>
        <w:noProof/>
      </w:rPr>
      <w:t>7</w:t>
    </w:r>
    <w:r w:rsidRPr="00FA039F">
      <w:rPr>
        <w:rFonts w:ascii="Times New Roman" w:hAnsi="Times New Roman" w:cs="Times New Roman"/>
      </w:rPr>
      <w:fldChar w:fldCharType="end"/>
    </w:r>
  </w:p>
  <w:p w:rsidR="00457591" w:rsidRPr="009F59D7" w:rsidRDefault="00457591" w:rsidP="00D5519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523"/>
    <w:multiLevelType w:val="hybridMultilevel"/>
    <w:tmpl w:val="7E6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1182"/>
    <w:multiLevelType w:val="hybridMultilevel"/>
    <w:tmpl w:val="B20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D3B"/>
    <w:multiLevelType w:val="hybridMultilevel"/>
    <w:tmpl w:val="200A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C458B"/>
    <w:multiLevelType w:val="hybridMultilevel"/>
    <w:tmpl w:val="384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14723"/>
    <w:multiLevelType w:val="hybridMultilevel"/>
    <w:tmpl w:val="79E4B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CF3FFC"/>
    <w:multiLevelType w:val="hybridMultilevel"/>
    <w:tmpl w:val="C28CF1BA"/>
    <w:lvl w:ilvl="0" w:tplc="F88CDA28">
      <w:start w:val="20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400ED"/>
    <w:multiLevelType w:val="hybridMultilevel"/>
    <w:tmpl w:val="55E2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16B3D"/>
    <w:multiLevelType w:val="hybridMultilevel"/>
    <w:tmpl w:val="9CD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F15720"/>
    <w:multiLevelType w:val="hybridMultilevel"/>
    <w:tmpl w:val="5E36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226E9"/>
    <w:multiLevelType w:val="hybridMultilevel"/>
    <w:tmpl w:val="0756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D60F5"/>
    <w:multiLevelType w:val="hybridMultilevel"/>
    <w:tmpl w:val="B93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166453"/>
    <w:multiLevelType w:val="hybridMultilevel"/>
    <w:tmpl w:val="14B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F6C89"/>
    <w:multiLevelType w:val="hybridMultilevel"/>
    <w:tmpl w:val="111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B7AA6"/>
    <w:multiLevelType w:val="hybridMultilevel"/>
    <w:tmpl w:val="0B4A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F199A"/>
    <w:multiLevelType w:val="hybridMultilevel"/>
    <w:tmpl w:val="AFD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25008"/>
    <w:multiLevelType w:val="hybridMultilevel"/>
    <w:tmpl w:val="60F4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D052C"/>
    <w:multiLevelType w:val="hybridMultilevel"/>
    <w:tmpl w:val="53B2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22799"/>
    <w:multiLevelType w:val="hybridMultilevel"/>
    <w:tmpl w:val="9768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D055E"/>
    <w:multiLevelType w:val="hybridMultilevel"/>
    <w:tmpl w:val="099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F3574F"/>
    <w:multiLevelType w:val="hybridMultilevel"/>
    <w:tmpl w:val="BE6C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E53D0A"/>
    <w:multiLevelType w:val="hybridMultilevel"/>
    <w:tmpl w:val="E140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2154AE"/>
    <w:multiLevelType w:val="hybridMultilevel"/>
    <w:tmpl w:val="D32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C20CE"/>
    <w:multiLevelType w:val="hybridMultilevel"/>
    <w:tmpl w:val="669E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1A0020"/>
    <w:multiLevelType w:val="hybridMultilevel"/>
    <w:tmpl w:val="F3AEE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C5820"/>
    <w:multiLevelType w:val="hybridMultilevel"/>
    <w:tmpl w:val="09B0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266BD"/>
    <w:multiLevelType w:val="hybridMultilevel"/>
    <w:tmpl w:val="43D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7B18C7"/>
    <w:multiLevelType w:val="hybridMultilevel"/>
    <w:tmpl w:val="98A6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9"/>
  </w:num>
  <w:num w:numId="4">
    <w:abstractNumId w:val="4"/>
  </w:num>
  <w:num w:numId="5">
    <w:abstractNumId w:val="23"/>
  </w:num>
  <w:num w:numId="6">
    <w:abstractNumId w:val="22"/>
  </w:num>
  <w:num w:numId="7">
    <w:abstractNumId w:val="17"/>
  </w:num>
  <w:num w:numId="8">
    <w:abstractNumId w:val="25"/>
  </w:num>
  <w:num w:numId="9">
    <w:abstractNumId w:val="24"/>
  </w:num>
  <w:num w:numId="10">
    <w:abstractNumId w:val="8"/>
  </w:num>
  <w:num w:numId="11">
    <w:abstractNumId w:val="13"/>
  </w:num>
  <w:num w:numId="12">
    <w:abstractNumId w:val="3"/>
  </w:num>
  <w:num w:numId="13">
    <w:abstractNumId w:val="0"/>
  </w:num>
  <w:num w:numId="14">
    <w:abstractNumId w:val="9"/>
  </w:num>
  <w:num w:numId="15">
    <w:abstractNumId w:val="20"/>
  </w:num>
  <w:num w:numId="16">
    <w:abstractNumId w:val="16"/>
  </w:num>
  <w:num w:numId="17">
    <w:abstractNumId w:val="1"/>
  </w:num>
  <w:num w:numId="18">
    <w:abstractNumId w:val="10"/>
  </w:num>
  <w:num w:numId="19">
    <w:abstractNumId w:val="21"/>
  </w:num>
  <w:num w:numId="20">
    <w:abstractNumId w:val="11"/>
  </w:num>
  <w:num w:numId="21">
    <w:abstractNumId w:val="26"/>
  </w:num>
  <w:num w:numId="22">
    <w:abstractNumId w:val="7"/>
  </w:num>
  <w:num w:numId="23">
    <w:abstractNumId w:val="15"/>
  </w:num>
  <w:num w:numId="24">
    <w:abstractNumId w:val="18"/>
  </w:num>
  <w:num w:numId="25">
    <w:abstractNumId w:val="1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96"/>
    <w:rsid w:val="00011205"/>
    <w:rsid w:val="000155FC"/>
    <w:rsid w:val="0002353E"/>
    <w:rsid w:val="00024CE3"/>
    <w:rsid w:val="00037520"/>
    <w:rsid w:val="00046D2D"/>
    <w:rsid w:val="0005110A"/>
    <w:rsid w:val="000533B6"/>
    <w:rsid w:val="00056AF2"/>
    <w:rsid w:val="000704B7"/>
    <w:rsid w:val="000740AC"/>
    <w:rsid w:val="000800E0"/>
    <w:rsid w:val="00080EB2"/>
    <w:rsid w:val="00082049"/>
    <w:rsid w:val="000821AA"/>
    <w:rsid w:val="00084A52"/>
    <w:rsid w:val="00086CB6"/>
    <w:rsid w:val="0008743D"/>
    <w:rsid w:val="000911B9"/>
    <w:rsid w:val="000A4480"/>
    <w:rsid w:val="000B5F91"/>
    <w:rsid w:val="000B6538"/>
    <w:rsid w:val="000C210D"/>
    <w:rsid w:val="000C429D"/>
    <w:rsid w:val="000C6033"/>
    <w:rsid w:val="000C651A"/>
    <w:rsid w:val="000D192C"/>
    <w:rsid w:val="000F0507"/>
    <w:rsid w:val="000F0C82"/>
    <w:rsid w:val="000F3D31"/>
    <w:rsid w:val="00107DDC"/>
    <w:rsid w:val="00115C3F"/>
    <w:rsid w:val="00121238"/>
    <w:rsid w:val="00123FC9"/>
    <w:rsid w:val="00124316"/>
    <w:rsid w:val="0013065D"/>
    <w:rsid w:val="00147026"/>
    <w:rsid w:val="00147200"/>
    <w:rsid w:val="00147B12"/>
    <w:rsid w:val="0015469C"/>
    <w:rsid w:val="00156E35"/>
    <w:rsid w:val="00162E61"/>
    <w:rsid w:val="00165CDC"/>
    <w:rsid w:val="00166F07"/>
    <w:rsid w:val="00174642"/>
    <w:rsid w:val="00176F07"/>
    <w:rsid w:val="0018308F"/>
    <w:rsid w:val="00185148"/>
    <w:rsid w:val="0018597D"/>
    <w:rsid w:val="001907AB"/>
    <w:rsid w:val="00197ED7"/>
    <w:rsid w:val="001B485A"/>
    <w:rsid w:val="001C28E7"/>
    <w:rsid w:val="001C2C9A"/>
    <w:rsid w:val="001D02C8"/>
    <w:rsid w:val="001D2041"/>
    <w:rsid w:val="001D30EA"/>
    <w:rsid w:val="001D487C"/>
    <w:rsid w:val="001D4B54"/>
    <w:rsid w:val="001D5FFE"/>
    <w:rsid w:val="001E3A0E"/>
    <w:rsid w:val="001E4C8A"/>
    <w:rsid w:val="001F31EF"/>
    <w:rsid w:val="001F6467"/>
    <w:rsid w:val="002013EF"/>
    <w:rsid w:val="00201740"/>
    <w:rsid w:val="002047A5"/>
    <w:rsid w:val="00215080"/>
    <w:rsid w:val="00215C39"/>
    <w:rsid w:val="00230A6C"/>
    <w:rsid w:val="00232A88"/>
    <w:rsid w:val="00244862"/>
    <w:rsid w:val="00244CD3"/>
    <w:rsid w:val="00250426"/>
    <w:rsid w:val="00255842"/>
    <w:rsid w:val="00262D04"/>
    <w:rsid w:val="002660ED"/>
    <w:rsid w:val="00272BD2"/>
    <w:rsid w:val="00277D7A"/>
    <w:rsid w:val="00281CEB"/>
    <w:rsid w:val="0028238F"/>
    <w:rsid w:val="0028585B"/>
    <w:rsid w:val="00286818"/>
    <w:rsid w:val="002876FB"/>
    <w:rsid w:val="00290957"/>
    <w:rsid w:val="002A1C2E"/>
    <w:rsid w:val="002A756B"/>
    <w:rsid w:val="002B2B4F"/>
    <w:rsid w:val="002C1E95"/>
    <w:rsid w:val="002D0566"/>
    <w:rsid w:val="002D7221"/>
    <w:rsid w:val="002E2C20"/>
    <w:rsid w:val="002E5134"/>
    <w:rsid w:val="002E5B19"/>
    <w:rsid w:val="002F2D2E"/>
    <w:rsid w:val="002F5B81"/>
    <w:rsid w:val="00305E92"/>
    <w:rsid w:val="003103A8"/>
    <w:rsid w:val="00340D28"/>
    <w:rsid w:val="0034348B"/>
    <w:rsid w:val="00350E44"/>
    <w:rsid w:val="00353C97"/>
    <w:rsid w:val="00357E03"/>
    <w:rsid w:val="003670A0"/>
    <w:rsid w:val="0037628A"/>
    <w:rsid w:val="00377EFB"/>
    <w:rsid w:val="003859E0"/>
    <w:rsid w:val="00386316"/>
    <w:rsid w:val="003910AB"/>
    <w:rsid w:val="0039178D"/>
    <w:rsid w:val="003A6B28"/>
    <w:rsid w:val="003B34EF"/>
    <w:rsid w:val="003B654E"/>
    <w:rsid w:val="003C36D9"/>
    <w:rsid w:val="003C3844"/>
    <w:rsid w:val="003D2330"/>
    <w:rsid w:val="003E44AB"/>
    <w:rsid w:val="003E6D45"/>
    <w:rsid w:val="003F0FF0"/>
    <w:rsid w:val="003F391B"/>
    <w:rsid w:val="003F3E1F"/>
    <w:rsid w:val="003F736B"/>
    <w:rsid w:val="00400872"/>
    <w:rsid w:val="00404D2E"/>
    <w:rsid w:val="0041176D"/>
    <w:rsid w:val="00412E37"/>
    <w:rsid w:val="00420536"/>
    <w:rsid w:val="00423C71"/>
    <w:rsid w:val="00434EE6"/>
    <w:rsid w:val="004373DB"/>
    <w:rsid w:val="00450CB8"/>
    <w:rsid w:val="00457591"/>
    <w:rsid w:val="00464DE3"/>
    <w:rsid w:val="00472E9B"/>
    <w:rsid w:val="00475F03"/>
    <w:rsid w:val="004779B6"/>
    <w:rsid w:val="00477CB4"/>
    <w:rsid w:val="00480AA4"/>
    <w:rsid w:val="00480D9D"/>
    <w:rsid w:val="00496238"/>
    <w:rsid w:val="004B0FBD"/>
    <w:rsid w:val="004B362B"/>
    <w:rsid w:val="004B394B"/>
    <w:rsid w:val="004B5C26"/>
    <w:rsid w:val="004C29F9"/>
    <w:rsid w:val="004C3FC9"/>
    <w:rsid w:val="004C7D81"/>
    <w:rsid w:val="004D1C76"/>
    <w:rsid w:val="004D709C"/>
    <w:rsid w:val="004E49A7"/>
    <w:rsid w:val="004F341D"/>
    <w:rsid w:val="005008A2"/>
    <w:rsid w:val="00517A1A"/>
    <w:rsid w:val="00525AC6"/>
    <w:rsid w:val="00527ACD"/>
    <w:rsid w:val="00535E09"/>
    <w:rsid w:val="00544012"/>
    <w:rsid w:val="00547BE1"/>
    <w:rsid w:val="0055245B"/>
    <w:rsid w:val="00554715"/>
    <w:rsid w:val="00564E45"/>
    <w:rsid w:val="00572124"/>
    <w:rsid w:val="00577A8F"/>
    <w:rsid w:val="0059212C"/>
    <w:rsid w:val="005A355F"/>
    <w:rsid w:val="005B14B8"/>
    <w:rsid w:val="005B66D0"/>
    <w:rsid w:val="005C1EF5"/>
    <w:rsid w:val="005C3512"/>
    <w:rsid w:val="005D29F4"/>
    <w:rsid w:val="005D39E4"/>
    <w:rsid w:val="005D7982"/>
    <w:rsid w:val="005E3E94"/>
    <w:rsid w:val="005E64FF"/>
    <w:rsid w:val="005F0F33"/>
    <w:rsid w:val="005F1430"/>
    <w:rsid w:val="00604C5F"/>
    <w:rsid w:val="00611223"/>
    <w:rsid w:val="00615DF9"/>
    <w:rsid w:val="006254DA"/>
    <w:rsid w:val="00633880"/>
    <w:rsid w:val="00635A4B"/>
    <w:rsid w:val="00637A50"/>
    <w:rsid w:val="00645CFE"/>
    <w:rsid w:val="00651D3E"/>
    <w:rsid w:val="0067152A"/>
    <w:rsid w:val="00686A07"/>
    <w:rsid w:val="00686D7A"/>
    <w:rsid w:val="006903FC"/>
    <w:rsid w:val="00691152"/>
    <w:rsid w:val="00694981"/>
    <w:rsid w:val="006960DF"/>
    <w:rsid w:val="00696D41"/>
    <w:rsid w:val="00696F7A"/>
    <w:rsid w:val="006A7450"/>
    <w:rsid w:val="006B3476"/>
    <w:rsid w:val="006B6B73"/>
    <w:rsid w:val="006B7209"/>
    <w:rsid w:val="006C6CE4"/>
    <w:rsid w:val="006C77A5"/>
    <w:rsid w:val="006E0D06"/>
    <w:rsid w:val="006E1637"/>
    <w:rsid w:val="006E4BDC"/>
    <w:rsid w:val="006F0BCD"/>
    <w:rsid w:val="00702075"/>
    <w:rsid w:val="00706F74"/>
    <w:rsid w:val="00723821"/>
    <w:rsid w:val="00723F0B"/>
    <w:rsid w:val="00735DA6"/>
    <w:rsid w:val="00737A9A"/>
    <w:rsid w:val="0074128A"/>
    <w:rsid w:val="00752EB9"/>
    <w:rsid w:val="00756C42"/>
    <w:rsid w:val="00757859"/>
    <w:rsid w:val="00771FD3"/>
    <w:rsid w:val="00775DFF"/>
    <w:rsid w:val="007833BF"/>
    <w:rsid w:val="007843B9"/>
    <w:rsid w:val="0079266F"/>
    <w:rsid w:val="007A147B"/>
    <w:rsid w:val="007A3FE9"/>
    <w:rsid w:val="007A552A"/>
    <w:rsid w:val="007B270E"/>
    <w:rsid w:val="007B3296"/>
    <w:rsid w:val="007C176A"/>
    <w:rsid w:val="007D1445"/>
    <w:rsid w:val="007D635A"/>
    <w:rsid w:val="007E2596"/>
    <w:rsid w:val="007E3B00"/>
    <w:rsid w:val="007F046B"/>
    <w:rsid w:val="007F6A09"/>
    <w:rsid w:val="00801180"/>
    <w:rsid w:val="00805F1E"/>
    <w:rsid w:val="00810ADB"/>
    <w:rsid w:val="00811E00"/>
    <w:rsid w:val="00812C2D"/>
    <w:rsid w:val="00814AAF"/>
    <w:rsid w:val="008229F9"/>
    <w:rsid w:val="008308D6"/>
    <w:rsid w:val="00832CAF"/>
    <w:rsid w:val="00835F11"/>
    <w:rsid w:val="00836D0A"/>
    <w:rsid w:val="00851273"/>
    <w:rsid w:val="00857894"/>
    <w:rsid w:val="00874BC5"/>
    <w:rsid w:val="0087609F"/>
    <w:rsid w:val="00876D49"/>
    <w:rsid w:val="0088112D"/>
    <w:rsid w:val="00882625"/>
    <w:rsid w:val="00887A62"/>
    <w:rsid w:val="0089156E"/>
    <w:rsid w:val="00893B1C"/>
    <w:rsid w:val="0089608A"/>
    <w:rsid w:val="00897B54"/>
    <w:rsid w:val="008A027C"/>
    <w:rsid w:val="008A3345"/>
    <w:rsid w:val="008B478D"/>
    <w:rsid w:val="008B4E18"/>
    <w:rsid w:val="008C291E"/>
    <w:rsid w:val="008C7BB8"/>
    <w:rsid w:val="008E2FC2"/>
    <w:rsid w:val="008F1247"/>
    <w:rsid w:val="0090108A"/>
    <w:rsid w:val="00905533"/>
    <w:rsid w:val="00906796"/>
    <w:rsid w:val="009140DE"/>
    <w:rsid w:val="00920E26"/>
    <w:rsid w:val="0092355A"/>
    <w:rsid w:val="009260E6"/>
    <w:rsid w:val="00932BB6"/>
    <w:rsid w:val="00940CFD"/>
    <w:rsid w:val="00951CE1"/>
    <w:rsid w:val="00953EC1"/>
    <w:rsid w:val="0095456E"/>
    <w:rsid w:val="00955036"/>
    <w:rsid w:val="0096197F"/>
    <w:rsid w:val="00963ED6"/>
    <w:rsid w:val="00966272"/>
    <w:rsid w:val="009759C2"/>
    <w:rsid w:val="00983927"/>
    <w:rsid w:val="00985A55"/>
    <w:rsid w:val="009903DB"/>
    <w:rsid w:val="00995B5E"/>
    <w:rsid w:val="00997094"/>
    <w:rsid w:val="009A0243"/>
    <w:rsid w:val="009A3B46"/>
    <w:rsid w:val="009B03C1"/>
    <w:rsid w:val="009D323C"/>
    <w:rsid w:val="009D520E"/>
    <w:rsid w:val="009D6FFA"/>
    <w:rsid w:val="009D7687"/>
    <w:rsid w:val="009E281E"/>
    <w:rsid w:val="009E7250"/>
    <w:rsid w:val="009E77C2"/>
    <w:rsid w:val="009F08A4"/>
    <w:rsid w:val="009F2CA5"/>
    <w:rsid w:val="009F59D7"/>
    <w:rsid w:val="009F68AD"/>
    <w:rsid w:val="00A156A0"/>
    <w:rsid w:val="00A31E03"/>
    <w:rsid w:val="00A32DBB"/>
    <w:rsid w:val="00A534E5"/>
    <w:rsid w:val="00A56EB1"/>
    <w:rsid w:val="00A60311"/>
    <w:rsid w:val="00A61C8E"/>
    <w:rsid w:val="00A7374E"/>
    <w:rsid w:val="00A74C4D"/>
    <w:rsid w:val="00A7677D"/>
    <w:rsid w:val="00A94AF1"/>
    <w:rsid w:val="00A95B6A"/>
    <w:rsid w:val="00A9756F"/>
    <w:rsid w:val="00AA7A31"/>
    <w:rsid w:val="00AB4E0A"/>
    <w:rsid w:val="00AB68CC"/>
    <w:rsid w:val="00AC052D"/>
    <w:rsid w:val="00AC71AC"/>
    <w:rsid w:val="00AD7208"/>
    <w:rsid w:val="00AE6AE8"/>
    <w:rsid w:val="00AF143A"/>
    <w:rsid w:val="00AF75C5"/>
    <w:rsid w:val="00B07D91"/>
    <w:rsid w:val="00B15ABC"/>
    <w:rsid w:val="00B16B98"/>
    <w:rsid w:val="00B16BE2"/>
    <w:rsid w:val="00B1721B"/>
    <w:rsid w:val="00B209A3"/>
    <w:rsid w:val="00B234C7"/>
    <w:rsid w:val="00B26335"/>
    <w:rsid w:val="00B34EC9"/>
    <w:rsid w:val="00B35EEB"/>
    <w:rsid w:val="00B45E91"/>
    <w:rsid w:val="00B54DEB"/>
    <w:rsid w:val="00B54E43"/>
    <w:rsid w:val="00B578CF"/>
    <w:rsid w:val="00B6327D"/>
    <w:rsid w:val="00B66E98"/>
    <w:rsid w:val="00B726D3"/>
    <w:rsid w:val="00B7428E"/>
    <w:rsid w:val="00B77657"/>
    <w:rsid w:val="00B81916"/>
    <w:rsid w:val="00B9552F"/>
    <w:rsid w:val="00BA08C9"/>
    <w:rsid w:val="00BA421C"/>
    <w:rsid w:val="00BA491C"/>
    <w:rsid w:val="00BB2B4F"/>
    <w:rsid w:val="00BB7CA4"/>
    <w:rsid w:val="00BC241B"/>
    <w:rsid w:val="00BC68D1"/>
    <w:rsid w:val="00BC7A0E"/>
    <w:rsid w:val="00BD2E8B"/>
    <w:rsid w:val="00BD7F24"/>
    <w:rsid w:val="00BE1605"/>
    <w:rsid w:val="00BE49F0"/>
    <w:rsid w:val="00BF4DE8"/>
    <w:rsid w:val="00BF547B"/>
    <w:rsid w:val="00BF548A"/>
    <w:rsid w:val="00BF77D0"/>
    <w:rsid w:val="00BF7CAD"/>
    <w:rsid w:val="00C0322D"/>
    <w:rsid w:val="00C07A85"/>
    <w:rsid w:val="00C127DF"/>
    <w:rsid w:val="00C21F7F"/>
    <w:rsid w:val="00C27AF8"/>
    <w:rsid w:val="00C35584"/>
    <w:rsid w:val="00C43175"/>
    <w:rsid w:val="00C45EAB"/>
    <w:rsid w:val="00C4707D"/>
    <w:rsid w:val="00C520F2"/>
    <w:rsid w:val="00C666FF"/>
    <w:rsid w:val="00C707CA"/>
    <w:rsid w:val="00C719D0"/>
    <w:rsid w:val="00C766F9"/>
    <w:rsid w:val="00CB0307"/>
    <w:rsid w:val="00CB282A"/>
    <w:rsid w:val="00CB3271"/>
    <w:rsid w:val="00CB6682"/>
    <w:rsid w:val="00CB6E80"/>
    <w:rsid w:val="00CC16AF"/>
    <w:rsid w:val="00CD2E88"/>
    <w:rsid w:val="00CD527E"/>
    <w:rsid w:val="00CE64E3"/>
    <w:rsid w:val="00CE6AF9"/>
    <w:rsid w:val="00CF611B"/>
    <w:rsid w:val="00CF6AE4"/>
    <w:rsid w:val="00D01012"/>
    <w:rsid w:val="00D07ABB"/>
    <w:rsid w:val="00D13899"/>
    <w:rsid w:val="00D13BBF"/>
    <w:rsid w:val="00D2041C"/>
    <w:rsid w:val="00D218FE"/>
    <w:rsid w:val="00D219ED"/>
    <w:rsid w:val="00D42233"/>
    <w:rsid w:val="00D454ED"/>
    <w:rsid w:val="00D55191"/>
    <w:rsid w:val="00D63CB7"/>
    <w:rsid w:val="00D64CED"/>
    <w:rsid w:val="00D735E9"/>
    <w:rsid w:val="00D73A87"/>
    <w:rsid w:val="00D77F25"/>
    <w:rsid w:val="00D84C09"/>
    <w:rsid w:val="00DA5DC0"/>
    <w:rsid w:val="00DA5DC6"/>
    <w:rsid w:val="00DA6B11"/>
    <w:rsid w:val="00DB04ED"/>
    <w:rsid w:val="00DB1C40"/>
    <w:rsid w:val="00DB518F"/>
    <w:rsid w:val="00DB7FAE"/>
    <w:rsid w:val="00DC69B6"/>
    <w:rsid w:val="00DC6E4E"/>
    <w:rsid w:val="00DD06B6"/>
    <w:rsid w:val="00DD69E1"/>
    <w:rsid w:val="00DE4A06"/>
    <w:rsid w:val="00DE68E4"/>
    <w:rsid w:val="00DF243D"/>
    <w:rsid w:val="00DF4DC2"/>
    <w:rsid w:val="00DF6B41"/>
    <w:rsid w:val="00E012F9"/>
    <w:rsid w:val="00E02BA2"/>
    <w:rsid w:val="00E03FD0"/>
    <w:rsid w:val="00E0527F"/>
    <w:rsid w:val="00E05547"/>
    <w:rsid w:val="00E13290"/>
    <w:rsid w:val="00E13FC9"/>
    <w:rsid w:val="00E165A4"/>
    <w:rsid w:val="00E209F8"/>
    <w:rsid w:val="00E25CA1"/>
    <w:rsid w:val="00E269CC"/>
    <w:rsid w:val="00E325D4"/>
    <w:rsid w:val="00E32A42"/>
    <w:rsid w:val="00E36529"/>
    <w:rsid w:val="00E422AD"/>
    <w:rsid w:val="00E42EC1"/>
    <w:rsid w:val="00E47BFA"/>
    <w:rsid w:val="00E533DF"/>
    <w:rsid w:val="00E545BE"/>
    <w:rsid w:val="00E57930"/>
    <w:rsid w:val="00E603DE"/>
    <w:rsid w:val="00E82D62"/>
    <w:rsid w:val="00E86384"/>
    <w:rsid w:val="00E8714F"/>
    <w:rsid w:val="00E940A8"/>
    <w:rsid w:val="00EA0A2E"/>
    <w:rsid w:val="00EA1ACD"/>
    <w:rsid w:val="00EB5129"/>
    <w:rsid w:val="00EC44E3"/>
    <w:rsid w:val="00EE0D07"/>
    <w:rsid w:val="00EE1CF8"/>
    <w:rsid w:val="00EE63C0"/>
    <w:rsid w:val="00EF7E89"/>
    <w:rsid w:val="00F002A1"/>
    <w:rsid w:val="00F01F59"/>
    <w:rsid w:val="00F04C52"/>
    <w:rsid w:val="00F32472"/>
    <w:rsid w:val="00F350B9"/>
    <w:rsid w:val="00F4564D"/>
    <w:rsid w:val="00F459BD"/>
    <w:rsid w:val="00F605B9"/>
    <w:rsid w:val="00F63A6F"/>
    <w:rsid w:val="00F663DD"/>
    <w:rsid w:val="00F67961"/>
    <w:rsid w:val="00F679DD"/>
    <w:rsid w:val="00F75094"/>
    <w:rsid w:val="00F763FD"/>
    <w:rsid w:val="00F77492"/>
    <w:rsid w:val="00F82C44"/>
    <w:rsid w:val="00F93680"/>
    <w:rsid w:val="00F955EC"/>
    <w:rsid w:val="00F955F7"/>
    <w:rsid w:val="00FA039F"/>
    <w:rsid w:val="00FA075E"/>
    <w:rsid w:val="00FB0793"/>
    <w:rsid w:val="00FC2044"/>
    <w:rsid w:val="00FC214F"/>
    <w:rsid w:val="00FD1CA2"/>
    <w:rsid w:val="00FD733A"/>
    <w:rsid w:val="00FE7A9A"/>
    <w:rsid w:val="00FF4863"/>
    <w:rsid w:val="00FF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16"/>
  </w:style>
  <w:style w:type="paragraph" w:styleId="Footer">
    <w:name w:val="footer"/>
    <w:basedOn w:val="Normal"/>
    <w:link w:val="FooterChar"/>
    <w:uiPriority w:val="99"/>
    <w:unhideWhenUsed/>
    <w:rsid w:val="00B8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semiHidden/>
    <w:unhideWhenUsed/>
    <w:rsid w:val="00A1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6A0"/>
    <w:rPr>
      <w:sz w:val="20"/>
      <w:szCs w:val="20"/>
    </w:rPr>
  </w:style>
  <w:style w:type="character" w:styleId="FootnoteReference">
    <w:name w:val="footnote reference"/>
    <w:basedOn w:val="DefaultParagraphFont"/>
    <w:uiPriority w:val="99"/>
    <w:semiHidden/>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 w:type="character" w:styleId="Hyperlink">
    <w:name w:val="Hyperlink"/>
    <w:basedOn w:val="DefaultParagraphFont"/>
    <w:uiPriority w:val="99"/>
    <w:unhideWhenUsed/>
    <w:rsid w:val="00262D04"/>
    <w:rPr>
      <w:color w:val="0000FF" w:themeColor="hyperlink"/>
      <w:u w:val="single"/>
    </w:rPr>
  </w:style>
  <w:style w:type="character" w:styleId="FollowedHyperlink">
    <w:name w:val="FollowedHyperlink"/>
    <w:basedOn w:val="DefaultParagraphFont"/>
    <w:uiPriority w:val="99"/>
    <w:semiHidden/>
    <w:unhideWhenUsed/>
    <w:rsid w:val="00262D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16"/>
  </w:style>
  <w:style w:type="paragraph" w:styleId="Footer">
    <w:name w:val="footer"/>
    <w:basedOn w:val="Normal"/>
    <w:link w:val="FooterChar"/>
    <w:uiPriority w:val="99"/>
    <w:unhideWhenUsed/>
    <w:rsid w:val="00B8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semiHidden/>
    <w:unhideWhenUsed/>
    <w:rsid w:val="00A1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6A0"/>
    <w:rPr>
      <w:sz w:val="20"/>
      <w:szCs w:val="20"/>
    </w:rPr>
  </w:style>
  <w:style w:type="character" w:styleId="FootnoteReference">
    <w:name w:val="footnote reference"/>
    <w:basedOn w:val="DefaultParagraphFont"/>
    <w:uiPriority w:val="99"/>
    <w:semiHidden/>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 w:type="character" w:styleId="Hyperlink">
    <w:name w:val="Hyperlink"/>
    <w:basedOn w:val="DefaultParagraphFont"/>
    <w:uiPriority w:val="99"/>
    <w:unhideWhenUsed/>
    <w:rsid w:val="00262D04"/>
    <w:rPr>
      <w:color w:val="0000FF" w:themeColor="hyperlink"/>
      <w:u w:val="single"/>
    </w:rPr>
  </w:style>
  <w:style w:type="character" w:styleId="FollowedHyperlink">
    <w:name w:val="FollowedHyperlink"/>
    <w:basedOn w:val="DefaultParagraphFont"/>
    <w:uiPriority w:val="99"/>
    <w:semiHidden/>
    <w:unhideWhenUsed/>
    <w:rsid w:val="00262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5058">
      <w:bodyDiv w:val="1"/>
      <w:marLeft w:val="0"/>
      <w:marRight w:val="0"/>
      <w:marTop w:val="0"/>
      <w:marBottom w:val="0"/>
      <w:divBdr>
        <w:top w:val="none" w:sz="0" w:space="0" w:color="auto"/>
        <w:left w:val="none" w:sz="0" w:space="0" w:color="auto"/>
        <w:bottom w:val="none" w:sz="0" w:space="0" w:color="auto"/>
        <w:right w:val="none" w:sz="0" w:space="0" w:color="auto"/>
      </w:divBdr>
    </w:div>
    <w:div w:id="1382359597">
      <w:bodyDiv w:val="1"/>
      <w:marLeft w:val="0"/>
      <w:marRight w:val="0"/>
      <w:marTop w:val="0"/>
      <w:marBottom w:val="0"/>
      <w:divBdr>
        <w:top w:val="none" w:sz="0" w:space="0" w:color="auto"/>
        <w:left w:val="none" w:sz="0" w:space="0" w:color="auto"/>
        <w:bottom w:val="none" w:sz="0" w:space="0" w:color="auto"/>
        <w:right w:val="none" w:sz="0" w:space="0" w:color="auto"/>
      </w:divBdr>
      <w:divsChild>
        <w:div w:id="27410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2.epa.gov/sites/production/files/2013-09/documents/20130923statequestions.pdf" TargetMode="External"/><Relationship Id="rId2" Type="http://schemas.openxmlformats.org/officeDocument/2006/relationships/hyperlink" Target="http://www.whitehouse.gov/the-press-office/2013/06/25/presidential-memorandum-power-sector-carbon-pollution-standards" TargetMode="External"/><Relationship Id="rId1" Type="http://schemas.openxmlformats.org/officeDocument/2006/relationships/hyperlink" Target="http://www2.epa.gov/carbon-pollution-standards/2013-proposed-carbon-pollution-standard-new-power-plants" TargetMode="External"/><Relationship Id="rId4" Type="http://schemas.openxmlformats.org/officeDocument/2006/relationships/hyperlink" Target="http://www.cmegroup.com/trading/energy/natural-gas/natural-g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2012-03-28T07:00:00+00:00</OpenedDate>
    <Date1 xmlns="dc463f71-b30c-4ab2-9473-d307f9d35888">2013-11-25T08:00:00+00:00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F65A265F9D54A86DCE9E07CDB3753" ma:contentTypeVersion="139" ma:contentTypeDescription="" ma:contentTypeScope="" ma:versionID="cdc47c1067187a1286f0b2c6784b0c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EDF04-57AD-44BB-9981-1557E2A3E92F}"/>
</file>

<file path=customXml/itemProps2.xml><?xml version="1.0" encoding="utf-8"?>
<ds:datastoreItem xmlns:ds="http://schemas.openxmlformats.org/officeDocument/2006/customXml" ds:itemID="{D13D7FF7-E48F-4CDF-89A1-E9DEA60F674C}"/>
</file>

<file path=customXml/itemProps3.xml><?xml version="1.0" encoding="utf-8"?>
<ds:datastoreItem xmlns:ds="http://schemas.openxmlformats.org/officeDocument/2006/customXml" ds:itemID="{F0800DEE-C06D-46B0-9930-CCFC6ACC1446}"/>
</file>

<file path=customXml/itemProps4.xml><?xml version="1.0" encoding="utf-8"?>
<ds:datastoreItem xmlns:ds="http://schemas.openxmlformats.org/officeDocument/2006/customXml" ds:itemID="{738F49C7-8DD2-44F6-B601-2D95A0D4C41C}"/>
</file>

<file path=docProps/app.xml><?xml version="1.0" encoding="utf-8"?>
<Properties xmlns="http://schemas.openxmlformats.org/officeDocument/2006/extended-properties" xmlns:vt="http://schemas.openxmlformats.org/officeDocument/2006/docPropsVTypes">
  <Template>Normal</Template>
  <TotalTime>0</TotalTime>
  <Pages>7</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2013-11-25T19:56:00Z</dcterms:created>
  <dcterms:modified xsi:type="dcterms:W3CDTF">2013-11-25T21:11:00Z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0x0101006E56B4D1795A2E4DB2F0B01679ED314A00F08F65A265F9D54A86DCE9E07CDB3753</vt:lpwstr>
  </property>
  <property fmtid="{D5CDD505-2E9C-101B-9397-08002B2CF9AE}" pid="3" name="_docset_NoMedatataSyncRequired">
    <vt:lpwstr>False</vt:lpwstr>
  </property>
</Properties>
</file>