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D021EE">
        <w:rPr>
          <w:b/>
          <w:szCs w:val="20"/>
          <w:lang w:eastAsia="zh-CN"/>
        </w:rPr>
        <w:t>5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A5F59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D021E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FOURTH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311742" w:rsidRPr="0031174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D021EE" w:rsidRPr="00D021EE" w:rsidRDefault="00D021EE" w:rsidP="00D021EE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D021EE">
        <w:rPr>
          <w:rFonts w:eastAsia="SimSun"/>
          <w:b/>
          <w:bCs/>
          <w:sz w:val="28"/>
          <w:szCs w:val="28"/>
          <w:lang w:eastAsia="zh-CN"/>
        </w:rPr>
        <w:lastRenderedPageBreak/>
        <w:t xml:space="preserve">Tacoma LNG Facility Revenues, Expenses and Capital that </w:t>
      </w:r>
      <w:r w:rsidRPr="00D021EE">
        <w:rPr>
          <w:rFonts w:eastAsia="SimSun"/>
          <w:b/>
          <w:bCs/>
          <w:sz w:val="28"/>
          <w:szCs w:val="28"/>
          <w:lang w:eastAsia="zh-CN"/>
        </w:rPr>
        <w:br/>
      </w:r>
      <w:r w:rsidR="000423BD">
        <w:rPr>
          <w:rFonts w:eastAsia="SimSun"/>
          <w:b/>
          <w:bCs/>
          <w:sz w:val="28"/>
          <w:szCs w:val="28"/>
          <w:lang w:eastAsia="zh-CN"/>
        </w:rPr>
        <w:t xml:space="preserve">Will </w:t>
      </w:r>
      <w:r w:rsidRPr="00D021EE">
        <w:rPr>
          <w:rFonts w:eastAsia="SimSun"/>
          <w:b/>
          <w:bCs/>
          <w:sz w:val="28"/>
          <w:szCs w:val="28"/>
          <w:lang w:eastAsia="zh-CN"/>
        </w:rPr>
        <w:t>be Directly Assigned to Regulated or Non-regulated Operations</w:t>
      </w:r>
    </w:p>
    <w:tbl>
      <w:tblPr>
        <w:tblW w:w="12887" w:type="dxa"/>
        <w:jc w:val="center"/>
        <w:tblInd w:w="-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1"/>
        <w:gridCol w:w="7116"/>
      </w:tblGrid>
      <w:tr w:rsidR="00D021EE" w:rsidRPr="00D021EE" w:rsidTr="00D021EE">
        <w:trPr>
          <w:cantSplit/>
          <w:trHeight w:val="620"/>
          <w:jc w:val="center"/>
        </w:trPr>
        <w:tc>
          <w:tcPr>
            <w:tcW w:w="5771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Category</w:t>
            </w:r>
          </w:p>
        </w:tc>
        <w:tc>
          <w:tcPr>
            <w:tcW w:w="7116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Basis for Allocation</w:t>
            </w:r>
          </w:p>
        </w:tc>
      </w:tr>
      <w:tr w:rsidR="00C647F7" w:rsidRPr="00D021EE" w:rsidTr="0041755D">
        <w:trPr>
          <w:cantSplit/>
          <w:trHeight w:val="390"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Bunkering Capital 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TOTE</w:t>
            </w:r>
            <w:r w:rsidR="00393850">
              <w:rPr>
                <w:rFonts w:eastAsia="SimSun"/>
                <w:lang w:eastAsia="zh-CN"/>
              </w:rPr>
              <w:t xml:space="preserve"> Fuel Sales</w:t>
            </w:r>
            <w:r w:rsidR="009215F3">
              <w:rPr>
                <w:rFonts w:eastAsia="SimSun"/>
                <w:lang w:eastAsia="zh-CN"/>
              </w:rPr>
              <w:t xml:space="preserve">.  </w:t>
            </w:r>
            <w:r w:rsidR="009215F3" w:rsidRPr="009215F3">
              <w:rPr>
                <w:rFonts w:eastAsia="SimSun"/>
                <w:lang w:eastAsia="zh-CN"/>
              </w:rPr>
              <w:t>A revenue credit will be transferred above the line and provided to TOTE when other marine customers utilize bunkering services</w:t>
            </w:r>
            <w:r w:rsidR="009215F3">
              <w:rPr>
                <w:rFonts w:eastAsia="SimSun"/>
                <w:lang w:eastAsia="zh-CN"/>
              </w:rPr>
              <w:t>.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Vaporization Capital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021EE">
              <w:rPr>
                <w:rFonts w:eastAsia="SimSun"/>
                <w:lang w:eastAsia="zh-CN"/>
              </w:rPr>
              <w:t>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PSE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</w:t>
            </w:r>
          </w:p>
        </w:tc>
        <w:tc>
          <w:tcPr>
            <w:tcW w:w="7116" w:type="dxa"/>
          </w:tcPr>
          <w:p w:rsidR="00C647F7" w:rsidRPr="00D021EE" w:rsidRDefault="00C647F7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Tariffed Rates (PSE), Special Contract Revenue (TOTE),</w:t>
            </w:r>
            <w:r>
              <w:rPr>
                <w:rFonts w:eastAsia="SimSun"/>
                <w:lang w:eastAsia="zh-CN"/>
              </w:rPr>
              <w:br/>
            </w:r>
            <w:r w:rsidRPr="00D021EE">
              <w:rPr>
                <w:rFonts w:eastAsia="SimSun"/>
                <w:lang w:eastAsia="zh-CN"/>
              </w:rPr>
              <w:t>Non-Regulated Revenues per Contract</w:t>
            </w:r>
            <w:r w:rsidR="009215F3">
              <w:rPr>
                <w:rFonts w:eastAsia="SimSun"/>
                <w:lang w:eastAsia="zh-CN"/>
              </w:rPr>
              <w:t>, Distribution Revenues from Non-Regulated Customers.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Gas Costs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Contractual or market rates applied to assigned consumption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Non-Regulated</w:t>
            </w:r>
            <w:r>
              <w:rPr>
                <w:rFonts w:eastAsia="SimSun"/>
                <w:lang w:eastAsia="zh-CN"/>
              </w:rPr>
              <w:t xml:space="preserve"> Fuel</w:t>
            </w:r>
            <w:r w:rsidRPr="00D021E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S</w:t>
            </w:r>
            <w:r w:rsidRPr="00D021EE">
              <w:rPr>
                <w:rFonts w:eastAsia="SimSun"/>
                <w:lang w:eastAsia="zh-CN"/>
              </w:rPr>
              <w:t>ales Distribution Revenues</w:t>
            </w:r>
            <w:r>
              <w:rPr>
                <w:rFonts w:eastAsia="SimSun"/>
                <w:lang w:eastAsia="zh-CN"/>
              </w:rPr>
              <w:t xml:space="preserve"> and </w:t>
            </w:r>
            <w:r w:rsidRPr="00D021EE">
              <w:rPr>
                <w:rFonts w:eastAsia="SimSun"/>
                <w:lang w:eastAsia="zh-CN"/>
              </w:rPr>
              <w:t>Expense</w:t>
            </w:r>
            <w:r>
              <w:rPr>
                <w:rFonts w:eastAsia="SimSun"/>
                <w:lang w:eastAsia="zh-CN"/>
              </w:rPr>
              <w:t>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 xml:space="preserve">Distribution service will be taken by customers taking non-regulated </w:t>
            </w:r>
            <w:r>
              <w:rPr>
                <w:rFonts w:eastAsia="SimSun"/>
                <w:lang w:eastAsia="zh-CN"/>
              </w:rPr>
              <w:t xml:space="preserve">fuel sales </w:t>
            </w:r>
            <w:r w:rsidRPr="00D021EE">
              <w:rPr>
                <w:rFonts w:eastAsia="SimSun"/>
                <w:lang w:eastAsia="zh-CN"/>
              </w:rPr>
              <w:t>service.  The Regulated Distribution Revenue and the Non-Regulated Distribution Expense will both be directly assigned.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Certain </w:t>
            </w:r>
            <w:r w:rsidR="00D021EE" w:rsidRPr="00D021EE">
              <w:rPr>
                <w:rFonts w:eastAsia="SimSun"/>
                <w:lang w:eastAsia="zh-CN"/>
              </w:rPr>
              <w:t>Labor and Labor</w:t>
            </w:r>
            <w:r>
              <w:rPr>
                <w:rFonts w:eastAsia="SimSun"/>
                <w:lang w:eastAsia="zh-CN"/>
              </w:rPr>
              <w:t xml:space="preserve"> and Corporate</w:t>
            </w:r>
            <w:r w:rsidR="00D021EE" w:rsidRPr="00D021EE">
              <w:rPr>
                <w:rFonts w:eastAsia="SimSun"/>
                <w:lang w:eastAsia="zh-CN"/>
              </w:rPr>
              <w:t xml:space="preserve"> O</w:t>
            </w:r>
            <w:r w:rsidR="00C647F7">
              <w:rPr>
                <w:rFonts w:eastAsia="SimSun"/>
                <w:lang w:eastAsia="zh-CN"/>
              </w:rPr>
              <w:t>verheads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Directly charged by employees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Certain Maintenance Expenses</w:t>
            </w:r>
          </w:p>
        </w:tc>
        <w:tc>
          <w:tcPr>
            <w:tcW w:w="7116" w:type="dxa"/>
          </w:tcPr>
          <w:p w:rsidR="009215F3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Labor, labor and corporate overheads and materials and supplies, etc. that can be directly charged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Depreciation Expense</w:t>
            </w:r>
          </w:p>
        </w:tc>
        <w:tc>
          <w:tcPr>
            <w:tcW w:w="7116" w:type="dxa"/>
          </w:tcPr>
          <w:p w:rsidR="009215F3" w:rsidRPr="00D021EE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Approved depreciation rates applied to assigned capital expenditures that have been placed in service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Regulated Interest Expense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Weighted average cost of debt applied to assigned capital expenditures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 Sensitive Fees &amp; Taxes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Approved rates applied to revenues of each operation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Income Tax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rate applied to revenues and expenses of each operation</w:t>
            </w:r>
          </w:p>
        </w:tc>
      </w:tr>
    </w:tbl>
    <w:p w:rsidR="00D021EE" w:rsidRPr="001465B0" w:rsidRDefault="00D021EE" w:rsidP="00C647F7">
      <w:pPr>
        <w:spacing w:before="80" w:after="80"/>
        <w:jc w:val="center"/>
        <w:rPr>
          <w:b/>
          <w:bCs/>
          <w:sz w:val="28"/>
          <w:szCs w:val="28"/>
        </w:rPr>
      </w:pPr>
    </w:p>
    <w:sectPr w:rsidR="00D021EE" w:rsidRPr="001465B0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D021E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Fourth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5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5C56A8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D88ED" wp14:editId="060AC62A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3BD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EA5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1742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B8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3850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6A8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0395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325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5F3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1377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36E2E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3CB8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F59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29C51CC4-0C8A-4334-8FF6-C36A43EE2BD5}"/>
</file>

<file path=customXml/itemProps4.xml><?xml version="1.0" encoding="utf-8"?>
<ds:datastoreItem xmlns:ds="http://schemas.openxmlformats.org/officeDocument/2006/customXml" ds:itemID="{0C65E4A4-1D71-4260-A35D-986558107F5E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25DA02DD-0D57-4601-B394-FB6E38D59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2109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2015-08-07T02:19:00Z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