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285756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4</w:t>
      </w:r>
      <w:r w:rsidR="000128F0">
        <w:rPr>
          <w:rFonts w:ascii="Times New Roman" w:hAnsi="Times New Roman"/>
          <w:b w:val="0"/>
        </w:rPr>
        <w:t>, 2011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B80641" w:rsidRDefault="00B80641" w:rsidP="00B8064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 UT-082119 – CenturyTel/</w:t>
      </w:r>
      <w:proofErr w:type="spellStart"/>
      <w:r>
        <w:rPr>
          <w:rFonts w:ascii="Times New Roman" w:hAnsi="Times New Roman"/>
          <w:b w:val="0"/>
        </w:rPr>
        <w:t>Embarq</w:t>
      </w:r>
      <w:proofErr w:type="spellEnd"/>
      <w:r>
        <w:rPr>
          <w:rFonts w:ascii="Times New Roman" w:hAnsi="Times New Roman"/>
          <w:b w:val="0"/>
        </w:rPr>
        <w:t xml:space="preserve"> Merger</w:t>
      </w:r>
    </w:p>
    <w:p w:rsidR="00B80641" w:rsidRPr="00733CC9" w:rsidRDefault="00B80641" w:rsidP="00B8064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CenturyLink’s Motion for Extension and Deferral of Requirements</w:t>
      </w:r>
    </w:p>
    <w:p w:rsidR="00746AC4" w:rsidRDefault="00746AC4" w:rsidP="00746AC4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4C6B49" w:rsidRDefault="00EA3001" w:rsidP="004C6B49">
      <w:pPr>
        <w:pStyle w:val="normalblock"/>
      </w:pPr>
      <w:r>
        <w:t>Enclosed please find the original and 12 copies of CenturyLink’s Motion for Extension and Deferral of Requirements in Accordance with Condition 3 of the Settlement Agreement in Docket No. UT-100820.</w:t>
      </w:r>
    </w:p>
    <w:p w:rsidR="004C6B49" w:rsidRDefault="004C6B49" w:rsidP="004C6B49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161D0" w:rsidRDefault="00C6312C" w:rsidP="00DE7B8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DE7B82">
        <w:rPr>
          <w:rFonts w:ascii="Times New Roman" w:hAnsi="Times New Roman"/>
          <w:b w:val="0"/>
        </w:rPr>
        <w:t>All Parties of Record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BC" w:rsidRDefault="007A5EBC">
      <w:r>
        <w:separator/>
      </w:r>
    </w:p>
  </w:endnote>
  <w:endnote w:type="continuationSeparator" w:id="0">
    <w:p w:rsidR="007A5EBC" w:rsidRDefault="007A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Footer"/>
    </w:pPr>
  </w:p>
  <w:p w:rsidR="00702F88" w:rsidRDefault="00702F88">
    <w:pPr>
      <w:pStyle w:val="Footer"/>
    </w:pPr>
  </w:p>
  <w:p w:rsidR="00702F88" w:rsidRDefault="00702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BC" w:rsidRDefault="007A5EBC">
      <w:r>
        <w:separator/>
      </w:r>
    </w:p>
  </w:footnote>
  <w:footnote w:type="continuationSeparator" w:id="0">
    <w:p w:rsidR="007A5EBC" w:rsidRDefault="007A5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02F88" w:rsidRDefault="00702F8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702F88" w:rsidRDefault="00702F8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4F6DA7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4F6DA7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4F6DA7">
      <w:rPr>
        <w:rStyle w:val="PageNumber"/>
        <w:rFonts w:ascii="Times New Roman" w:hAnsi="Times New Roman"/>
        <w:sz w:val="20"/>
      </w:rPr>
      <w:fldChar w:fldCharType="end"/>
    </w:r>
  </w:p>
  <w:p w:rsidR="00702F88" w:rsidRDefault="00702F88">
    <w:pPr>
      <w:pStyle w:val="Header"/>
      <w:rPr>
        <w:rFonts w:ascii="Times New Roman" w:hAnsi="Times New Roman"/>
      </w:rPr>
    </w:pPr>
  </w:p>
  <w:p w:rsidR="00702F88" w:rsidRDefault="00702F8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BodyText"/>
    </w:pPr>
  </w:p>
  <w:p w:rsidR="00702F88" w:rsidRDefault="00702F8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A167A"/>
    <w:rsid w:val="001B5517"/>
    <w:rsid w:val="001E2568"/>
    <w:rsid w:val="001F636C"/>
    <w:rsid w:val="0020012B"/>
    <w:rsid w:val="0024276D"/>
    <w:rsid w:val="00243115"/>
    <w:rsid w:val="00285756"/>
    <w:rsid w:val="0029603A"/>
    <w:rsid w:val="002C3AA0"/>
    <w:rsid w:val="002D1F18"/>
    <w:rsid w:val="002E781D"/>
    <w:rsid w:val="00331099"/>
    <w:rsid w:val="003548EE"/>
    <w:rsid w:val="003D4DAD"/>
    <w:rsid w:val="003E5655"/>
    <w:rsid w:val="00400811"/>
    <w:rsid w:val="004568F1"/>
    <w:rsid w:val="00462327"/>
    <w:rsid w:val="004679CD"/>
    <w:rsid w:val="004724EA"/>
    <w:rsid w:val="004C6B49"/>
    <w:rsid w:val="004E3FE5"/>
    <w:rsid w:val="004F6DA7"/>
    <w:rsid w:val="00501D7B"/>
    <w:rsid w:val="005122BB"/>
    <w:rsid w:val="005161D0"/>
    <w:rsid w:val="00553D16"/>
    <w:rsid w:val="00571C3D"/>
    <w:rsid w:val="005B75E7"/>
    <w:rsid w:val="006405C8"/>
    <w:rsid w:val="006454C7"/>
    <w:rsid w:val="00662B62"/>
    <w:rsid w:val="00675A77"/>
    <w:rsid w:val="00701AE0"/>
    <w:rsid w:val="00702F88"/>
    <w:rsid w:val="007353E9"/>
    <w:rsid w:val="00746AC4"/>
    <w:rsid w:val="007A1463"/>
    <w:rsid w:val="007A5EBC"/>
    <w:rsid w:val="007D57DB"/>
    <w:rsid w:val="007F11B8"/>
    <w:rsid w:val="0080367B"/>
    <w:rsid w:val="00806D6B"/>
    <w:rsid w:val="008127F1"/>
    <w:rsid w:val="00821447"/>
    <w:rsid w:val="00845677"/>
    <w:rsid w:val="0089034D"/>
    <w:rsid w:val="008B072D"/>
    <w:rsid w:val="008B20B9"/>
    <w:rsid w:val="008C6286"/>
    <w:rsid w:val="008E64DF"/>
    <w:rsid w:val="008F4057"/>
    <w:rsid w:val="009208D5"/>
    <w:rsid w:val="0095012D"/>
    <w:rsid w:val="00970114"/>
    <w:rsid w:val="009878D2"/>
    <w:rsid w:val="00991AD9"/>
    <w:rsid w:val="009A343A"/>
    <w:rsid w:val="009B45BE"/>
    <w:rsid w:val="00A06EF5"/>
    <w:rsid w:val="00A8624E"/>
    <w:rsid w:val="00B01733"/>
    <w:rsid w:val="00B01F14"/>
    <w:rsid w:val="00B12B7F"/>
    <w:rsid w:val="00B51B97"/>
    <w:rsid w:val="00B80641"/>
    <w:rsid w:val="00B85345"/>
    <w:rsid w:val="00B9210C"/>
    <w:rsid w:val="00BA1A03"/>
    <w:rsid w:val="00BE15BF"/>
    <w:rsid w:val="00C42525"/>
    <w:rsid w:val="00C6312C"/>
    <w:rsid w:val="00CB20D7"/>
    <w:rsid w:val="00CE67EF"/>
    <w:rsid w:val="00D955E6"/>
    <w:rsid w:val="00DE6B19"/>
    <w:rsid w:val="00DE7B82"/>
    <w:rsid w:val="00E11262"/>
    <w:rsid w:val="00E306A8"/>
    <w:rsid w:val="00E42737"/>
    <w:rsid w:val="00E66B65"/>
    <w:rsid w:val="00EA3001"/>
    <w:rsid w:val="00EA69C7"/>
    <w:rsid w:val="00EC542A"/>
    <w:rsid w:val="00ED6A89"/>
    <w:rsid w:val="00F51C29"/>
    <w:rsid w:val="00FC13C6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2008-11-21T08:00:00+00:00</OpenedDate>
    <Date1 xmlns="dc463f71-b30c-4ab2-9473-d307f9d35888">2011-11-04T07:00:00+00:00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04E614-094D-4DF0-9EA2-5EB6521E7D02}"/>
</file>

<file path=customXml/itemProps2.xml><?xml version="1.0" encoding="utf-8"?>
<ds:datastoreItem xmlns:ds="http://schemas.openxmlformats.org/officeDocument/2006/customXml" ds:itemID="{37B88CDD-8E5B-4161-9681-27FBA1DB72AB}"/>
</file>

<file path=customXml/itemProps3.xml><?xml version="1.0" encoding="utf-8"?>
<ds:datastoreItem xmlns:ds="http://schemas.openxmlformats.org/officeDocument/2006/customXml" ds:itemID="{633E3BB6-A19B-4A3D-8E09-38504A4029E6}"/>
</file>

<file path=customXml/itemProps4.xml><?xml version="1.0" encoding="utf-8"?>
<ds:datastoreItem xmlns:ds="http://schemas.openxmlformats.org/officeDocument/2006/customXml" ds:itemID="{4CC5BDF3-FCF4-4D08-A7B3-9784DE2E6F8D}"/>
</file>

<file path=customXml/itemProps5.xml><?xml version="1.0" encoding="utf-8"?>
<ds:datastoreItem xmlns:ds="http://schemas.openxmlformats.org/officeDocument/2006/customXml" ds:itemID="{26CA1150-7C68-4EEC-8D00-F5E424435E43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9</TotalTime>
  <Pages>1</Pages>
  <Words>122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6</cp:revision>
  <cp:lastPrinted>2011-10-13T21:44:00Z</cp:lastPrinted>
  <dcterms:created xsi:type="dcterms:W3CDTF">2011-11-02T21:27:00Z</dcterms:created>
  <dcterms:modified xsi:type="dcterms:W3CDTF">2011-11-04T19:55:00Z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