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C60367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C7931">
        <w:rPr>
          <w:rFonts w:ascii="Times New Roman" w:hAnsi="Times New Roman"/>
          <w:sz w:val="24"/>
        </w:rPr>
        <w:t>Commission Staff Motion for Extension of Time to Respond to Shuttle Express, Inc.’s Motion to Strike Notice of Brief Adjudicative Proceeding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26E809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B17A5">
        <w:rPr>
          <w:rFonts w:ascii="Times New Roman" w:hAnsi="Times New Roman"/>
          <w:sz w:val="24"/>
        </w:rPr>
        <w:t>12th</w:t>
      </w:r>
      <w:r>
        <w:rPr>
          <w:rFonts w:ascii="Times New Roman" w:hAnsi="Times New Roman"/>
          <w:sz w:val="24"/>
        </w:rPr>
        <w:t xml:space="preserve"> day of </w:t>
      </w:r>
      <w:r w:rsidR="00FB17A5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3FBAC7DE" w:rsidR="00DE387D" w:rsidRDefault="008C793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64BA1A73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784D81A7" w14:textId="357A4F40" w:rsidR="008C7931" w:rsidRDefault="008C7931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SpeediShuttle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D6A149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Brooks Harlow</w:t>
      </w:r>
    </w:p>
    <w:p w14:paraId="49485CAC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Lukas, Nace, Gutierrez &amp; Sachs, LLP</w:t>
      </w:r>
    </w:p>
    <w:p w14:paraId="50A2DB0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8300 Greensboro Dr. Suite 1200</w:t>
      </w:r>
    </w:p>
    <w:p w14:paraId="12B9C5B5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McLean, VA  22102</w:t>
      </w:r>
    </w:p>
    <w:p w14:paraId="7BE277A2" w14:textId="59A50161" w:rsidR="003001C8" w:rsidRP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001C8">
        <w:rPr>
          <w:rFonts w:ascii="Times New Roman" w:hAnsi="Times New Roman"/>
          <w:sz w:val="24"/>
        </w:rPr>
        <w:t>(703) 584-8680</w:t>
      </w:r>
    </w:p>
    <w:p w14:paraId="55AFD41F" w14:textId="2E97103F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Pr="00D35A8A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14:paraId="7A91D352" w14:textId="77777777" w:rsidR="003001C8" w:rsidRPr="003001C8" w:rsidRDefault="003001C8" w:rsidP="003001C8">
      <w:pPr>
        <w:rPr>
          <w:rFonts w:ascii="Times New Roman" w:hAnsi="Times New Roman"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8C793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C793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23C3D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712083"/>
    <w:rsid w:val="008839AD"/>
    <w:rsid w:val="008C7931"/>
    <w:rsid w:val="00953CDB"/>
    <w:rsid w:val="009E1051"/>
    <w:rsid w:val="00A14989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arlow@fcc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2014-12-12T17:23:13+00:00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8BEE8-4B4B-496D-AD18-0B38E2DED50C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0548A828-7734-4A82-BA3F-C59805A3A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2013-11-18T21:54:00Z</cp:lastPrinted>
  <dcterms:created xsi:type="dcterms:W3CDTF">2014-12-12T16:10:00Z</dcterms:created>
  <dcterms:modified xsi:type="dcterms:W3CDTF">2014-12-12T16:11:00Z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