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9B6BF4" w:rsidP="006840B0">
      <w:pPr>
        <w:tabs>
          <w:tab w:val="left" w:pos="360"/>
          <w:tab w:val="left" w:pos="5040"/>
        </w:tabs>
        <w:jc w:val="both"/>
        <w:rPr>
          <w:u w:val="single"/>
        </w:rPr>
      </w:pPr>
      <w:r>
        <w:rPr>
          <w:noProof/>
          <w:u w:val="single"/>
          <w:lang w:eastAsia="en-US"/>
        </w:rPr>
        <mc:AlternateContent>
          <mc:Choice Requires="wps">
            <w:drawing>
              <wp:anchor distT="0" distB="0" distL="114300" distR="114300" simplePos="0" relativeHeight="251660288" behindDoc="0" locked="0" layoutInCell="1" allowOverlap="1">
                <wp:simplePos x="0" y="0"/>
                <wp:positionH relativeFrom="column">
                  <wp:posOffset>6343650</wp:posOffset>
                </wp:positionH>
                <wp:positionV relativeFrom="paragraph">
                  <wp:posOffset>-458470</wp:posOffset>
                </wp:positionV>
                <wp:extent cx="0" cy="785812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785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9.5pt,-36.1pt" to="499.5pt,5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" strokecolor="black [3213]"/>
            </w:pict>
          </mc:Fallback>
        </mc:AlternateContent>
      </w:r>
      <w:r w:rsidR="00C4223A">
        <w:rPr>
          <w:noProof/>
          <w:u w:val="single"/>
          <w:lang w:eastAsia="en-US"/>
        </w:rPr>
        <mc:AlternateContent>
          <mc:Choice Requires="wps">
            <w:drawing>
              <wp:anchor distT="0" distB="0" distL="114300" distR="114300" simplePos="0" relativeHeight="251659264" behindDoc="0" locked="0" layoutInCell="1" allowOverlap="1" wp14:anchorId="47303EA7" wp14:editId="20E06BD4">
                <wp:simplePos x="0" y="0"/>
                <wp:positionH relativeFrom="column">
                  <wp:posOffset>6067425</wp:posOffset>
                </wp:positionH>
                <wp:positionV relativeFrom="paragraph">
                  <wp:posOffset>-668019</wp:posOffset>
                </wp:positionV>
                <wp:extent cx="695325" cy="8686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68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9B6BF4" w:rsidRDefault="009B6BF4" w:rsidP="00C4223A">
                            <w:pPr>
                              <w:rPr>
                                <w:rFonts w:ascii="Arial" w:hAnsi="Arial" w:cs="Arial"/>
                                <w:sz w:val="20"/>
                              </w:rPr>
                            </w:pPr>
                          </w:p>
                          <w:p w:rsidR="009B6BF4" w:rsidRDefault="009B6BF4" w:rsidP="00C4223A">
                            <w:pPr>
                              <w:rPr>
                                <w:rFonts w:ascii="Arial" w:hAnsi="Arial" w:cs="Arial"/>
                                <w:sz w:val="20"/>
                              </w:rPr>
                            </w:pPr>
                          </w:p>
                          <w:p w:rsidR="009B6BF4" w:rsidRDefault="009B6BF4"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7.75pt;margin-top:-52.6pt;width:54.75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" filled="f" stroked="f" strokeweight=".5pt">
                <v:textbo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9B6BF4" w:rsidRDefault="009B6BF4" w:rsidP="00C4223A">
                      <w:pPr>
                        <w:rPr>
                          <w:rFonts w:ascii="Arial" w:hAnsi="Arial" w:cs="Arial"/>
                          <w:sz w:val="20"/>
                        </w:rPr>
                      </w:pPr>
                    </w:p>
                    <w:p w:rsidR="009B6BF4" w:rsidRDefault="009B6BF4" w:rsidP="00C4223A">
                      <w:pPr>
                        <w:rPr>
                          <w:rFonts w:ascii="Arial" w:hAnsi="Arial" w:cs="Arial"/>
                          <w:sz w:val="20"/>
                        </w:rPr>
                      </w:pPr>
                    </w:p>
                    <w:p w:rsidR="009B6BF4" w:rsidRDefault="009B6BF4"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v:textbox>
              </v:shape>
            </w:pict>
          </mc:Fallback>
        </mc:AlternateContent>
      </w:r>
    </w:p>
    <w:p w:rsidR="005F02C9" w:rsidRDefault="003C4F06" w:rsidP="003C4F06">
      <w:pPr>
        <w:jc w:val="both"/>
        <w:rPr>
          <w:rFonts w:ascii="Arial" w:hAnsi="Arial" w:cs="Arial"/>
          <w:sz w:val="20"/>
        </w:rPr>
      </w:pPr>
      <w:r>
        <w:rPr>
          <w:rFonts w:ascii="Arial" w:hAnsi="Arial" w:cs="Arial"/>
          <w:b/>
          <w:sz w:val="20"/>
        </w:rPr>
        <w:t xml:space="preserve">C.  </w:t>
      </w:r>
      <w:r w:rsidR="004B7C51" w:rsidRPr="004B7C51">
        <w:rPr>
          <w:rFonts w:ascii="Arial" w:hAnsi="Arial" w:cs="Arial"/>
          <w:b/>
          <w:sz w:val="20"/>
        </w:rPr>
        <w:t>Applications</w:t>
      </w:r>
      <w:r w:rsidR="00311A30" w:rsidRPr="004B7C51">
        <w:rPr>
          <w:rFonts w:ascii="Arial" w:hAnsi="Arial" w:cs="Arial"/>
          <w:b/>
          <w:sz w:val="20"/>
        </w:rPr>
        <w:t>:</w:t>
      </w:r>
      <w:r w:rsidR="004C5405">
        <w:rPr>
          <w:rFonts w:ascii="Arial" w:hAnsi="Arial" w:cs="Arial"/>
          <w:sz w:val="20"/>
        </w:rPr>
        <w:t xml:space="preserve"> </w:t>
      </w:r>
    </w:p>
    <w:p w:rsidR="00CF7EED" w:rsidRPr="00FA5149" w:rsidRDefault="00CF7EED" w:rsidP="003C4F06">
      <w:pPr>
        <w:jc w:val="both"/>
        <w:rPr>
          <w:rFonts w:ascii="Arial" w:hAnsi="Arial" w:cs="Arial"/>
          <w:sz w:val="20"/>
        </w:rPr>
      </w:pPr>
    </w:p>
    <w:p w:rsidR="004B7C51" w:rsidRPr="005F02C9" w:rsidRDefault="004C5405" w:rsidP="003C4F06">
      <w:pPr>
        <w:pStyle w:val="ListParagraph"/>
        <w:numPr>
          <w:ilvl w:val="1"/>
          <w:numId w:val="14"/>
        </w:numPr>
        <w:tabs>
          <w:tab w:val="left" w:pos="-270"/>
        </w:tabs>
        <w:ind w:left="720"/>
        <w:jc w:val="both"/>
        <w:rPr>
          <w:rFonts w:ascii="Arial" w:hAnsi="Arial" w:cs="Arial"/>
          <w:b/>
          <w:sz w:val="20"/>
        </w:rPr>
      </w:pPr>
      <w:r w:rsidRPr="00611C81">
        <w:rPr>
          <w:rFonts w:ascii="Arial" w:hAnsi="Arial" w:cs="Arial"/>
          <w:b/>
          <w:sz w:val="20"/>
        </w:rPr>
        <w:t xml:space="preserve">Standard application. </w:t>
      </w:r>
      <w:r>
        <w:rPr>
          <w:rFonts w:ascii="Arial" w:hAnsi="Arial" w:cs="Arial"/>
          <w:sz w:val="20"/>
        </w:rPr>
        <w:t xml:space="preserve">Each customer seeking to interconnect a generating facility must fill out and submit an application. The application must </w:t>
      </w:r>
      <w:r w:rsidR="00FA5149">
        <w:rPr>
          <w:rFonts w:ascii="Arial" w:hAnsi="Arial" w:cs="Arial"/>
          <w:sz w:val="20"/>
        </w:rPr>
        <w:t xml:space="preserve">be </w:t>
      </w:r>
      <w:r>
        <w:rPr>
          <w:rFonts w:ascii="Arial" w:hAnsi="Arial" w:cs="Arial"/>
          <w:sz w:val="20"/>
        </w:rPr>
        <w:t xml:space="preserve">accurate and complete and contain the signature of the interconnection customer. The Company has filed a standard interconnection application with the Commission, which is available on the Company’s </w:t>
      </w:r>
      <w:r w:rsidRPr="000C2884">
        <w:rPr>
          <w:rFonts w:ascii="Arial" w:hAnsi="Arial" w:cs="Arial"/>
          <w:sz w:val="20"/>
        </w:rPr>
        <w:t xml:space="preserve">website at </w:t>
      </w:r>
      <w:hyperlink r:id="rId8" w:history="1">
        <w:r w:rsidR="00FA5149" w:rsidRPr="00782E59">
          <w:rPr>
            <w:rStyle w:val="Hyperlink"/>
            <w:rFonts w:ascii="Arial" w:hAnsi="Arial" w:cs="Arial"/>
            <w:sz w:val="20"/>
          </w:rPr>
          <w:t>www.pacificpower.net/env/nmcg/washington_renewableenergyprogram.html</w:t>
        </w:r>
      </w:hyperlink>
      <w:r w:rsidR="000C2884">
        <w:rPr>
          <w:rFonts w:ascii="Arial" w:hAnsi="Arial" w:cs="Arial"/>
          <w:sz w:val="20"/>
        </w:rPr>
        <w:t xml:space="preserve"> </w:t>
      </w:r>
      <w:r>
        <w:rPr>
          <w:rFonts w:ascii="Arial" w:hAnsi="Arial" w:cs="Arial"/>
          <w:sz w:val="20"/>
        </w:rPr>
        <w:t>or by contacting the Company</w:t>
      </w:r>
      <w:r w:rsidR="003C4F06">
        <w:rPr>
          <w:rFonts w:ascii="Arial" w:hAnsi="Arial" w:cs="Arial"/>
          <w:sz w:val="20"/>
        </w:rPr>
        <w:t>;</w:t>
      </w:r>
      <w:r>
        <w:rPr>
          <w:rFonts w:ascii="Arial" w:hAnsi="Arial" w:cs="Arial"/>
          <w:sz w:val="20"/>
        </w:rPr>
        <w:t xml:space="preserve"> </w:t>
      </w:r>
    </w:p>
    <w:p w:rsidR="005F02C9" w:rsidRPr="00FA5149" w:rsidRDefault="005F02C9" w:rsidP="005F02C9">
      <w:pPr>
        <w:pStyle w:val="ListParagraph"/>
        <w:tabs>
          <w:tab w:val="left" w:pos="-270"/>
        </w:tabs>
        <w:jc w:val="both"/>
        <w:rPr>
          <w:rFonts w:ascii="Arial" w:hAnsi="Arial" w:cs="Arial"/>
          <w:b/>
          <w:sz w:val="16"/>
          <w:szCs w:val="16"/>
        </w:rPr>
      </w:pPr>
    </w:p>
    <w:p w:rsidR="004B7C51" w:rsidRPr="005F02C9" w:rsidRDefault="004B7C51" w:rsidP="003C4F06">
      <w:pPr>
        <w:pStyle w:val="ListParagraph"/>
        <w:numPr>
          <w:ilvl w:val="1"/>
          <w:numId w:val="14"/>
        </w:numPr>
        <w:ind w:left="720"/>
        <w:jc w:val="both"/>
        <w:rPr>
          <w:rFonts w:ascii="Arial" w:hAnsi="Arial" w:cs="Arial"/>
          <w:b/>
          <w:sz w:val="20"/>
        </w:rPr>
      </w:pPr>
      <w:r w:rsidRPr="00836AE1">
        <w:rPr>
          <w:rFonts w:ascii="Arial" w:hAnsi="Arial" w:cs="Arial"/>
          <w:b/>
          <w:sz w:val="20"/>
        </w:rPr>
        <w:t>Information Requests.</w:t>
      </w:r>
      <w:r>
        <w:rPr>
          <w:rFonts w:ascii="Arial" w:hAnsi="Arial" w:cs="Arial"/>
          <w:sz w:val="20"/>
        </w:rPr>
        <w:t xml:space="preserve"> </w:t>
      </w:r>
      <w:r w:rsidRPr="00836AE1">
        <w:rPr>
          <w:rFonts w:ascii="Arial" w:hAnsi="Arial" w:cs="Arial"/>
          <w:sz w:val="20"/>
        </w:rPr>
        <w:t>The Company will comply with reasonable requests for information including relevant system studies, interconnection studies, and other materials useful for a potential interconnection customer to understand the circumstances of an interconnection at a particular point on the electric system, to the extent provision of such information does not violate confidentiality provisions of prior Company agreements</w:t>
      </w:r>
      <w:r w:rsidR="003C4F06">
        <w:rPr>
          <w:rFonts w:ascii="Arial" w:hAnsi="Arial" w:cs="Arial"/>
          <w:sz w:val="20"/>
        </w:rPr>
        <w:t>;</w:t>
      </w:r>
      <w:r w:rsidR="00C4223A" w:rsidRPr="00C4223A">
        <w:rPr>
          <w:noProof/>
          <w:u w:val="single"/>
          <w:lang w:eastAsia="en-US"/>
        </w:rPr>
        <w:t xml:space="preserve"> </w:t>
      </w:r>
    </w:p>
    <w:p w:rsidR="005F02C9" w:rsidRPr="00FA5149" w:rsidRDefault="005F02C9" w:rsidP="005F02C9">
      <w:pPr>
        <w:pStyle w:val="ListParagraph"/>
        <w:jc w:val="both"/>
        <w:rPr>
          <w:rFonts w:ascii="Arial" w:hAnsi="Arial" w:cs="Arial"/>
          <w:b/>
          <w:sz w:val="16"/>
          <w:szCs w:val="16"/>
        </w:rPr>
      </w:pPr>
    </w:p>
    <w:p w:rsidR="004B7C51" w:rsidRPr="004847A1" w:rsidRDefault="004B7C51" w:rsidP="003C4F06">
      <w:pPr>
        <w:pStyle w:val="ListParagraph"/>
        <w:numPr>
          <w:ilvl w:val="1"/>
          <w:numId w:val="14"/>
        </w:numPr>
        <w:ind w:left="720"/>
        <w:jc w:val="both"/>
        <w:rPr>
          <w:rFonts w:ascii="Arial" w:hAnsi="Arial" w:cs="Arial"/>
          <w:b/>
          <w:sz w:val="20"/>
        </w:rPr>
      </w:pPr>
      <w:r>
        <w:rPr>
          <w:rFonts w:ascii="Arial" w:hAnsi="Arial" w:cs="Arial"/>
          <w:b/>
          <w:sz w:val="20"/>
        </w:rPr>
        <w:t xml:space="preserve">Phased Installation. </w:t>
      </w:r>
      <w:r>
        <w:rPr>
          <w:rFonts w:ascii="Arial" w:hAnsi="Arial" w:cs="Arial"/>
          <w:sz w:val="20"/>
        </w:rPr>
        <w:t>When a project is designed for phased installation, the potential interconnection customer may choose to submit an application for approval of the final project size, or may choose to submit applications at each phase of the project.  Each application will be evaluated based on the nameplate capacity stated on the application. If separate applications are submitted for each phase of a project, a separate application fee is require</w:t>
      </w:r>
      <w:r w:rsidR="003C4F06">
        <w:rPr>
          <w:rFonts w:ascii="Arial" w:hAnsi="Arial" w:cs="Arial"/>
          <w:sz w:val="20"/>
        </w:rPr>
        <w:t>d for each phase of the project:</w:t>
      </w:r>
    </w:p>
    <w:p w:rsidR="004B7C51" w:rsidRPr="004C5405" w:rsidRDefault="004C5405" w:rsidP="003C4F06">
      <w:pPr>
        <w:tabs>
          <w:tab w:val="left" w:pos="-180"/>
        </w:tabs>
        <w:ind w:left="1440" w:hanging="360"/>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4B7C51" w:rsidRPr="004C5405">
        <w:rPr>
          <w:rFonts w:ascii="Arial" w:hAnsi="Arial" w:cs="Arial"/>
          <w:sz w:val="20"/>
        </w:rPr>
        <w:t>If the potential interconnection customer applies with a final phased in project size and the Company approves the application, then the potential interconnection customer must notify the Company</w:t>
      </w:r>
      <w:r w:rsidR="003C4F06">
        <w:rPr>
          <w:rFonts w:ascii="Arial" w:hAnsi="Arial" w:cs="Arial"/>
          <w:sz w:val="20"/>
        </w:rPr>
        <w:t xml:space="preserve"> as</w:t>
      </w:r>
      <w:r w:rsidR="00FA5149">
        <w:rPr>
          <w:rFonts w:ascii="Arial" w:hAnsi="Arial" w:cs="Arial"/>
          <w:sz w:val="20"/>
        </w:rPr>
        <w:t xml:space="preserve"> additional units are added.</w:t>
      </w:r>
    </w:p>
    <w:p w:rsidR="005F02C9" w:rsidRDefault="004C5405" w:rsidP="003C4F06">
      <w:pPr>
        <w:pStyle w:val="ListParagraph"/>
        <w:tabs>
          <w:tab w:val="left" w:pos="-180"/>
        </w:tabs>
        <w:ind w:left="1440" w:hanging="360"/>
        <w:jc w:val="both"/>
        <w:rPr>
          <w:rFonts w:ascii="Arial" w:hAnsi="Arial" w:cs="Arial"/>
          <w:sz w:val="20"/>
        </w:rPr>
      </w:pPr>
      <w:r>
        <w:rPr>
          <w:rFonts w:ascii="Arial" w:hAnsi="Arial" w:cs="Arial"/>
          <w:sz w:val="20"/>
        </w:rPr>
        <w:t>(ii)</w:t>
      </w:r>
      <w:r>
        <w:rPr>
          <w:rFonts w:ascii="Arial" w:hAnsi="Arial" w:cs="Arial"/>
          <w:sz w:val="20"/>
        </w:rPr>
        <w:tab/>
      </w:r>
      <w:r w:rsidR="004B7C51">
        <w:rPr>
          <w:rFonts w:ascii="Arial" w:hAnsi="Arial" w:cs="Arial"/>
          <w:sz w:val="20"/>
        </w:rPr>
        <w:t>If a potential interconnection customer submits an application for an individual phase of a project, the potential interconnection customer may not develop the project beyond the size approved.</w:t>
      </w:r>
    </w:p>
    <w:p w:rsidR="005F02C9" w:rsidRPr="00FA5149" w:rsidRDefault="005F02C9" w:rsidP="003C4F06">
      <w:pPr>
        <w:pStyle w:val="ListParagraph"/>
        <w:tabs>
          <w:tab w:val="left" w:pos="-180"/>
        </w:tabs>
        <w:ind w:left="1440" w:hanging="360"/>
        <w:jc w:val="both"/>
        <w:rPr>
          <w:rFonts w:ascii="Arial" w:hAnsi="Arial" w:cs="Arial"/>
          <w:sz w:val="16"/>
          <w:szCs w:val="16"/>
        </w:rPr>
      </w:pPr>
    </w:p>
    <w:p w:rsidR="004B7C51" w:rsidRDefault="004B7C51" w:rsidP="003C4F06">
      <w:pPr>
        <w:pStyle w:val="ListParagraph"/>
        <w:numPr>
          <w:ilvl w:val="1"/>
          <w:numId w:val="14"/>
        </w:numPr>
        <w:ind w:left="720"/>
        <w:jc w:val="both"/>
        <w:rPr>
          <w:rFonts w:ascii="Arial" w:hAnsi="Arial" w:cs="Arial"/>
          <w:sz w:val="20"/>
        </w:rPr>
      </w:pPr>
      <w:r>
        <w:rPr>
          <w:rFonts w:ascii="Arial" w:hAnsi="Arial" w:cs="Arial"/>
          <w:b/>
          <w:sz w:val="20"/>
        </w:rPr>
        <w:t xml:space="preserve">Application Fees. </w:t>
      </w:r>
      <w:r>
        <w:rPr>
          <w:rFonts w:ascii="Arial" w:hAnsi="Arial" w:cs="Arial"/>
          <w:sz w:val="20"/>
        </w:rPr>
        <w:t>The interconnection customer must pay a nonrefundable application fee at the time they submit the application. If an application is withdrawn, the application fee shall be applied to a request for reapplication submitted within thirty business days of the withdrawal. The fee will be:</w:t>
      </w:r>
    </w:p>
    <w:p w:rsidR="004B7C51" w:rsidRPr="004C5405" w:rsidRDefault="004C5405" w:rsidP="003C4F06">
      <w:pPr>
        <w:ind w:left="1440" w:hanging="360"/>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4B7C51" w:rsidRPr="004C5405">
        <w:rPr>
          <w:rFonts w:ascii="Arial" w:hAnsi="Arial" w:cs="Arial"/>
          <w:sz w:val="20"/>
        </w:rPr>
        <w:t xml:space="preserve">Facilities 0 </w:t>
      </w:r>
      <w:r w:rsidR="004B7C51" w:rsidRPr="004C5405">
        <w:rPr>
          <w:rFonts w:ascii="Arial" w:hAnsi="Arial" w:cs="Arial"/>
          <w:b/>
          <w:sz w:val="20"/>
        </w:rPr>
        <w:t xml:space="preserve">- </w:t>
      </w:r>
      <w:r w:rsidR="004B7C51" w:rsidRPr="004C5405">
        <w:rPr>
          <w:rFonts w:ascii="Arial" w:hAnsi="Arial" w:cs="Arial"/>
          <w:sz w:val="20"/>
        </w:rPr>
        <w:t xml:space="preserve">25 kW: </w:t>
      </w:r>
      <w:r w:rsidR="004B7C51" w:rsidRPr="004C5405">
        <w:rPr>
          <w:rFonts w:ascii="Arial" w:hAnsi="Arial" w:cs="Arial"/>
          <w:sz w:val="20"/>
        </w:rPr>
        <w:tab/>
      </w:r>
      <w:r w:rsidR="004B7C51" w:rsidRPr="004C5405">
        <w:rPr>
          <w:rFonts w:ascii="Arial" w:hAnsi="Arial" w:cs="Arial"/>
          <w:sz w:val="20"/>
        </w:rPr>
        <w:tab/>
        <w:t>$   100.00</w:t>
      </w:r>
    </w:p>
    <w:p w:rsidR="004B7C51" w:rsidRPr="004C5405" w:rsidRDefault="004C5405" w:rsidP="003C4F06">
      <w:pPr>
        <w:ind w:left="1440" w:hanging="360"/>
        <w:jc w:val="both"/>
        <w:rPr>
          <w:rFonts w:ascii="Arial" w:hAnsi="Arial" w:cs="Arial"/>
          <w:sz w:val="20"/>
        </w:rPr>
      </w:pPr>
      <w:r>
        <w:rPr>
          <w:rFonts w:ascii="Arial" w:hAnsi="Arial" w:cs="Arial"/>
          <w:sz w:val="20"/>
        </w:rPr>
        <w:t>(ii)</w:t>
      </w:r>
      <w:r>
        <w:rPr>
          <w:rFonts w:ascii="Arial" w:hAnsi="Arial" w:cs="Arial"/>
          <w:sz w:val="20"/>
        </w:rPr>
        <w:tab/>
      </w:r>
      <w:r w:rsidR="003C4F06">
        <w:rPr>
          <w:rFonts w:ascii="Arial" w:hAnsi="Arial" w:cs="Arial"/>
          <w:sz w:val="20"/>
        </w:rPr>
        <w:t>Facilities 26 – 500 kW:</w:t>
      </w:r>
      <w:r w:rsidR="003C4F06">
        <w:rPr>
          <w:rFonts w:ascii="Arial" w:hAnsi="Arial" w:cs="Arial"/>
          <w:sz w:val="20"/>
        </w:rPr>
        <w:tab/>
      </w:r>
      <w:r w:rsidR="003C4F06">
        <w:rPr>
          <w:rFonts w:ascii="Arial" w:hAnsi="Arial" w:cs="Arial"/>
          <w:sz w:val="20"/>
        </w:rPr>
        <w:tab/>
      </w:r>
      <w:r w:rsidR="004B7C51" w:rsidRPr="004C5405">
        <w:rPr>
          <w:rFonts w:ascii="Arial" w:hAnsi="Arial" w:cs="Arial"/>
          <w:sz w:val="20"/>
        </w:rPr>
        <w:t>$   500.00</w:t>
      </w:r>
    </w:p>
    <w:p w:rsidR="004B7C51" w:rsidRDefault="004C5405" w:rsidP="003C4F06">
      <w:pPr>
        <w:ind w:left="1440" w:hanging="360"/>
        <w:jc w:val="both"/>
        <w:rPr>
          <w:rFonts w:ascii="Arial" w:hAnsi="Arial" w:cs="Arial"/>
          <w:sz w:val="20"/>
        </w:rPr>
      </w:pPr>
      <w:r>
        <w:rPr>
          <w:rFonts w:ascii="Arial" w:hAnsi="Arial" w:cs="Arial"/>
          <w:sz w:val="20"/>
        </w:rPr>
        <w:t>(iii)</w:t>
      </w:r>
      <w:r>
        <w:rPr>
          <w:rFonts w:ascii="Arial" w:hAnsi="Arial" w:cs="Arial"/>
          <w:sz w:val="20"/>
        </w:rPr>
        <w:tab/>
      </w:r>
      <w:r w:rsidR="004B7C51" w:rsidRPr="004C5405">
        <w:rPr>
          <w:rFonts w:ascii="Arial" w:hAnsi="Arial" w:cs="Arial"/>
          <w:sz w:val="20"/>
        </w:rPr>
        <w:t>Facilities 501 kW – 20 MW:</w:t>
      </w:r>
      <w:r w:rsidR="004B7C51" w:rsidRPr="004C5405">
        <w:rPr>
          <w:rFonts w:ascii="Arial" w:hAnsi="Arial" w:cs="Arial"/>
          <w:sz w:val="20"/>
        </w:rPr>
        <w:tab/>
      </w:r>
      <w:r w:rsidR="005F02C9">
        <w:rPr>
          <w:rFonts w:ascii="Arial" w:hAnsi="Arial" w:cs="Arial"/>
          <w:sz w:val="20"/>
        </w:rPr>
        <w:t>$1,000.00</w:t>
      </w:r>
    </w:p>
    <w:p w:rsidR="005F02C9" w:rsidRPr="00FA5149" w:rsidRDefault="005F02C9" w:rsidP="003C4F06">
      <w:pPr>
        <w:ind w:left="1440" w:hanging="360"/>
        <w:jc w:val="both"/>
        <w:rPr>
          <w:rFonts w:ascii="Arial" w:hAnsi="Arial" w:cs="Arial"/>
          <w:sz w:val="16"/>
          <w:szCs w:val="16"/>
        </w:rPr>
      </w:pPr>
    </w:p>
    <w:p w:rsidR="005F02C9" w:rsidRDefault="005F02C9" w:rsidP="005F02C9">
      <w:pPr>
        <w:ind w:left="720" w:hanging="360"/>
        <w:jc w:val="both"/>
        <w:rPr>
          <w:rFonts w:ascii="Arial" w:hAnsi="Arial" w:cs="Arial"/>
          <w:sz w:val="20"/>
        </w:rPr>
      </w:pPr>
      <w:r w:rsidRPr="005F02C9">
        <w:rPr>
          <w:rFonts w:ascii="Arial" w:hAnsi="Arial" w:cs="Arial"/>
          <w:sz w:val="20"/>
        </w:rPr>
        <w:t>e)</w:t>
      </w:r>
      <w:r w:rsidRPr="005F02C9">
        <w:rPr>
          <w:rFonts w:ascii="Arial" w:hAnsi="Arial" w:cs="Arial"/>
          <w:sz w:val="20"/>
        </w:rPr>
        <w:tab/>
      </w:r>
      <w:r w:rsidRPr="00784E2F">
        <w:rPr>
          <w:rFonts w:ascii="Arial" w:hAnsi="Arial" w:cs="Arial"/>
          <w:b/>
          <w:sz w:val="20"/>
        </w:rPr>
        <w:t xml:space="preserve">Nondiscriminatory processing and evaluation.  </w:t>
      </w:r>
      <w:r w:rsidRPr="00784E2F">
        <w:rPr>
          <w:rFonts w:ascii="Arial" w:hAnsi="Arial" w:cs="Arial"/>
          <w:sz w:val="20"/>
        </w:rPr>
        <w:t>All generating facility interconnection applications will be processed and evaluated by the Company in a nondiscriminatory manner, consistent with other service requests and in a manner that does not delay other service requests. The Company will document the date and time that all complete interconne</w:t>
      </w:r>
      <w:r w:rsidR="001307C3">
        <w:rPr>
          <w:rFonts w:ascii="Arial" w:hAnsi="Arial" w:cs="Arial"/>
          <w:sz w:val="20"/>
        </w:rPr>
        <w:t>ctio</w:t>
      </w:r>
      <w:r w:rsidR="00FA5149">
        <w:rPr>
          <w:rFonts w:ascii="Arial" w:hAnsi="Arial" w:cs="Arial"/>
          <w:sz w:val="20"/>
        </w:rPr>
        <w:t>n applications are received.</w:t>
      </w:r>
    </w:p>
    <w:p w:rsidR="005F02C9" w:rsidRPr="00FA5149" w:rsidRDefault="005F02C9" w:rsidP="005F02C9">
      <w:pPr>
        <w:ind w:left="720" w:hanging="360"/>
        <w:jc w:val="both"/>
        <w:rPr>
          <w:rFonts w:ascii="Arial" w:hAnsi="Arial" w:cs="Arial"/>
          <w:sz w:val="16"/>
          <w:szCs w:val="16"/>
        </w:rPr>
      </w:pPr>
    </w:p>
    <w:p w:rsidR="0092421B" w:rsidRPr="005F02C9" w:rsidRDefault="005F02C9" w:rsidP="005F02C9">
      <w:pPr>
        <w:ind w:left="720" w:hanging="360"/>
        <w:jc w:val="both"/>
        <w:rPr>
          <w:rFonts w:ascii="Arial" w:hAnsi="Arial" w:cs="Arial"/>
          <w:sz w:val="20"/>
        </w:rPr>
      </w:pPr>
      <w:r w:rsidRPr="005F02C9">
        <w:rPr>
          <w:rFonts w:ascii="Arial" w:hAnsi="Arial" w:cs="Arial"/>
          <w:sz w:val="20"/>
        </w:rPr>
        <w:t>f)</w:t>
      </w:r>
      <w:r w:rsidRPr="005F02C9">
        <w:rPr>
          <w:rFonts w:ascii="Arial" w:hAnsi="Arial" w:cs="Arial"/>
          <w:sz w:val="20"/>
        </w:rPr>
        <w:tab/>
      </w:r>
      <w:r w:rsidRPr="00784E2F">
        <w:rPr>
          <w:rFonts w:ascii="Arial" w:hAnsi="Arial" w:cs="Arial"/>
          <w:b/>
          <w:sz w:val="20"/>
        </w:rPr>
        <w:t>Timelines.</w:t>
      </w:r>
      <w:r w:rsidRPr="00784E2F">
        <w:rPr>
          <w:rFonts w:ascii="Arial" w:hAnsi="Arial" w:cs="Arial"/>
          <w:sz w:val="20"/>
        </w:rPr>
        <w:t xml:space="preserve"> The timeline for the application review process begins when the interconnection application and the application fees are received. A project enters the queue on the date the Company sends a notice of complete application to the interconnection customer, as described in this section.  The Company may send any notice described in this section by electronic mail.</w:t>
      </w:r>
    </w:p>
    <w:sectPr w:rsidR="0092421B" w:rsidRPr="005F02C9"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FF" w:rsidRDefault="008F0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B9D" w:rsidRPr="008F06FF" w:rsidRDefault="00C461AA" w:rsidP="00C70B9D">
    <w:pPr>
      <w:pStyle w:val="Footer"/>
      <w:pBdr>
        <w:bottom w:val="single" w:sz="6" w:space="0" w:color="auto"/>
      </w:pBdr>
      <w:tabs>
        <w:tab w:val="clear" w:pos="4680"/>
      </w:tabs>
      <w:ind w:left="900" w:hanging="900"/>
      <w:jc w:val="center"/>
      <w:rPr>
        <w:rFonts w:ascii="Arial" w:hAnsi="Arial" w:cs="Arial"/>
        <w:sz w:val="16"/>
        <w:szCs w:val="16"/>
      </w:rPr>
    </w:pPr>
    <w:r w:rsidRPr="008F06FF">
      <w:rPr>
        <w:rFonts w:ascii="Arial" w:hAnsi="Arial" w:cs="Arial"/>
        <w:sz w:val="16"/>
        <w:szCs w:val="16"/>
      </w:rPr>
      <w:t>(</w:t>
    </w:r>
    <w:proofErr w:type="gramStart"/>
    <w:r w:rsidRPr="008F06FF">
      <w:rPr>
        <w:rFonts w:ascii="Arial" w:hAnsi="Arial" w:cs="Arial"/>
        <w:sz w:val="16"/>
        <w:szCs w:val="16"/>
      </w:rPr>
      <w:t>continue</w:t>
    </w:r>
    <w:r w:rsidR="00B02412" w:rsidRPr="008F06FF">
      <w:rPr>
        <w:rFonts w:ascii="Arial" w:hAnsi="Arial" w:cs="Arial"/>
        <w:sz w:val="16"/>
        <w:szCs w:val="16"/>
      </w:rPr>
      <w:t>d</w:t>
    </w:r>
    <w:proofErr w:type="gramEnd"/>
    <w:r w:rsidRPr="008F06FF">
      <w:rPr>
        <w:rFonts w:ascii="Arial" w:hAnsi="Arial" w:cs="Arial"/>
        <w:sz w:val="16"/>
        <w:szCs w:val="16"/>
      </w:rPr>
      <w:t>)</w:t>
    </w:r>
  </w:p>
  <w:p w:rsidR="00C70B9D" w:rsidRDefault="00C70B9D" w:rsidP="00C70B9D">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8C04DA">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C70B9D" w:rsidRDefault="00C70B9D" w:rsidP="00C70B9D">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C70B9D" w:rsidRDefault="00C70B9D" w:rsidP="00C70B9D">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66FA7BE6" wp14:editId="327016A6">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C70B9D" w:rsidRDefault="00C70B9D" w:rsidP="00C70B9D">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1121ADF5" wp14:editId="541B46B3">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C70B9D" w:rsidRDefault="00C70B9D" w:rsidP="00C70B9D">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357431CC" wp14:editId="45A720BF">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C70B9D" w:rsidRDefault="00C70B9D" w:rsidP="00C70B9D">
    <w:pPr>
      <w:pStyle w:val="Footer"/>
      <w:tabs>
        <w:tab w:val="clear" w:pos="4680"/>
        <w:tab w:val="right" w:pos="9216"/>
      </w:tabs>
      <w:ind w:left="900" w:hanging="900"/>
      <w:rPr>
        <w:rFonts w:ascii="Arial" w:hAnsi="Arial" w:cs="Arial"/>
        <w:sz w:val="20"/>
      </w:rPr>
    </w:pPr>
  </w:p>
  <w:p w:rsidR="00C461AA" w:rsidRDefault="00C461AA" w:rsidP="004B7C51">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FF" w:rsidRDefault="008F0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FF" w:rsidRDefault="008F0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B7C51" w:rsidRDefault="004B7C51" w:rsidP="004B7C51">
    <w:pPr>
      <w:tabs>
        <w:tab w:val="left" w:pos="7200"/>
      </w:tabs>
      <w:ind w:right="2160"/>
      <w:jc w:val="right"/>
      <w:rPr>
        <w:rFonts w:ascii="Arial" w:hAnsi="Arial" w:cs="Arial"/>
        <w:sz w:val="20"/>
      </w:rPr>
    </w:pPr>
    <w:r>
      <w:rPr>
        <w:rFonts w:ascii="Arial" w:hAnsi="Arial" w:cs="Arial"/>
        <w:sz w:val="20"/>
      </w:rPr>
      <w:t>First Revision of Sheet No. 136.8</w:t>
    </w:r>
  </w:p>
  <w:p w:rsidR="004B7C51" w:rsidRDefault="004B7C51" w:rsidP="004B7C51">
    <w:pPr>
      <w:tabs>
        <w:tab w:val="left" w:pos="7200"/>
      </w:tabs>
      <w:ind w:right="2160"/>
      <w:jc w:val="right"/>
      <w:rPr>
        <w:rFonts w:ascii="Arial" w:hAnsi="Arial" w:cs="Arial"/>
        <w:sz w:val="20"/>
      </w:rPr>
    </w:pPr>
    <w:r>
      <w:rPr>
        <w:rFonts w:ascii="Arial" w:hAnsi="Arial" w:cs="Arial"/>
        <w:sz w:val="20"/>
      </w:rPr>
      <w:t>Canceling Original Sheet No. 136.8</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FF" w:rsidRDefault="008F0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B2970"/>
    <w:multiLevelType w:val="multilevel"/>
    <w:tmpl w:val="2F0E93CA"/>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8">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1">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1"/>
  </w:num>
  <w:num w:numId="5">
    <w:abstractNumId w:val="7"/>
  </w:num>
  <w:num w:numId="6">
    <w:abstractNumId w:val="9"/>
  </w:num>
  <w:num w:numId="7">
    <w:abstractNumId w:val="3"/>
  </w:num>
  <w:num w:numId="8">
    <w:abstractNumId w:val="12"/>
  </w:num>
  <w:num w:numId="9">
    <w:abstractNumId w:val="0"/>
  </w:num>
  <w:num w:numId="10">
    <w:abstractNumId w:val="6"/>
  </w:num>
  <w:num w:numId="11">
    <w:abstractNumId w:val="8"/>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760A1"/>
    <w:rsid w:val="0008276C"/>
    <w:rsid w:val="00084A66"/>
    <w:rsid w:val="00087CF7"/>
    <w:rsid w:val="000A0FF1"/>
    <w:rsid w:val="000B36F4"/>
    <w:rsid w:val="000C2884"/>
    <w:rsid w:val="000C75B6"/>
    <w:rsid w:val="000E3B96"/>
    <w:rsid w:val="000F29F0"/>
    <w:rsid w:val="00113567"/>
    <w:rsid w:val="001307C3"/>
    <w:rsid w:val="00135716"/>
    <w:rsid w:val="001360F4"/>
    <w:rsid w:val="001522E7"/>
    <w:rsid w:val="001620F1"/>
    <w:rsid w:val="00162DE3"/>
    <w:rsid w:val="00172D01"/>
    <w:rsid w:val="001A2436"/>
    <w:rsid w:val="001A77E1"/>
    <w:rsid w:val="001C0F5B"/>
    <w:rsid w:val="001D4F15"/>
    <w:rsid w:val="001F19AC"/>
    <w:rsid w:val="001F372F"/>
    <w:rsid w:val="002020DC"/>
    <w:rsid w:val="00204381"/>
    <w:rsid w:val="00205735"/>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C4F06"/>
    <w:rsid w:val="003F72C1"/>
    <w:rsid w:val="004028C8"/>
    <w:rsid w:val="004043D5"/>
    <w:rsid w:val="00416A6E"/>
    <w:rsid w:val="00422D71"/>
    <w:rsid w:val="00457B71"/>
    <w:rsid w:val="00464C7E"/>
    <w:rsid w:val="004756BD"/>
    <w:rsid w:val="00490AF3"/>
    <w:rsid w:val="004A30F3"/>
    <w:rsid w:val="004A52F7"/>
    <w:rsid w:val="004B1617"/>
    <w:rsid w:val="004B7C51"/>
    <w:rsid w:val="004C3D14"/>
    <w:rsid w:val="004C5405"/>
    <w:rsid w:val="004C5FE8"/>
    <w:rsid w:val="004E27B9"/>
    <w:rsid w:val="00534D32"/>
    <w:rsid w:val="005369F8"/>
    <w:rsid w:val="00546A05"/>
    <w:rsid w:val="00555712"/>
    <w:rsid w:val="00564506"/>
    <w:rsid w:val="00574FF6"/>
    <w:rsid w:val="00577682"/>
    <w:rsid w:val="00580EC3"/>
    <w:rsid w:val="00583749"/>
    <w:rsid w:val="00590227"/>
    <w:rsid w:val="0059023F"/>
    <w:rsid w:val="00595BAA"/>
    <w:rsid w:val="005A1156"/>
    <w:rsid w:val="005C3973"/>
    <w:rsid w:val="005C397C"/>
    <w:rsid w:val="005C79F4"/>
    <w:rsid w:val="005E008E"/>
    <w:rsid w:val="005E1B04"/>
    <w:rsid w:val="005E29DE"/>
    <w:rsid w:val="005E40EC"/>
    <w:rsid w:val="005F02C9"/>
    <w:rsid w:val="005F64B9"/>
    <w:rsid w:val="005F72ED"/>
    <w:rsid w:val="005F7880"/>
    <w:rsid w:val="00616D10"/>
    <w:rsid w:val="00622B69"/>
    <w:rsid w:val="006638F3"/>
    <w:rsid w:val="00683DDC"/>
    <w:rsid w:val="006840B0"/>
    <w:rsid w:val="0068713C"/>
    <w:rsid w:val="006A266F"/>
    <w:rsid w:val="006A48D8"/>
    <w:rsid w:val="006E1287"/>
    <w:rsid w:val="006E402A"/>
    <w:rsid w:val="006E424F"/>
    <w:rsid w:val="007050E2"/>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C04DA"/>
    <w:rsid w:val="008E7364"/>
    <w:rsid w:val="008F06FF"/>
    <w:rsid w:val="008F0AD1"/>
    <w:rsid w:val="00920A5D"/>
    <w:rsid w:val="0092421B"/>
    <w:rsid w:val="009421D3"/>
    <w:rsid w:val="00952A4F"/>
    <w:rsid w:val="009703D2"/>
    <w:rsid w:val="00975D61"/>
    <w:rsid w:val="009B13B6"/>
    <w:rsid w:val="009B1635"/>
    <w:rsid w:val="009B59D6"/>
    <w:rsid w:val="009B6BF4"/>
    <w:rsid w:val="009B779C"/>
    <w:rsid w:val="009E0C82"/>
    <w:rsid w:val="009F44CB"/>
    <w:rsid w:val="00A261ED"/>
    <w:rsid w:val="00A43A23"/>
    <w:rsid w:val="00A65596"/>
    <w:rsid w:val="00A84ABB"/>
    <w:rsid w:val="00A91A21"/>
    <w:rsid w:val="00A9698A"/>
    <w:rsid w:val="00AA4FC3"/>
    <w:rsid w:val="00AA6EAF"/>
    <w:rsid w:val="00AD4335"/>
    <w:rsid w:val="00AE07BB"/>
    <w:rsid w:val="00AE0A1C"/>
    <w:rsid w:val="00AE0A76"/>
    <w:rsid w:val="00AE1E9E"/>
    <w:rsid w:val="00AE4288"/>
    <w:rsid w:val="00AE4B3B"/>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5CCE"/>
    <w:rsid w:val="00C0493E"/>
    <w:rsid w:val="00C16EA7"/>
    <w:rsid w:val="00C210FD"/>
    <w:rsid w:val="00C2540C"/>
    <w:rsid w:val="00C31B67"/>
    <w:rsid w:val="00C36075"/>
    <w:rsid w:val="00C41C7D"/>
    <w:rsid w:val="00C4223A"/>
    <w:rsid w:val="00C461AA"/>
    <w:rsid w:val="00C60F7D"/>
    <w:rsid w:val="00C70B9D"/>
    <w:rsid w:val="00C840DB"/>
    <w:rsid w:val="00C84F36"/>
    <w:rsid w:val="00C91131"/>
    <w:rsid w:val="00CC1A53"/>
    <w:rsid w:val="00CD01ED"/>
    <w:rsid w:val="00CE6692"/>
    <w:rsid w:val="00CF4970"/>
    <w:rsid w:val="00CF64E6"/>
    <w:rsid w:val="00CF7EED"/>
    <w:rsid w:val="00D23AB3"/>
    <w:rsid w:val="00D313E0"/>
    <w:rsid w:val="00D45A57"/>
    <w:rsid w:val="00D60206"/>
    <w:rsid w:val="00D932B5"/>
    <w:rsid w:val="00DA1394"/>
    <w:rsid w:val="00DB2070"/>
    <w:rsid w:val="00DE2657"/>
    <w:rsid w:val="00DE409D"/>
    <w:rsid w:val="00DF672B"/>
    <w:rsid w:val="00E13A5F"/>
    <w:rsid w:val="00E44254"/>
    <w:rsid w:val="00E44810"/>
    <w:rsid w:val="00E52C0F"/>
    <w:rsid w:val="00E53EC5"/>
    <w:rsid w:val="00E70392"/>
    <w:rsid w:val="00E84454"/>
    <w:rsid w:val="00E86C83"/>
    <w:rsid w:val="00EE629E"/>
    <w:rsid w:val="00EE6E21"/>
    <w:rsid w:val="00EF6074"/>
    <w:rsid w:val="00F07160"/>
    <w:rsid w:val="00F12645"/>
    <w:rsid w:val="00F30DDC"/>
    <w:rsid w:val="00F3756B"/>
    <w:rsid w:val="00F50525"/>
    <w:rsid w:val="00F528E2"/>
    <w:rsid w:val="00F57CF5"/>
    <w:rsid w:val="00F66F8A"/>
    <w:rsid w:val="00F857AB"/>
    <w:rsid w:val="00F9032D"/>
    <w:rsid w:val="00FA5149"/>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 w:type="character" w:styleId="Hyperlink">
    <w:name w:val="Hyperlink"/>
    <w:basedOn w:val="DefaultParagraphFont"/>
    <w:uiPriority w:val="99"/>
    <w:unhideWhenUsed/>
    <w:rsid w:val="004C54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 w:type="character" w:styleId="Hyperlink">
    <w:name w:val="Hyperlink"/>
    <w:basedOn w:val="DefaultParagraphFont"/>
    <w:uiPriority w:val="99"/>
    <w:unhideWhenUsed/>
    <w:rsid w:val="004C54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power.net/env/nmcg/washington_renewableenergyprogram.html"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A617F-33A4-4A62-AF75-71852581CB7A}"/>
</file>

<file path=customXml/itemProps2.xml><?xml version="1.0" encoding="utf-8"?>
<ds:datastoreItem xmlns:ds="http://schemas.openxmlformats.org/officeDocument/2006/customXml" ds:itemID="{BE44D61F-F05A-4FFA-B6F4-AFE54DDFBD5B}"/>
</file>

<file path=customXml/itemProps3.xml><?xml version="1.0" encoding="utf-8"?>
<ds:datastoreItem xmlns:ds="http://schemas.openxmlformats.org/officeDocument/2006/customXml" ds:itemID="{088E48BB-782B-44F4-92BC-33ABF63A1C22}"/>
</file>

<file path=customXml/itemProps4.xml><?xml version="1.0" encoding="utf-8"?>
<ds:datastoreItem xmlns:ds="http://schemas.openxmlformats.org/officeDocument/2006/customXml" ds:itemID="{5A098103-97AB-4756-9D7F-BEFB97E245C1}"/>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2013-12-12T19:03:00Z</dcterms:created>
  <dcterms:modified xsi:type="dcterms:W3CDTF">2013-12-12T19:03:00Z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