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AE4A" w14:textId="77777777" w:rsidR="00F27132" w:rsidRPr="00F94149" w:rsidRDefault="00F27132" w:rsidP="0018278C">
      <w:pPr>
        <w:pStyle w:val="Title"/>
        <w:spacing w:line="264" w:lineRule="auto"/>
        <w:rPr>
          <w:rFonts w:ascii="Times New Roman" w:hAnsi="Times New Roman"/>
        </w:rPr>
      </w:pPr>
      <w:r w:rsidRPr="00F94149">
        <w:rPr>
          <w:rFonts w:ascii="Times New Roman" w:hAnsi="Times New Roman"/>
        </w:rPr>
        <w:t>BEFORE THE WASHINGTON</w:t>
      </w:r>
    </w:p>
    <w:p w14:paraId="22BCAE4B" w14:textId="77777777" w:rsidR="00F27132" w:rsidRDefault="00F27132" w:rsidP="0018278C">
      <w:pPr>
        <w:spacing w:line="264" w:lineRule="auto"/>
        <w:jc w:val="center"/>
        <w:rPr>
          <w:b/>
        </w:rPr>
      </w:pPr>
      <w:r w:rsidRPr="00F94149">
        <w:rPr>
          <w:b/>
        </w:rPr>
        <w:t>UTILITIES AND TRANSPORTATION COMMISSION</w:t>
      </w:r>
    </w:p>
    <w:p w14:paraId="22BCAE4C" w14:textId="77777777" w:rsidR="00F27132" w:rsidRDefault="00F27132" w:rsidP="0018278C">
      <w:pPr>
        <w:spacing w:line="264" w:lineRule="auto"/>
        <w:jc w:val="center"/>
        <w:rPr>
          <w:b/>
        </w:rPr>
      </w:pPr>
    </w:p>
    <w:p w14:paraId="22BCAE4D" w14:textId="77777777" w:rsidR="0018278C" w:rsidRPr="00F94149" w:rsidRDefault="0018278C" w:rsidP="0018278C">
      <w:pPr>
        <w:spacing w:line="264" w:lineRule="auto"/>
        <w:jc w:val="center"/>
        <w:rPr>
          <w:b/>
        </w:rPr>
      </w:pPr>
    </w:p>
    <w:tbl>
      <w:tblPr>
        <w:tblW w:w="8757" w:type="dxa"/>
        <w:tblLook w:val="01E0" w:firstRow="1" w:lastRow="1" w:firstColumn="1" w:lastColumn="1" w:noHBand="0" w:noVBand="0"/>
      </w:tblPr>
      <w:tblGrid>
        <w:gridCol w:w="4158"/>
        <w:gridCol w:w="540"/>
        <w:gridCol w:w="4059"/>
      </w:tblGrid>
      <w:tr w:rsidR="00F27132" w:rsidRPr="00F94149" w14:paraId="22BCAE62" w14:textId="77777777" w:rsidTr="0018278C">
        <w:tc>
          <w:tcPr>
            <w:tcW w:w="4158" w:type="dxa"/>
          </w:tcPr>
          <w:p w14:paraId="22BCAE4E" w14:textId="77777777" w:rsidR="00F27132" w:rsidRPr="00F94149" w:rsidRDefault="00F27132" w:rsidP="0018278C">
            <w:pPr>
              <w:spacing w:line="264" w:lineRule="auto"/>
            </w:pPr>
            <w:r w:rsidRPr="00F94149">
              <w:t>WASHINGTON UTILITIES AND TRANSPORTATION COMMISSION,</w:t>
            </w:r>
          </w:p>
          <w:p w14:paraId="22BCAE4F" w14:textId="77777777" w:rsidR="00F27132" w:rsidRPr="00F94149" w:rsidRDefault="00F27132" w:rsidP="0018278C">
            <w:pPr>
              <w:spacing w:line="264" w:lineRule="auto"/>
            </w:pPr>
          </w:p>
          <w:p w14:paraId="22BCAE50" w14:textId="77777777" w:rsidR="00F27132" w:rsidRPr="00F94149" w:rsidRDefault="00F27132" w:rsidP="0018278C">
            <w:pPr>
              <w:spacing w:line="264" w:lineRule="auto"/>
              <w:jc w:val="center"/>
            </w:pPr>
            <w:r w:rsidRPr="00F94149">
              <w:t>Complainant,</w:t>
            </w:r>
          </w:p>
          <w:p w14:paraId="22BCAE51" w14:textId="77777777" w:rsidR="00F27132" w:rsidRPr="00F94149" w:rsidRDefault="00F27132" w:rsidP="0018278C">
            <w:pPr>
              <w:spacing w:line="264" w:lineRule="auto"/>
            </w:pPr>
          </w:p>
          <w:p w14:paraId="22BCAE52" w14:textId="77777777" w:rsidR="00F27132" w:rsidRPr="00F94149" w:rsidRDefault="00F27132" w:rsidP="0018278C">
            <w:pPr>
              <w:spacing w:line="264" w:lineRule="auto"/>
            </w:pPr>
            <w:proofErr w:type="gramStart"/>
            <w:r w:rsidRPr="00F94149">
              <w:t>v</w:t>
            </w:r>
            <w:proofErr w:type="gramEnd"/>
            <w:r w:rsidRPr="00F94149">
              <w:t>.</w:t>
            </w:r>
          </w:p>
          <w:p w14:paraId="22BCAE53" w14:textId="77777777" w:rsidR="00F27132" w:rsidRPr="00F94149" w:rsidRDefault="00F27132" w:rsidP="0018278C">
            <w:pPr>
              <w:spacing w:line="264" w:lineRule="auto"/>
              <w:jc w:val="center"/>
            </w:pPr>
          </w:p>
          <w:p w14:paraId="22BCAE54" w14:textId="25E6E2AB" w:rsidR="009900C2" w:rsidRDefault="00C665A5" w:rsidP="0018278C">
            <w:pPr>
              <w:spacing w:line="264" w:lineRule="auto"/>
            </w:pPr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A60C2E">
              <w:t>Puget Sound Energy, Inc.</w:t>
            </w:r>
            <w:bookmarkEnd w:id="0"/>
            <w:r>
              <w:fldChar w:fldCharType="end"/>
            </w:r>
            <w:fldSimple w:instr=" REF company1_name \* UPPER \* MERGEFORMAT ">
              <w:r w:rsidR="002E00DD">
                <w:t>PUGET SOUND ENERGY</w:t>
              </w:r>
            </w:fldSimple>
            <w:r w:rsidR="00F27132" w:rsidRPr="00F94149">
              <w:t>,</w:t>
            </w:r>
          </w:p>
          <w:p w14:paraId="22BCAE55" w14:textId="77777777" w:rsidR="00FC14B5" w:rsidRPr="00F94149" w:rsidRDefault="00C665A5" w:rsidP="0018278C">
            <w:pPr>
              <w:spacing w:line="264" w:lineRule="auto"/>
              <w:jc w:val="center"/>
            </w:pP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A60C2E">
              <w:t>PSE</w:t>
            </w:r>
            <w:bookmarkEnd w:id="1"/>
            <w:r>
              <w:fldChar w:fldCharType="end"/>
            </w:r>
          </w:p>
          <w:p w14:paraId="22BCAE56" w14:textId="77777777" w:rsidR="00F27132" w:rsidRDefault="00F27132" w:rsidP="0018278C">
            <w:pPr>
              <w:spacing w:line="264" w:lineRule="auto"/>
              <w:jc w:val="center"/>
            </w:pPr>
            <w:r w:rsidRPr="00F94149">
              <w:t>Respondent.</w:t>
            </w:r>
          </w:p>
          <w:p w14:paraId="22BCAE57" w14:textId="77777777" w:rsidR="0018278C" w:rsidRPr="00F94149" w:rsidRDefault="0018278C" w:rsidP="0018278C">
            <w:pPr>
              <w:spacing w:line="264" w:lineRule="auto"/>
              <w:jc w:val="center"/>
            </w:pPr>
          </w:p>
          <w:p w14:paraId="22BCAE58" w14:textId="77777777" w:rsidR="00F27132" w:rsidRPr="00F94149" w:rsidRDefault="00F27132" w:rsidP="0018278C">
            <w:pPr>
              <w:spacing w:line="264" w:lineRule="auto"/>
            </w:pPr>
            <w:r w:rsidRPr="00F94149"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22BCAE59" w14:textId="77777777" w:rsidR="00F27132" w:rsidRDefault="00F27132" w:rsidP="0018278C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14:paraId="22BCAE5A" w14:textId="77777777" w:rsidR="0018278C" w:rsidRPr="00F94149" w:rsidRDefault="0018278C" w:rsidP="0018278C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</w:tcPr>
          <w:p w14:paraId="22BCAE5B" w14:textId="77777777" w:rsidR="00F27132" w:rsidRPr="00F94149" w:rsidRDefault="003F2878" w:rsidP="0018278C">
            <w:pPr>
              <w:spacing w:line="264" w:lineRule="auto"/>
              <w:rPr>
                <w:b/>
              </w:rPr>
            </w:pPr>
            <w:r>
              <w:t>DOCKET</w:t>
            </w:r>
            <w:r w:rsidR="00F27132" w:rsidRPr="00F94149">
              <w:t xml:space="preserve"> </w:t>
            </w:r>
            <w:r w:rsidR="00C665A5">
              <w:fldChar w:fldCharType="begin"/>
            </w:r>
            <w:r w:rsidR="00C665A5">
              <w:instrText xml:space="preserve"> ASK docket_no "Enter Docket Number using XX=XXXXXX Format</w:instrText>
            </w:r>
            <w:r w:rsidR="00C665A5">
              <w:fldChar w:fldCharType="separate"/>
            </w:r>
            <w:bookmarkStart w:id="2" w:name="docket_no"/>
            <w:r w:rsidR="00A60C2E">
              <w:t>UG-131589</w:t>
            </w:r>
            <w:bookmarkEnd w:id="2"/>
            <w:r w:rsidR="00C665A5">
              <w:fldChar w:fldCharType="end"/>
            </w:r>
            <w:fldSimple w:instr=" REF docket_no \* MERGEFORMAT">
              <w:r w:rsidR="002E00DD">
                <w:t>UG-131589</w:t>
              </w:r>
            </w:fldSimple>
          </w:p>
          <w:p w14:paraId="22BCAE5C" w14:textId="77777777" w:rsidR="00F27132" w:rsidRPr="00F94149" w:rsidRDefault="00F27132" w:rsidP="0018278C">
            <w:pPr>
              <w:spacing w:line="264" w:lineRule="auto"/>
              <w:rPr>
                <w:b/>
              </w:rPr>
            </w:pPr>
          </w:p>
          <w:p w14:paraId="22BCAE5D" w14:textId="77777777" w:rsidR="00F27132" w:rsidRPr="00F94149" w:rsidRDefault="00011425" w:rsidP="0018278C">
            <w:pPr>
              <w:spacing w:line="264" w:lineRule="auto"/>
              <w:rPr>
                <w:b/>
              </w:rPr>
            </w:pPr>
            <w:r w:rsidRPr="0050337D">
              <w:fldChar w:fldCharType="begin"/>
            </w:r>
            <w:r w:rsidRPr="0050337D">
              <w:instrText xml:space="preserve"> ASK num_revisions "</w:instrText>
            </w:r>
            <w:r>
              <w:instrText>Does this</w:instrText>
            </w:r>
            <w:r w:rsidRPr="0050337D">
              <w:instrText xml:space="preserve"> filing </w:instrText>
            </w:r>
            <w:r>
              <w:instrText>change more than one</w:instrText>
            </w:r>
            <w:r w:rsidRPr="0050337D">
              <w:instrText xml:space="preserve"> tariff </w:instrText>
            </w:r>
            <w:r>
              <w:instrText>sheet</w:instrText>
            </w:r>
            <w:r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 w:rsidR="00A60C2E">
              <w:t>Yes</w:t>
            </w:r>
            <w:bookmarkEnd w:id="3"/>
            <w:r w:rsidRPr="0050337D">
              <w:fldChar w:fldCharType="end"/>
            </w:r>
          </w:p>
          <w:p w14:paraId="22BCAE5E" w14:textId="61EAB330" w:rsidR="00F27132" w:rsidRPr="00F94149" w:rsidRDefault="003F2878" w:rsidP="0018278C">
            <w:pPr>
              <w:spacing w:line="264" w:lineRule="auto"/>
              <w:rPr>
                <w:b/>
              </w:rPr>
            </w:pPr>
            <w:r>
              <w:t>ORDER</w:t>
            </w:r>
            <w:r w:rsidR="00C61743">
              <w:t xml:space="preserve"> 02</w:t>
            </w:r>
          </w:p>
          <w:p w14:paraId="22BCAE5F" w14:textId="77777777" w:rsidR="00F27132" w:rsidRDefault="00F27132" w:rsidP="0018278C">
            <w:pPr>
              <w:spacing w:line="264" w:lineRule="auto"/>
              <w:rPr>
                <w:b/>
              </w:rPr>
            </w:pPr>
          </w:p>
          <w:p w14:paraId="22BCAE61" w14:textId="14200AA8" w:rsidR="00F27132" w:rsidRPr="00F94149" w:rsidRDefault="00191445" w:rsidP="009D33A2">
            <w:pPr>
              <w:spacing w:before="100" w:beforeAutospacing="1" w:after="100" w:afterAutospacing="1" w:line="264" w:lineRule="auto"/>
            </w:pPr>
            <w:r>
              <w:t>O</w:t>
            </w:r>
            <w:r w:rsidR="00F27132" w:rsidRPr="00F94149">
              <w:t xml:space="preserve">RDER </w:t>
            </w:r>
            <w:r w:rsidR="009D33A2">
              <w:t xml:space="preserve">DISMISSING COMPLAINT;  </w:t>
            </w:r>
            <w:r w:rsidR="00C61743">
              <w:t>GRANTING PERMISSION TO WITHDRAW PROPOSED</w:t>
            </w:r>
            <w:r w:rsidR="00F27132" w:rsidRPr="00F94149">
              <w:t xml:space="preserve"> TARIFF </w:t>
            </w:r>
            <w:r w:rsidR="00A318F1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A318F1" w:rsidRPr="0050337D">
              <w:fldChar w:fldCharType="separate"/>
            </w:r>
            <w:r w:rsidR="002E00DD" w:rsidRPr="0050337D">
              <w:rPr>
                <w:noProof/>
              </w:rPr>
              <w:t>REVISION</w:t>
            </w:r>
            <w:r w:rsidR="002E00DD">
              <w:rPr>
                <w:noProof/>
              </w:rPr>
              <w:t>S</w:t>
            </w:r>
            <w:r w:rsidR="00A318F1" w:rsidRPr="0050337D">
              <w:fldChar w:fldCharType="end"/>
            </w:r>
            <w:r w:rsidR="00C61743">
              <w:t>; CLOSING DOCKET</w:t>
            </w:r>
          </w:p>
        </w:tc>
      </w:tr>
    </w:tbl>
    <w:p w14:paraId="22BCAE64" w14:textId="77777777" w:rsidR="0018278C" w:rsidRPr="00F94149" w:rsidRDefault="0018278C" w:rsidP="0018278C">
      <w:pPr>
        <w:spacing w:line="264" w:lineRule="auto"/>
        <w:jc w:val="center"/>
        <w:rPr>
          <w:b/>
        </w:rPr>
      </w:pPr>
    </w:p>
    <w:p w14:paraId="22BCAE65" w14:textId="77777777" w:rsidR="00F27132" w:rsidRPr="00F94149" w:rsidRDefault="00F27132" w:rsidP="0018278C">
      <w:pPr>
        <w:spacing w:line="264" w:lineRule="auto"/>
        <w:jc w:val="center"/>
        <w:rPr>
          <w:b/>
        </w:rPr>
      </w:pPr>
      <w:r w:rsidRPr="00F94149">
        <w:rPr>
          <w:b/>
        </w:rPr>
        <w:t>BACKGROUND</w:t>
      </w:r>
    </w:p>
    <w:p w14:paraId="22BCAE66" w14:textId="77777777" w:rsidR="00F5678A" w:rsidRDefault="00F5678A" w:rsidP="0018278C">
      <w:pPr>
        <w:spacing w:line="264" w:lineRule="auto"/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4" w:name="company_type"/>
      <w:r w:rsidR="00A60C2E">
        <w:t>Gas</w:t>
      </w:r>
      <w:bookmarkEnd w:id="4"/>
      <w:r>
        <w:fldChar w:fldCharType="end"/>
      </w:r>
    </w:p>
    <w:p w14:paraId="22BCAE67" w14:textId="1DE18E36" w:rsidR="00A318F1" w:rsidRDefault="00F27132" w:rsidP="0018278C">
      <w:pPr>
        <w:numPr>
          <w:ilvl w:val="0"/>
          <w:numId w:val="1"/>
        </w:numPr>
        <w:spacing w:line="264" w:lineRule="auto"/>
      </w:pPr>
      <w:r w:rsidRPr="00F94149">
        <w:t>On</w:t>
      </w:r>
      <w:r w:rsidR="00C665A5">
        <w:t xml:space="preserve"> </w:t>
      </w:r>
      <w:r w:rsidR="00C665A5">
        <w:fldChar w:fldCharType="begin"/>
      </w:r>
      <w:r w:rsidR="00C665A5">
        <w:instrText xml:space="preserve"> ask filing_date "Enter Filing Date" </w:instrText>
      </w:r>
      <w:r w:rsidR="00C665A5">
        <w:fldChar w:fldCharType="separate"/>
      </w:r>
      <w:bookmarkStart w:id="5" w:name="filing_date"/>
      <w:r w:rsidR="00A60C2E">
        <w:t>August 28, 2013</w:t>
      </w:r>
      <w:bookmarkEnd w:id="5"/>
      <w:r w:rsidR="00C665A5">
        <w:fldChar w:fldCharType="end"/>
      </w:r>
      <w:fldSimple w:instr=" ref filing_date \* MERGEFORMAT">
        <w:r w:rsidR="002E00DD">
          <w:t>August 28, 2013</w:t>
        </w:r>
      </w:fldSimple>
      <w:r w:rsidRPr="00A318F1">
        <w:t xml:space="preserve">, </w:t>
      </w:r>
      <w:fldSimple w:instr=" REF company1_name \* MERGEFORMAT">
        <w:r w:rsidR="002E00DD" w:rsidRPr="002E00DD">
          <w:rPr>
            <w:bCs/>
          </w:rPr>
          <w:t>Puget Sound</w:t>
        </w:r>
        <w:r w:rsidR="00211735">
          <w:t xml:space="preserve"> Energy</w:t>
        </w:r>
      </w:fldSimple>
      <w:r w:rsidRPr="00A318F1">
        <w:t xml:space="preserve"> (</w:t>
      </w:r>
      <w:fldSimple w:instr=" REF acronym1 \* MERGEFORMAT">
        <w:r w:rsidR="002E00DD" w:rsidRPr="002E00DD">
          <w:rPr>
            <w:bCs/>
          </w:rPr>
          <w:t>PSE</w:t>
        </w:r>
      </w:fldSimple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A318F1" w:rsidRPr="0050337D">
        <w:fldChar w:fldCharType="separate"/>
      </w:r>
      <w:r w:rsidR="002E00DD" w:rsidRPr="0050337D">
        <w:rPr>
          <w:noProof/>
        </w:rPr>
        <w:t>revision</w:t>
      </w:r>
      <w:r w:rsidR="002E00DD">
        <w:rPr>
          <w:noProof/>
        </w:rPr>
        <w:t>s</w:t>
      </w:r>
      <w:r w:rsidR="00A318F1" w:rsidRPr="0050337D">
        <w:fldChar w:fldCharType="end"/>
      </w:r>
      <w:r w:rsidRPr="00F94149">
        <w:t xml:space="preserve"> to its currently effective Tariff </w:t>
      </w:r>
      <w:r w:rsidR="00CE2DE3">
        <w:fldChar w:fldCharType="begin"/>
      </w:r>
      <w:r w:rsidR="00CE2DE3">
        <w:instrText xml:space="preserve"> ASK tariff_no "Enter Tariff WN-U Number" </w:instrText>
      </w:r>
      <w:r w:rsidR="00CE2DE3">
        <w:fldChar w:fldCharType="separate"/>
      </w:r>
      <w:bookmarkStart w:id="6" w:name="tariff_no"/>
      <w:r w:rsidR="00A60C2E">
        <w:t>WN U-2</w:t>
      </w:r>
      <w:bookmarkEnd w:id="6"/>
      <w:r w:rsidR="00CE2DE3">
        <w:fldChar w:fldCharType="end"/>
      </w:r>
      <w:fldSimple w:instr=" REF tariff_no \* MERGEFORMAT">
        <w:r w:rsidR="002E00DD">
          <w:t>WN U-2</w:t>
        </w:r>
      </w:fldSimple>
      <w:r w:rsidRPr="00F94149">
        <w:t xml:space="preserve">, </w:t>
      </w:r>
      <w:r w:rsidR="00A60C2E">
        <w:t xml:space="preserve">Natural Gas Service, </w:t>
      </w:r>
      <w:r w:rsidR="009A0F3C">
        <w:rPr>
          <w:bCs/>
        </w:rPr>
        <w:t>as listed in the appendix attached to this Order,</w:t>
      </w:r>
      <w:r w:rsidR="009A0F3C">
        <w:t xml:space="preserve"> designating a new</w:t>
      </w:r>
      <w:r w:rsidR="00A60C2E">
        <w:t xml:space="preserve"> Schedule No. 54, </w:t>
      </w:r>
      <w:r w:rsidR="00A60C2E" w:rsidRPr="00A60C2E">
        <w:rPr>
          <w:i/>
        </w:rPr>
        <w:t>Optional Gas Compression Service</w:t>
      </w:r>
      <w:r w:rsidR="00CF667A">
        <w:rPr>
          <w:bCs/>
        </w:rPr>
        <w:t>.</w:t>
      </w:r>
      <w:r w:rsidR="00A60C2E">
        <w:rPr>
          <w:bCs/>
        </w:rPr>
        <w:t xml:space="preserve">  </w:t>
      </w:r>
      <w:r w:rsidR="001B0DCE">
        <w:t>The stated effective date of the tariff sheets wa</w:t>
      </w:r>
      <w:r w:rsidRPr="00F94149">
        <w:t>s</w:t>
      </w:r>
      <w:r w:rsidR="00A318F1">
        <w:t xml:space="preserve"> </w:t>
      </w:r>
      <w:r w:rsidR="00C665A5">
        <w:fldChar w:fldCharType="begin"/>
      </w:r>
      <w:r w:rsidR="00C665A5">
        <w:instrText xml:space="preserve"> ASK effect_date "Enter Effective Date"</w:instrText>
      </w:r>
      <w:r w:rsidR="00C665A5">
        <w:fldChar w:fldCharType="separate"/>
      </w:r>
      <w:bookmarkStart w:id="7" w:name="effect_date"/>
      <w:r w:rsidR="00A60C2E">
        <w:t>November 1, 2013</w:t>
      </w:r>
      <w:bookmarkEnd w:id="7"/>
      <w:r w:rsidR="00C665A5">
        <w:fldChar w:fldCharType="end"/>
      </w:r>
      <w:r w:rsidR="003147A7">
        <w:t>Novem</w:t>
      </w:r>
      <w:r w:rsidR="001B0DCE">
        <w:t>ber 1, 2013</w:t>
      </w:r>
      <w:r w:rsidRPr="00F94149">
        <w:t>.</w:t>
      </w:r>
      <w:r w:rsidR="001B0DCE">
        <w:rPr>
          <w:rStyle w:val="FootnoteReference"/>
        </w:rPr>
        <w:footnoteReference w:id="1"/>
      </w:r>
      <w:r w:rsidRPr="00F94149">
        <w:t xml:space="preserve">  </w:t>
      </w:r>
      <w:r w:rsidR="00CF667A">
        <w:t>In this</w:t>
      </w:r>
      <w:r w:rsidR="00CF667A" w:rsidRPr="00F94149">
        <w:t xml:space="preserve"> filing</w:t>
      </w:r>
      <w:r w:rsidR="00CF667A">
        <w:t xml:space="preserve">, </w:t>
      </w:r>
      <w:fldSimple w:instr=" REF acronym1 \* MERGEFORMAT">
        <w:r w:rsidR="002E00DD">
          <w:t>PSE</w:t>
        </w:r>
      </w:fldSimple>
      <w:r w:rsidR="00CF667A">
        <w:t xml:space="preserve"> propose</w:t>
      </w:r>
      <w:r w:rsidR="003147A7">
        <w:t>d</w:t>
      </w:r>
      <w:r w:rsidR="00CF667A">
        <w:t xml:space="preserve"> an optional service to</w:t>
      </w:r>
      <w:r w:rsidR="00CF667A" w:rsidRPr="00F94149">
        <w:t xml:space="preserve"> </w:t>
      </w:r>
      <w:r w:rsidR="00CF667A">
        <w:t>install gas compression facilities for eligible, non-residential natural gas customers on the customer’s premises to enable fueling of natural gas vehicles (NGVs) with compressed natural gas (CNG)</w:t>
      </w:r>
      <w:r w:rsidR="00CF667A" w:rsidRPr="00F94149">
        <w:t>.</w:t>
      </w:r>
    </w:p>
    <w:p w14:paraId="22BCAE6A" w14:textId="77777777" w:rsidR="00F27132" w:rsidRPr="00F94149" w:rsidRDefault="00F27132" w:rsidP="0018278C">
      <w:pPr>
        <w:spacing w:line="264" w:lineRule="auto"/>
        <w:ind w:left="-360"/>
      </w:pPr>
    </w:p>
    <w:p w14:paraId="22BCAE6F" w14:textId="6C6BF4E2" w:rsidR="00D605FA" w:rsidRDefault="00C61743" w:rsidP="0018278C">
      <w:pPr>
        <w:numPr>
          <w:ilvl w:val="0"/>
          <w:numId w:val="1"/>
        </w:numPr>
        <w:spacing w:line="264" w:lineRule="auto"/>
      </w:pPr>
      <w:r>
        <w:t>On October 30, 2013, the Commission entered Order 01, Complaint and Order Suspending Tariff Revisions, suspending the Company’s filing</w:t>
      </w:r>
      <w:r w:rsidR="00DF453D">
        <w:t>.</w:t>
      </w:r>
    </w:p>
    <w:p w14:paraId="01A0ECCC" w14:textId="77777777" w:rsidR="003147A7" w:rsidRDefault="003147A7" w:rsidP="003147A7">
      <w:pPr>
        <w:pStyle w:val="ListParagraph"/>
      </w:pPr>
    </w:p>
    <w:p w14:paraId="069AF475" w14:textId="7A4DD5C8" w:rsidR="003147A7" w:rsidRDefault="003147A7" w:rsidP="0018278C">
      <w:pPr>
        <w:numPr>
          <w:ilvl w:val="0"/>
          <w:numId w:val="1"/>
        </w:numPr>
        <w:spacing w:line="264" w:lineRule="auto"/>
      </w:pPr>
      <w:r>
        <w:t>On November 14, 2013, the Commission entered a Notice of Opportunity to File Written Comments on PSE’s proposed CNG fueling service.  The Commission also entered a Notice of Workshop, scheduling December 16, 2013, as an opportunity for stakeholders and interested parties to discuss and debate the Company’s filing.</w:t>
      </w:r>
    </w:p>
    <w:p w14:paraId="416A7084" w14:textId="77777777" w:rsidR="003147A7" w:rsidRDefault="003147A7" w:rsidP="003147A7">
      <w:pPr>
        <w:pStyle w:val="ListParagraph"/>
      </w:pPr>
    </w:p>
    <w:p w14:paraId="170F4F85" w14:textId="53D83C52" w:rsidR="003147A7" w:rsidRDefault="003147A7" w:rsidP="0018278C">
      <w:pPr>
        <w:numPr>
          <w:ilvl w:val="0"/>
          <w:numId w:val="1"/>
        </w:numPr>
        <w:spacing w:line="264" w:lineRule="auto"/>
      </w:pPr>
      <w:r>
        <w:t>On December 9, 2013, the Commission entered a Notice Withdrawing Notice of Opportunity for Comments and Cancelling Workshop.</w:t>
      </w:r>
    </w:p>
    <w:p w14:paraId="049E81A2" w14:textId="5F37850E" w:rsidR="00C61743" w:rsidRDefault="00C61743" w:rsidP="0018278C">
      <w:pPr>
        <w:numPr>
          <w:ilvl w:val="0"/>
          <w:numId w:val="1"/>
        </w:numPr>
        <w:spacing w:line="264" w:lineRule="auto"/>
      </w:pPr>
      <w:bookmarkStart w:id="8" w:name="_GoBack"/>
      <w:bookmarkEnd w:id="8"/>
      <w:r>
        <w:lastRenderedPageBreak/>
        <w:t>On April 3, 2014, PSE filed a letter with the Commission seeking to withdraw its proposed revisions to Tariff WN U-2.</w:t>
      </w:r>
    </w:p>
    <w:p w14:paraId="22BCAE70" w14:textId="77777777" w:rsidR="000C7D80" w:rsidRDefault="000C7D80" w:rsidP="0018278C">
      <w:pPr>
        <w:pStyle w:val="ListParagraph"/>
        <w:spacing w:line="264" w:lineRule="auto"/>
      </w:pPr>
    </w:p>
    <w:p w14:paraId="22BCAE71" w14:textId="77777777" w:rsidR="000C7D80" w:rsidRPr="000C7D80" w:rsidRDefault="000C7D80" w:rsidP="0018278C">
      <w:pPr>
        <w:pStyle w:val="ListParagraph"/>
        <w:spacing w:line="264" w:lineRule="auto"/>
        <w:ind w:left="0"/>
        <w:jc w:val="center"/>
        <w:rPr>
          <w:b/>
        </w:rPr>
      </w:pPr>
      <w:r w:rsidRPr="000C7D80">
        <w:rPr>
          <w:b/>
        </w:rPr>
        <w:t>DISCUSSION</w:t>
      </w:r>
    </w:p>
    <w:p w14:paraId="22BCAE72" w14:textId="77777777" w:rsidR="000C7D80" w:rsidRDefault="000C7D80" w:rsidP="0018278C">
      <w:pPr>
        <w:pStyle w:val="ListParagraph"/>
        <w:spacing w:line="264" w:lineRule="auto"/>
      </w:pPr>
    </w:p>
    <w:p w14:paraId="331532BE" w14:textId="19351297" w:rsidR="00F41841" w:rsidRPr="00F41841" w:rsidRDefault="009B5A91" w:rsidP="00F41841">
      <w:pPr>
        <w:numPr>
          <w:ilvl w:val="0"/>
          <w:numId w:val="1"/>
        </w:numPr>
        <w:spacing w:line="264" w:lineRule="auto"/>
      </w:pPr>
      <w:r>
        <w:t>In circumstances where</w:t>
      </w:r>
      <w:r w:rsidR="00F41841" w:rsidRPr="00F41841">
        <w:t xml:space="preserve"> the Commission has </w:t>
      </w:r>
      <w:r>
        <w:t xml:space="preserve">suspended a tariff, there must be some formal disposition of the matter.  In an instance where a company filing a tariff no longer wishes to implement it, the party </w:t>
      </w:r>
      <w:r w:rsidR="00F41841" w:rsidRPr="00F41841">
        <w:t xml:space="preserve">may </w:t>
      </w:r>
      <w:r>
        <w:t xml:space="preserve">ask to </w:t>
      </w:r>
      <w:r w:rsidR="00F41841" w:rsidRPr="00F41841">
        <w:t xml:space="preserve">withdraw </w:t>
      </w:r>
      <w:r>
        <w:t>its filing</w:t>
      </w:r>
      <w:r w:rsidR="00F41841" w:rsidRPr="00F41841">
        <w:t xml:space="preserve">.  The Commission will grant a party’s </w:t>
      </w:r>
      <w:r>
        <w:t>request</w:t>
      </w:r>
      <w:r w:rsidR="00F41841" w:rsidRPr="00F41841">
        <w:t xml:space="preserve"> to withdraw if it is in the public interest</w:t>
      </w:r>
      <w:r>
        <w:t xml:space="preserve"> to do so</w:t>
      </w:r>
      <w:r w:rsidR="00F41841" w:rsidRPr="00F41841">
        <w:t>.</w:t>
      </w:r>
    </w:p>
    <w:p w14:paraId="4F486ABB" w14:textId="77777777" w:rsidR="00F41841" w:rsidRPr="00F41841" w:rsidRDefault="00F41841" w:rsidP="00F41841">
      <w:pPr>
        <w:spacing w:line="264" w:lineRule="auto"/>
      </w:pPr>
    </w:p>
    <w:p w14:paraId="22BCAE73" w14:textId="2BF42D39" w:rsidR="000C7D80" w:rsidRPr="00F94149" w:rsidRDefault="00F41841" w:rsidP="0018278C">
      <w:pPr>
        <w:numPr>
          <w:ilvl w:val="0"/>
          <w:numId w:val="1"/>
        </w:numPr>
        <w:spacing w:line="264" w:lineRule="auto"/>
      </w:pPr>
      <w:r>
        <w:t>PSE</w:t>
      </w:r>
      <w:r w:rsidRPr="00F41841">
        <w:t xml:space="preserve"> no longer seeks </w:t>
      </w:r>
      <w:r>
        <w:t>permission</w:t>
      </w:r>
      <w:r w:rsidRPr="00F41841">
        <w:t xml:space="preserve"> from the Commission</w:t>
      </w:r>
      <w:r>
        <w:t xml:space="preserve"> to modify its tar</w:t>
      </w:r>
      <w:r w:rsidR="003147A7">
        <w:t xml:space="preserve">iff and implement a non-residential CNG fueling </w:t>
      </w:r>
      <w:r w:rsidR="001850CA">
        <w:t xml:space="preserve">program for </w:t>
      </w:r>
      <w:r w:rsidR="003147A7">
        <w:t>NGVs</w:t>
      </w:r>
      <w:r w:rsidRPr="00F41841">
        <w:t xml:space="preserve">.  </w:t>
      </w:r>
      <w:r w:rsidR="008A6894">
        <w:t>There being no one advocating for such a program at this time, including the party that proposed it, t</w:t>
      </w:r>
      <w:r w:rsidR="00802AA1" w:rsidRPr="00F41841">
        <w:t xml:space="preserve">he public interest is </w:t>
      </w:r>
      <w:proofErr w:type="gramStart"/>
      <w:r w:rsidR="00802AA1" w:rsidRPr="00F41841">
        <w:t>served</w:t>
      </w:r>
      <w:proofErr w:type="gramEnd"/>
      <w:r w:rsidR="00802AA1" w:rsidRPr="00F41841">
        <w:t xml:space="preserve"> by allowing </w:t>
      </w:r>
      <w:r w:rsidR="008A6894">
        <w:t>PSE</w:t>
      </w:r>
      <w:r w:rsidR="00802AA1" w:rsidRPr="00F41841">
        <w:t xml:space="preserve"> to withdraw </w:t>
      </w:r>
      <w:r w:rsidR="008A6894">
        <w:t xml:space="preserve">this </w:t>
      </w:r>
      <w:r w:rsidR="00802AA1">
        <w:t>tariff filing.</w:t>
      </w:r>
      <w:r w:rsidR="00802AA1" w:rsidRPr="00F41841">
        <w:t xml:space="preserve">  </w:t>
      </w:r>
      <w:r w:rsidRPr="00F41841">
        <w:t xml:space="preserve">The Commission should grant </w:t>
      </w:r>
      <w:r w:rsidR="00D605FA">
        <w:t xml:space="preserve">PSE’s </w:t>
      </w:r>
      <w:r w:rsidR="00C61743">
        <w:t>request to</w:t>
      </w:r>
      <w:r w:rsidR="00D605FA">
        <w:t xml:space="preserve"> </w:t>
      </w:r>
      <w:r w:rsidR="00C61743">
        <w:t xml:space="preserve">withdraw the </w:t>
      </w:r>
      <w:r w:rsidR="008A6894">
        <w:t xml:space="preserve">currently suspended </w:t>
      </w:r>
      <w:r w:rsidR="00C61743">
        <w:t>tariff revisions</w:t>
      </w:r>
      <w:r w:rsidR="008A6894">
        <w:t xml:space="preserve"> and close this docket</w:t>
      </w:r>
      <w:r w:rsidR="00D605FA" w:rsidRPr="00F94149">
        <w:t>.</w:t>
      </w:r>
    </w:p>
    <w:p w14:paraId="22BCAE74" w14:textId="77777777" w:rsidR="00F27132" w:rsidRPr="00F94149" w:rsidRDefault="00F27132" w:rsidP="0018278C">
      <w:pPr>
        <w:spacing w:line="264" w:lineRule="auto"/>
      </w:pPr>
    </w:p>
    <w:p w14:paraId="22BCAE75" w14:textId="77777777" w:rsidR="00F27132" w:rsidRPr="00F94149" w:rsidRDefault="00F27132" w:rsidP="0018278C">
      <w:pPr>
        <w:spacing w:line="264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14:paraId="22BCAE76" w14:textId="77777777" w:rsidR="00F27132" w:rsidRPr="00F94149" w:rsidRDefault="00F27132" w:rsidP="0018278C">
      <w:pPr>
        <w:spacing w:line="264" w:lineRule="auto"/>
        <w:jc w:val="center"/>
      </w:pPr>
    </w:p>
    <w:p w14:paraId="22BCAE77" w14:textId="77777777" w:rsidR="00C665A5" w:rsidRPr="00A379FC" w:rsidRDefault="00F27132" w:rsidP="0018278C">
      <w:pPr>
        <w:numPr>
          <w:ilvl w:val="0"/>
          <w:numId w:val="1"/>
        </w:numPr>
        <w:spacing w:line="264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</w:t>
      </w:r>
      <w:r w:rsidR="00B41C25">
        <w:t xml:space="preserve">and </w:t>
      </w:r>
      <w:r w:rsidRPr="00F94149">
        <w:t>practices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2E00DD">
          <w:t>gas</w:t>
        </w:r>
      </w:fldSimple>
      <w:r w:rsidRPr="00F94149">
        <w:t xml:space="preserve"> companies.</w:t>
      </w:r>
    </w:p>
    <w:p w14:paraId="22BCAE78" w14:textId="77777777" w:rsidR="00F27132" w:rsidRPr="00F94149" w:rsidRDefault="00F27132" w:rsidP="0018278C">
      <w:pPr>
        <w:spacing w:line="264" w:lineRule="auto"/>
        <w:ind w:left="-360"/>
        <w:rPr>
          <w:b/>
        </w:rPr>
      </w:pPr>
    </w:p>
    <w:p w14:paraId="22BCAE79" w14:textId="77777777" w:rsidR="00F27132" w:rsidRPr="00430FA1" w:rsidRDefault="00F27132" w:rsidP="0018278C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F94149">
        <w:t>(2)</w:t>
      </w:r>
      <w:r w:rsidRPr="00F94149">
        <w:tab/>
      </w:r>
      <w:fldSimple w:instr=" REF acronym1 \* MERGEFORMAT">
        <w:r w:rsidR="002E00DD">
          <w:t>PSE</w:t>
        </w:r>
      </w:fldSimple>
      <w:r w:rsidRPr="00F94149">
        <w:t xml:space="preserve"> is </w:t>
      </w:r>
      <w:r w:rsidR="00F5678A">
        <w:fldChar w:fldCharType="begin"/>
      </w:r>
      <w:r w:rsidR="00F5678A">
        <w:instrText xml:space="preserve"> if company_type = ?lectric “an electric” </w:instrText>
      </w:r>
      <w:r w:rsidR="00F5678A">
        <w:fldChar w:fldCharType="begin"/>
      </w:r>
      <w:r w:rsidR="00F5678A">
        <w:instrText xml:space="preserve"> if company_type = ?as “a gas” “a water” </w:instrText>
      </w:r>
      <w:r w:rsidR="00F5678A">
        <w:fldChar w:fldCharType="separate"/>
      </w:r>
      <w:r w:rsidR="002E00DD">
        <w:rPr>
          <w:noProof/>
        </w:rPr>
        <w:instrText>a gas</w:instrText>
      </w:r>
      <w:r w:rsidR="00F5678A">
        <w:fldChar w:fldCharType="end"/>
      </w:r>
      <w:r w:rsidR="00F5678A">
        <w:instrText xml:space="preserve"> </w:instrText>
      </w:r>
      <w:r w:rsidR="00F5678A">
        <w:fldChar w:fldCharType="separate"/>
      </w:r>
      <w:r w:rsidR="002E00DD">
        <w:rPr>
          <w:noProof/>
        </w:rPr>
        <w:t>a gas</w:t>
      </w:r>
      <w:r w:rsidR="00F5678A">
        <w:fldChar w:fldCharType="end"/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14:paraId="22BCAE7A" w14:textId="77777777" w:rsidR="00430FA1" w:rsidRDefault="00430FA1" w:rsidP="0018278C">
      <w:pPr>
        <w:pStyle w:val="ListParagraph"/>
        <w:spacing w:line="264" w:lineRule="auto"/>
        <w:rPr>
          <w:b/>
        </w:rPr>
      </w:pPr>
    </w:p>
    <w:p w14:paraId="22BCAE7B" w14:textId="158E7EEF" w:rsidR="00F27132" w:rsidRPr="00F94149" w:rsidRDefault="00F27132" w:rsidP="0018278C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F94149"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F5678A">
        <w:fldChar w:fldCharType="begin"/>
      </w:r>
      <w:r w:rsidR="00F5678A">
        <w:instrText xml:space="preserve"> ASK om_date "Enter Open Meeting Date "</w:instrText>
      </w:r>
      <w:r w:rsidR="00F5678A">
        <w:fldChar w:fldCharType="separate"/>
      </w:r>
      <w:bookmarkStart w:id="9" w:name="om_date"/>
      <w:r w:rsidR="00A60C2E">
        <w:t>October 30, 2013</w:t>
      </w:r>
      <w:bookmarkEnd w:id="9"/>
      <w:r w:rsidR="00F5678A">
        <w:fldChar w:fldCharType="end"/>
      </w:r>
      <w:fldSimple w:instr=" REF om_date \* MERGEFORMAT">
        <w:r w:rsidR="00C61743">
          <w:t>April 10, 2014</w:t>
        </w:r>
      </w:fldSimple>
      <w:r w:rsidR="00F5678A">
        <w:t>.</w:t>
      </w:r>
    </w:p>
    <w:p w14:paraId="22BCAE7C" w14:textId="4C4FAF22" w:rsidR="0018278C" w:rsidRDefault="0018278C">
      <w:pPr>
        <w:rPr>
          <w:b/>
        </w:rPr>
      </w:pPr>
    </w:p>
    <w:p w14:paraId="22BCAE7E" w14:textId="2299F5E2" w:rsidR="00F27132" w:rsidRPr="001C45B4" w:rsidRDefault="00F27132" w:rsidP="0018278C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F94149">
        <w:t>(4)</w:t>
      </w:r>
      <w:r w:rsidRPr="00F94149">
        <w:tab/>
      </w:r>
      <w:r w:rsidR="00C61743">
        <w:t>PSE should be permitted to withdraw t</w:t>
      </w:r>
      <w:r w:rsidRPr="00F94149">
        <w:t xml:space="preserve">he </w:t>
      </w:r>
      <w:r w:rsidR="00C61743">
        <w:t xml:space="preserve">Company’s proposed </w:t>
      </w:r>
      <w:r w:rsidRPr="00F94149">
        <w:t xml:space="preserve">tariff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525FE7">
        <w:instrText>"</w:instrText>
      </w:r>
      <w:r w:rsidR="00A318F1" w:rsidRPr="0050337D">
        <w:instrText>revision</w:instrText>
      </w:r>
      <w:r w:rsidR="00525FE7">
        <w:instrText>"</w:instrText>
      </w:r>
      <w:r w:rsidR="00A318F1" w:rsidRPr="0050337D">
        <w:instrText xml:space="preserve"> \* MERGEFORMAT </w:instrText>
      </w:r>
      <w:r w:rsidR="00A318F1" w:rsidRPr="0050337D">
        <w:fldChar w:fldCharType="separate"/>
      </w:r>
      <w:r w:rsidR="002E00DD" w:rsidRPr="0050337D">
        <w:rPr>
          <w:noProof/>
        </w:rPr>
        <w:t>revision</w:t>
      </w:r>
      <w:r w:rsidR="002E00DD">
        <w:rPr>
          <w:noProof/>
        </w:rPr>
        <w:t>s</w:t>
      </w:r>
      <w:r w:rsidR="00A318F1" w:rsidRPr="0050337D">
        <w:fldChar w:fldCharType="end"/>
      </w:r>
      <w:r w:rsidRPr="00F94149">
        <w:t xml:space="preserve"> filed on </w:t>
      </w:r>
      <w:fldSimple w:instr=" REF filing_date \* MERGEFORMAT">
        <w:r w:rsidR="002E00DD">
          <w:t>August 28, 2013</w:t>
        </w:r>
      </w:fldSimple>
      <w:r w:rsidR="003238F0">
        <w:t xml:space="preserve">, and </w:t>
      </w:r>
      <w:r w:rsidR="00C61743">
        <w:t>later updated on September 3, 2013</w:t>
      </w:r>
      <w:r w:rsidR="003B2AB2" w:rsidRPr="001C45B4">
        <w:t>.</w:t>
      </w:r>
    </w:p>
    <w:p w14:paraId="22BCAE85" w14:textId="77777777" w:rsidR="00F27132" w:rsidRPr="001C45B4" w:rsidRDefault="00F27132" w:rsidP="0018278C">
      <w:pPr>
        <w:spacing w:line="264" w:lineRule="auto"/>
        <w:rPr>
          <w:b/>
        </w:rPr>
      </w:pPr>
    </w:p>
    <w:p w14:paraId="22BCAE86" w14:textId="77777777" w:rsidR="00F27132" w:rsidRPr="001C45B4" w:rsidRDefault="00F27132" w:rsidP="0018278C">
      <w:pPr>
        <w:spacing w:line="264" w:lineRule="auto"/>
        <w:jc w:val="center"/>
        <w:rPr>
          <w:b/>
        </w:rPr>
      </w:pPr>
      <w:r w:rsidRPr="001C45B4">
        <w:rPr>
          <w:b/>
        </w:rPr>
        <w:t>O</w:t>
      </w:r>
      <w:r w:rsidR="001A0A3A" w:rsidRPr="001C45B4">
        <w:rPr>
          <w:b/>
        </w:rPr>
        <w:t xml:space="preserve"> </w:t>
      </w:r>
      <w:r w:rsidRPr="001C45B4">
        <w:rPr>
          <w:b/>
        </w:rPr>
        <w:t>R</w:t>
      </w:r>
      <w:r w:rsidR="001A0A3A" w:rsidRPr="001C45B4">
        <w:rPr>
          <w:b/>
        </w:rPr>
        <w:t xml:space="preserve"> </w:t>
      </w:r>
      <w:r w:rsidRPr="001C45B4">
        <w:rPr>
          <w:b/>
        </w:rPr>
        <w:t>D</w:t>
      </w:r>
      <w:r w:rsidR="001A0A3A" w:rsidRPr="001C45B4">
        <w:rPr>
          <w:b/>
        </w:rPr>
        <w:t xml:space="preserve"> </w:t>
      </w:r>
      <w:r w:rsidRPr="001C45B4">
        <w:rPr>
          <w:b/>
        </w:rPr>
        <w:t>E</w:t>
      </w:r>
      <w:r w:rsidR="001A0A3A" w:rsidRPr="001C45B4">
        <w:rPr>
          <w:b/>
        </w:rPr>
        <w:t xml:space="preserve"> </w:t>
      </w:r>
      <w:r w:rsidRPr="001C45B4">
        <w:rPr>
          <w:b/>
        </w:rPr>
        <w:t>R</w:t>
      </w:r>
    </w:p>
    <w:p w14:paraId="22BCAE87" w14:textId="77777777" w:rsidR="00F27132" w:rsidRPr="00F94149" w:rsidRDefault="00F27132" w:rsidP="0018278C">
      <w:pPr>
        <w:spacing w:line="264" w:lineRule="auto"/>
        <w:jc w:val="center"/>
        <w:rPr>
          <w:b/>
        </w:rPr>
      </w:pPr>
    </w:p>
    <w:p w14:paraId="22BCAE88" w14:textId="77777777" w:rsidR="00F27132" w:rsidRPr="00AE37A9" w:rsidRDefault="00F27132" w:rsidP="0018278C">
      <w:pPr>
        <w:spacing w:line="264" w:lineRule="auto"/>
        <w:rPr>
          <w:b/>
        </w:rPr>
      </w:pPr>
      <w:r w:rsidRPr="00AE37A9">
        <w:rPr>
          <w:b/>
        </w:rPr>
        <w:t>THE COMMISSION ORDERS:</w:t>
      </w:r>
    </w:p>
    <w:p w14:paraId="22BCAE89" w14:textId="77777777" w:rsidR="00F27132" w:rsidRPr="00F94149" w:rsidRDefault="00F27132" w:rsidP="0018278C">
      <w:pPr>
        <w:spacing w:line="264" w:lineRule="auto"/>
        <w:jc w:val="center"/>
        <w:rPr>
          <w:b/>
        </w:rPr>
      </w:pPr>
    </w:p>
    <w:p w14:paraId="29DF1B44" w14:textId="1A1F37E3" w:rsidR="009D33A2" w:rsidRPr="009D33A2" w:rsidRDefault="009D33A2" w:rsidP="009D33A2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>
        <w:t>(1)</w:t>
      </w:r>
      <w:r>
        <w:tab/>
        <w:t>The suspension entered in Order 01 is lifted and the complaint pending in this docket is dismissed.</w:t>
      </w:r>
    </w:p>
    <w:p w14:paraId="593FC6E0" w14:textId="77777777" w:rsidR="009D33A2" w:rsidRPr="00F94149" w:rsidRDefault="009D33A2" w:rsidP="009D33A2">
      <w:pPr>
        <w:spacing w:line="264" w:lineRule="auto"/>
        <w:ind w:left="720"/>
        <w:rPr>
          <w:b/>
        </w:rPr>
      </w:pPr>
    </w:p>
    <w:p w14:paraId="22BCAE8A" w14:textId="0B311B8C" w:rsidR="00F27132" w:rsidRPr="00191445" w:rsidRDefault="00F27132" w:rsidP="009D33A2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F94149">
        <w:lastRenderedPageBreak/>
        <w:t>(</w:t>
      </w:r>
      <w:r w:rsidR="009D33A2">
        <w:t>2</w:t>
      </w:r>
      <w:r w:rsidRPr="00F94149">
        <w:t>)</w:t>
      </w:r>
      <w:r w:rsidRPr="00F94149">
        <w:tab/>
      </w:r>
      <w:fldSimple w:instr=" REF company1_name \* MERGEFORMAT">
        <w:r w:rsidR="002E00DD">
          <w:t>Puget Sound Energy</w:t>
        </w:r>
      </w:fldSimple>
      <w:r w:rsidR="00F41841">
        <w:t>’s request to withdraw the proposed tariff revisions</w:t>
      </w:r>
      <w:r w:rsidR="00B03157">
        <w:rPr>
          <w:bCs/>
        </w:rPr>
        <w:t xml:space="preserve"> </w:t>
      </w:r>
      <w:r w:rsidR="008A6894">
        <w:rPr>
          <w:bCs/>
        </w:rPr>
        <w:t xml:space="preserve">it </w:t>
      </w:r>
      <w:r w:rsidRPr="00F94149">
        <w:t xml:space="preserve">filed on </w:t>
      </w:r>
      <w:fldSimple w:instr=" REF filing_date \* MERGEFORMAT">
        <w:r w:rsidR="002E00DD">
          <w:t>August 28, 2013</w:t>
        </w:r>
      </w:fldSimple>
      <w:r w:rsidR="003238F0">
        <w:t>, and September 3, 2013</w:t>
      </w:r>
      <w:r w:rsidR="00F41841">
        <w:t>, is granted</w:t>
      </w:r>
      <w:r w:rsidRPr="00F94149">
        <w:t>.</w:t>
      </w:r>
    </w:p>
    <w:p w14:paraId="22BCAE8B" w14:textId="77777777" w:rsidR="00F27132" w:rsidRPr="00F94149" w:rsidRDefault="00F27132" w:rsidP="0018278C">
      <w:pPr>
        <w:spacing w:line="264" w:lineRule="auto"/>
        <w:ind w:left="-360"/>
        <w:rPr>
          <w:b/>
        </w:rPr>
      </w:pPr>
    </w:p>
    <w:p w14:paraId="22BCAE92" w14:textId="59C1CF1A" w:rsidR="00F27132" w:rsidRPr="00C61743" w:rsidRDefault="00191445" w:rsidP="00C61743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>
        <w:t>(3</w:t>
      </w:r>
      <w:r w:rsidR="00F27132" w:rsidRPr="00F94149">
        <w:t>)</w:t>
      </w:r>
      <w:r w:rsidR="00F27132" w:rsidRPr="00F94149">
        <w:tab/>
      </w:r>
      <w:r w:rsidR="00C61743">
        <w:t xml:space="preserve">Docket UG-131589 </w:t>
      </w:r>
      <w:r w:rsidR="00F41841">
        <w:t>is</w:t>
      </w:r>
      <w:r w:rsidR="00C61743">
        <w:t xml:space="preserve"> closed.</w:t>
      </w:r>
    </w:p>
    <w:p w14:paraId="25A6004F" w14:textId="77777777" w:rsidR="00C61743" w:rsidRDefault="00C61743" w:rsidP="00C61743">
      <w:pPr>
        <w:pStyle w:val="ListParagraph"/>
        <w:rPr>
          <w:b/>
        </w:rPr>
      </w:pPr>
    </w:p>
    <w:p w14:paraId="37AD8DD3" w14:textId="77777777" w:rsidR="004B7275" w:rsidRPr="000D2057" w:rsidRDefault="004B7275" w:rsidP="004B7275">
      <w:pPr>
        <w:spacing w:line="264" w:lineRule="auto"/>
        <w:rPr>
          <w:b/>
        </w:rPr>
      </w:pPr>
      <w:r w:rsidRPr="00F37945">
        <w:t xml:space="preserve">The </w:t>
      </w:r>
      <w:r>
        <w:t>Commission</w:t>
      </w:r>
      <w:r w:rsidRPr="00F37945">
        <w:t>ers, having determined this Order to be consistent with th</w:t>
      </w:r>
      <w:r>
        <w:t xml:space="preserve">e public interest, directed the </w:t>
      </w:r>
      <w:r w:rsidRPr="00F37945">
        <w:t>Secretary to enter this Order.</w:t>
      </w:r>
    </w:p>
    <w:p w14:paraId="764B0938" w14:textId="77777777" w:rsidR="004B7275" w:rsidRPr="00F94149" w:rsidRDefault="004B7275" w:rsidP="0018278C">
      <w:pPr>
        <w:spacing w:line="264" w:lineRule="auto"/>
        <w:rPr>
          <w:b/>
        </w:rPr>
      </w:pPr>
    </w:p>
    <w:p w14:paraId="22BCAE93" w14:textId="23C9E78D" w:rsidR="00F27132" w:rsidRPr="00F94149" w:rsidRDefault="00F27132" w:rsidP="0018278C">
      <w:pPr>
        <w:spacing w:line="264" w:lineRule="auto"/>
        <w:rPr>
          <w:b/>
        </w:rPr>
      </w:pPr>
      <w:proofErr w:type="gramStart"/>
      <w:r w:rsidRPr="00F94149">
        <w:t xml:space="preserve">DATED at Olympia, Washington, and effective </w:t>
      </w:r>
      <w:r w:rsidR="00C61743">
        <w:rPr>
          <w:bCs/>
        </w:rPr>
        <w:t>April 10, 2014</w:t>
      </w:r>
      <w:r w:rsidRPr="00F94149">
        <w:t>.</w:t>
      </w:r>
      <w:proofErr w:type="gramEnd"/>
    </w:p>
    <w:p w14:paraId="22BCAE94" w14:textId="77777777" w:rsidR="00F27132" w:rsidRPr="00F94149" w:rsidRDefault="00F27132" w:rsidP="0018278C">
      <w:pPr>
        <w:spacing w:line="264" w:lineRule="auto"/>
        <w:rPr>
          <w:b/>
        </w:rPr>
      </w:pPr>
    </w:p>
    <w:p w14:paraId="22BCAE95" w14:textId="77777777" w:rsidR="00EA5B4E" w:rsidRDefault="00EA5B4E" w:rsidP="0018278C">
      <w:pPr>
        <w:spacing w:line="264" w:lineRule="auto"/>
        <w:jc w:val="center"/>
      </w:pPr>
      <w:r>
        <w:t>WASHINGTON UTILITIES AND TRANSPORTATION COMMISSION</w:t>
      </w:r>
    </w:p>
    <w:p w14:paraId="22BCAE96" w14:textId="77777777" w:rsidR="00EA5B4E" w:rsidRDefault="00EA5B4E" w:rsidP="0018278C">
      <w:pPr>
        <w:spacing w:line="264" w:lineRule="auto"/>
      </w:pPr>
    </w:p>
    <w:p w14:paraId="22BCAE97" w14:textId="77777777" w:rsidR="00EA5B4E" w:rsidRDefault="00EA5B4E" w:rsidP="0018278C">
      <w:pPr>
        <w:spacing w:line="264" w:lineRule="auto"/>
      </w:pPr>
    </w:p>
    <w:p w14:paraId="22BCAE98" w14:textId="77777777" w:rsidR="00EA5B4E" w:rsidRDefault="00EA5B4E" w:rsidP="0018278C">
      <w:pPr>
        <w:spacing w:line="264" w:lineRule="auto"/>
      </w:pPr>
    </w:p>
    <w:p w14:paraId="22BCAEFA" w14:textId="13C4D103" w:rsidR="00CF667A" w:rsidRDefault="00EA5B4E" w:rsidP="00C61743">
      <w:pPr>
        <w:spacing w:line="264" w:lineRule="auto"/>
      </w:pPr>
      <w:r>
        <w:tab/>
      </w:r>
      <w:r w:rsidR="005F2B65">
        <w:tab/>
      </w:r>
      <w:r>
        <w:tab/>
      </w:r>
      <w:r>
        <w:tab/>
      </w:r>
      <w:r w:rsidR="004B7275">
        <w:t>STEVEN V. KING, Executive Director and Secretary</w:t>
      </w:r>
    </w:p>
    <w:p w14:paraId="22BCAEFB" w14:textId="77777777" w:rsidR="00CF667A" w:rsidRPr="00F94149" w:rsidRDefault="00CF667A" w:rsidP="0018278C">
      <w:pPr>
        <w:spacing w:line="264" w:lineRule="auto"/>
      </w:pPr>
    </w:p>
    <w:sectPr w:rsidR="00CF667A" w:rsidRPr="00F94149" w:rsidSect="0018278C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CA430" w14:textId="77777777" w:rsidR="00F725DA" w:rsidRDefault="00F725DA">
      <w:r>
        <w:separator/>
      </w:r>
    </w:p>
  </w:endnote>
  <w:endnote w:type="continuationSeparator" w:id="0">
    <w:p w14:paraId="0FA6B2D6" w14:textId="77777777" w:rsidR="00F725DA" w:rsidRDefault="00F7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CFF68" w14:textId="77777777" w:rsidR="00F725DA" w:rsidRDefault="00F725DA">
      <w:r>
        <w:separator/>
      </w:r>
    </w:p>
  </w:footnote>
  <w:footnote w:type="continuationSeparator" w:id="0">
    <w:p w14:paraId="2DF138CE" w14:textId="77777777" w:rsidR="00F725DA" w:rsidRDefault="00F725DA">
      <w:r>
        <w:continuationSeparator/>
      </w:r>
    </w:p>
  </w:footnote>
  <w:footnote w:id="1">
    <w:p w14:paraId="22BCAF04" w14:textId="58C487CF" w:rsidR="004B7275" w:rsidRPr="003147A7" w:rsidRDefault="004B7275" w:rsidP="003147A7">
      <w:pPr>
        <w:spacing w:line="264" w:lineRule="auto"/>
        <w:rPr>
          <w:sz w:val="22"/>
          <w:szCs w:val="22"/>
        </w:rPr>
      </w:pPr>
      <w:r w:rsidRPr="003147A7">
        <w:rPr>
          <w:rStyle w:val="FootnoteReference"/>
          <w:sz w:val="22"/>
          <w:szCs w:val="22"/>
        </w:rPr>
        <w:footnoteRef/>
      </w:r>
      <w:r w:rsidRPr="003147A7">
        <w:rPr>
          <w:sz w:val="22"/>
          <w:szCs w:val="22"/>
        </w:rPr>
        <w:t xml:space="preserve"> The Company’s transmittal letter indicated that PSE was requesting an effective date of November 1, 2013</w:t>
      </w:r>
      <w:r w:rsidR="003147A7">
        <w:rPr>
          <w:sz w:val="22"/>
          <w:szCs w:val="22"/>
        </w:rPr>
        <w:t>, but the tariff sheets themselves indicated an effective date of October 1, 2013</w:t>
      </w:r>
      <w:r w:rsidRPr="003147A7">
        <w:rPr>
          <w:sz w:val="22"/>
          <w:szCs w:val="22"/>
        </w:rPr>
        <w:t>.</w:t>
      </w:r>
      <w:r w:rsidR="003147A7" w:rsidRPr="003147A7">
        <w:rPr>
          <w:bCs/>
          <w:sz w:val="22"/>
          <w:szCs w:val="22"/>
        </w:rPr>
        <w:t xml:space="preserve"> On September 3, 2013, PSE filed substitute tariff revision sheets, correcting the stated effective date to November 1,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AF00" w14:textId="77777777" w:rsidR="004B7275" w:rsidRPr="00A748CC" w:rsidRDefault="004B7275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Pr="003144B3">
      <w:rPr>
        <w:b/>
        <w:sz w:val="20"/>
      </w:rPr>
      <w:t>UG-131589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2415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2BCAF01" w14:textId="7F0EEE59" w:rsidR="004B7275" w:rsidRPr="0050337D" w:rsidRDefault="004B7275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</w:t>
    </w:r>
    <w:r w:rsidR="00C61743">
      <w:rPr>
        <w:rStyle w:val="PageNumber"/>
        <w:b/>
        <w:sz w:val="20"/>
      </w:rPr>
      <w:t>R 02</w:t>
    </w:r>
  </w:p>
  <w:p w14:paraId="22BCAF02" w14:textId="77777777" w:rsidR="004B7275" w:rsidRDefault="004B7275">
    <w:pPr>
      <w:pStyle w:val="Header"/>
      <w:rPr>
        <w:sz w:val="20"/>
        <w:szCs w:val="20"/>
      </w:rPr>
    </w:pPr>
  </w:p>
  <w:p w14:paraId="22BCAF03" w14:textId="77777777" w:rsidR="004B7275" w:rsidRPr="00F94149" w:rsidRDefault="004B727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3EDA9F2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32123"/>
    <w:multiLevelType w:val="hybridMultilevel"/>
    <w:tmpl w:val="C972A2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DA551D0"/>
    <w:multiLevelType w:val="hybridMultilevel"/>
    <w:tmpl w:val="2324693A"/>
    <w:lvl w:ilvl="0" w:tplc="A0A8FCC2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2E"/>
    <w:rsid w:val="00011425"/>
    <w:rsid w:val="00013171"/>
    <w:rsid w:val="0002361C"/>
    <w:rsid w:val="00075890"/>
    <w:rsid w:val="00081520"/>
    <w:rsid w:val="00090B12"/>
    <w:rsid w:val="000B4A18"/>
    <w:rsid w:val="000C7D80"/>
    <w:rsid w:val="000D2057"/>
    <w:rsid w:val="00146297"/>
    <w:rsid w:val="00180953"/>
    <w:rsid w:val="0018278C"/>
    <w:rsid w:val="001850CA"/>
    <w:rsid w:val="00191445"/>
    <w:rsid w:val="001A0A3A"/>
    <w:rsid w:val="001B037C"/>
    <w:rsid w:val="001B0DCE"/>
    <w:rsid w:val="001C45B4"/>
    <w:rsid w:val="001F79BC"/>
    <w:rsid w:val="00211735"/>
    <w:rsid w:val="0025264C"/>
    <w:rsid w:val="00257481"/>
    <w:rsid w:val="002628CF"/>
    <w:rsid w:val="002A6B3C"/>
    <w:rsid w:val="002B56E1"/>
    <w:rsid w:val="002C5393"/>
    <w:rsid w:val="002D40D4"/>
    <w:rsid w:val="002E00DD"/>
    <w:rsid w:val="002E2D29"/>
    <w:rsid w:val="003144B3"/>
    <w:rsid w:val="003147A7"/>
    <w:rsid w:val="003238F0"/>
    <w:rsid w:val="00337633"/>
    <w:rsid w:val="00372639"/>
    <w:rsid w:val="003812A2"/>
    <w:rsid w:val="003B2AB2"/>
    <w:rsid w:val="003B6A86"/>
    <w:rsid w:val="003F0448"/>
    <w:rsid w:val="003F2878"/>
    <w:rsid w:val="003F609B"/>
    <w:rsid w:val="00406D96"/>
    <w:rsid w:val="00426DA6"/>
    <w:rsid w:val="004300C0"/>
    <w:rsid w:val="00430FA1"/>
    <w:rsid w:val="00450D51"/>
    <w:rsid w:val="00461EF3"/>
    <w:rsid w:val="00495D6D"/>
    <w:rsid w:val="004B04CC"/>
    <w:rsid w:val="004B7275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25FE7"/>
    <w:rsid w:val="0053279B"/>
    <w:rsid w:val="00552131"/>
    <w:rsid w:val="00567FAE"/>
    <w:rsid w:val="005B7D2B"/>
    <w:rsid w:val="005D2509"/>
    <w:rsid w:val="005F221D"/>
    <w:rsid w:val="005F2B65"/>
    <w:rsid w:val="00600838"/>
    <w:rsid w:val="0061259A"/>
    <w:rsid w:val="00625ADE"/>
    <w:rsid w:val="00635BBB"/>
    <w:rsid w:val="0063718F"/>
    <w:rsid w:val="006704F7"/>
    <w:rsid w:val="00680AE9"/>
    <w:rsid w:val="00695098"/>
    <w:rsid w:val="006C2157"/>
    <w:rsid w:val="006D340F"/>
    <w:rsid w:val="006D4366"/>
    <w:rsid w:val="006F75CF"/>
    <w:rsid w:val="00712896"/>
    <w:rsid w:val="00737956"/>
    <w:rsid w:val="00767254"/>
    <w:rsid w:val="00773713"/>
    <w:rsid w:val="00777DC4"/>
    <w:rsid w:val="00781000"/>
    <w:rsid w:val="007B20B2"/>
    <w:rsid w:val="007B59BA"/>
    <w:rsid w:val="00802AA1"/>
    <w:rsid w:val="00827938"/>
    <w:rsid w:val="00852F1D"/>
    <w:rsid w:val="008832EF"/>
    <w:rsid w:val="008A6894"/>
    <w:rsid w:val="008B07EC"/>
    <w:rsid w:val="008D421B"/>
    <w:rsid w:val="008E0AEB"/>
    <w:rsid w:val="008F3EBB"/>
    <w:rsid w:val="00946C88"/>
    <w:rsid w:val="00950142"/>
    <w:rsid w:val="0096761D"/>
    <w:rsid w:val="00972186"/>
    <w:rsid w:val="00980235"/>
    <w:rsid w:val="009900C2"/>
    <w:rsid w:val="009A085B"/>
    <w:rsid w:val="009A0F3C"/>
    <w:rsid w:val="009A20AF"/>
    <w:rsid w:val="009B5A91"/>
    <w:rsid w:val="009D33A2"/>
    <w:rsid w:val="009D6558"/>
    <w:rsid w:val="009F1A98"/>
    <w:rsid w:val="00A029C7"/>
    <w:rsid w:val="00A12FFE"/>
    <w:rsid w:val="00A20ABA"/>
    <w:rsid w:val="00A318F1"/>
    <w:rsid w:val="00A60C2E"/>
    <w:rsid w:val="00A72FD7"/>
    <w:rsid w:val="00AC6AF7"/>
    <w:rsid w:val="00AE37A9"/>
    <w:rsid w:val="00AE3B26"/>
    <w:rsid w:val="00AF5C8B"/>
    <w:rsid w:val="00B03157"/>
    <w:rsid w:val="00B149EF"/>
    <w:rsid w:val="00B30A88"/>
    <w:rsid w:val="00B41C25"/>
    <w:rsid w:val="00BA324B"/>
    <w:rsid w:val="00BA3E8E"/>
    <w:rsid w:val="00BB02F4"/>
    <w:rsid w:val="00BB5218"/>
    <w:rsid w:val="00BD570A"/>
    <w:rsid w:val="00C1378E"/>
    <w:rsid w:val="00C243C8"/>
    <w:rsid w:val="00C314C2"/>
    <w:rsid w:val="00C4074D"/>
    <w:rsid w:val="00C61743"/>
    <w:rsid w:val="00C665A5"/>
    <w:rsid w:val="00C9545C"/>
    <w:rsid w:val="00CC4FDE"/>
    <w:rsid w:val="00CD4AB2"/>
    <w:rsid w:val="00CD696D"/>
    <w:rsid w:val="00CE2DE3"/>
    <w:rsid w:val="00CE47E0"/>
    <w:rsid w:val="00CF667A"/>
    <w:rsid w:val="00D10115"/>
    <w:rsid w:val="00D25915"/>
    <w:rsid w:val="00D53767"/>
    <w:rsid w:val="00D605FA"/>
    <w:rsid w:val="00D8751C"/>
    <w:rsid w:val="00DC57E8"/>
    <w:rsid w:val="00DF453D"/>
    <w:rsid w:val="00E14D60"/>
    <w:rsid w:val="00E2415E"/>
    <w:rsid w:val="00E25F73"/>
    <w:rsid w:val="00E34056"/>
    <w:rsid w:val="00E40FD5"/>
    <w:rsid w:val="00E54657"/>
    <w:rsid w:val="00E964D6"/>
    <w:rsid w:val="00EA5B4E"/>
    <w:rsid w:val="00EB01CA"/>
    <w:rsid w:val="00ED4794"/>
    <w:rsid w:val="00F05B59"/>
    <w:rsid w:val="00F27132"/>
    <w:rsid w:val="00F41841"/>
    <w:rsid w:val="00F5678A"/>
    <w:rsid w:val="00F65360"/>
    <w:rsid w:val="00F725DA"/>
    <w:rsid w:val="00F94149"/>
    <w:rsid w:val="00FB39BF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CA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667A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30FA1"/>
    <w:pPr>
      <w:ind w:left="720"/>
    </w:pPr>
  </w:style>
  <w:style w:type="character" w:customStyle="1" w:styleId="Heading2Char">
    <w:name w:val="Heading 2 Char"/>
    <w:link w:val="Heading2"/>
    <w:rsid w:val="00CF667A"/>
    <w:rPr>
      <w:sz w:val="24"/>
      <w:szCs w:val="24"/>
      <w:u w:val="single"/>
    </w:rPr>
  </w:style>
  <w:style w:type="paragraph" w:customStyle="1" w:styleId="plain">
    <w:name w:val="plain"/>
    <w:basedOn w:val="Normal"/>
    <w:rsid w:val="00CF667A"/>
    <w:pPr>
      <w:spacing w:line="240" w:lineRule="atLeast"/>
    </w:pPr>
    <w:rPr>
      <w:sz w:val="26"/>
      <w:szCs w:val="20"/>
    </w:rPr>
  </w:style>
  <w:style w:type="paragraph" w:styleId="FootnoteText">
    <w:name w:val="footnote text"/>
    <w:basedOn w:val="Normal"/>
    <w:link w:val="FootnoteTextChar"/>
    <w:rsid w:val="001B0DCE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link w:val="FootnoteText"/>
    <w:rsid w:val="001B0DCE"/>
    <w:rPr>
      <w:sz w:val="22"/>
    </w:rPr>
  </w:style>
  <w:style w:type="character" w:styleId="FootnoteReference">
    <w:name w:val="footnote reference"/>
    <w:rsid w:val="001B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667A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30FA1"/>
    <w:pPr>
      <w:ind w:left="720"/>
    </w:pPr>
  </w:style>
  <w:style w:type="character" w:customStyle="1" w:styleId="Heading2Char">
    <w:name w:val="Heading 2 Char"/>
    <w:link w:val="Heading2"/>
    <w:rsid w:val="00CF667A"/>
    <w:rPr>
      <w:sz w:val="24"/>
      <w:szCs w:val="24"/>
      <w:u w:val="single"/>
    </w:rPr>
  </w:style>
  <w:style w:type="paragraph" w:customStyle="1" w:styleId="plain">
    <w:name w:val="plain"/>
    <w:basedOn w:val="Normal"/>
    <w:rsid w:val="00CF667A"/>
    <w:pPr>
      <w:spacing w:line="240" w:lineRule="atLeast"/>
    </w:pPr>
    <w:rPr>
      <w:sz w:val="26"/>
      <w:szCs w:val="20"/>
    </w:rPr>
  </w:style>
  <w:style w:type="paragraph" w:styleId="FootnoteText">
    <w:name w:val="footnote text"/>
    <w:basedOn w:val="Normal"/>
    <w:link w:val="FootnoteTextChar"/>
    <w:rsid w:val="001B0DCE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link w:val="FootnoteText"/>
    <w:rsid w:val="001B0DCE"/>
    <w:rPr>
      <w:sz w:val="22"/>
    </w:rPr>
  </w:style>
  <w:style w:type="character" w:styleId="FootnoteReference">
    <w:name w:val="footnote reference"/>
    <w:rsid w:val="001B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2013-08-29T07:00:00+00:00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131589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7B63CCB29276469570FB57D6273B38" ma:contentTypeVersion="135" ma:contentTypeDescription="" ma:contentTypeScope="" ma:versionID="f5d629656971b887a70faaced81712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C5575-74BF-487B-B0B2-CB9DDEE32DDA}"/>
</file>

<file path=customXml/itemProps2.xml><?xml version="1.0" encoding="utf-8"?>
<ds:datastoreItem xmlns:ds="http://schemas.openxmlformats.org/officeDocument/2006/customXml" ds:itemID="{EF74FCBF-2F14-4BDD-9378-BA3BC5186758}"/>
</file>

<file path=customXml/itemProps3.xml><?xml version="1.0" encoding="utf-8"?>
<ds:datastoreItem xmlns:ds="http://schemas.openxmlformats.org/officeDocument/2006/customXml" ds:itemID="{E1880DBE-7E43-4E8B-AAA3-FBD501050CC2}"/>
</file>

<file path=customXml/itemProps4.xml><?xml version="1.0" encoding="utf-8"?>
<ds:datastoreItem xmlns:ds="http://schemas.openxmlformats.org/officeDocument/2006/customXml" ds:itemID="{E894ADB6-2F47-42A4-80C3-ECE4024D8D76}"/>
</file>

<file path=customXml/itemProps5.xml><?xml version="1.0" encoding="utf-8"?>
<ds:datastoreItem xmlns:ds="http://schemas.openxmlformats.org/officeDocument/2006/customXml" ds:itemID="{0611AF8B-E21E-48CE-8165-20C09A7E045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1</TotalTime>
  <Pages>3</Pages>
  <Words>612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UG-131589 Order 02</vt:lpstr>
    </vt:vector>
  </TitlesOfParts>
  <Company>UTC</Company>
  <LinksUpToDate>false</LinksUpToDate>
  <CharactersWithSpaces>5102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UG-131589 Order 02</dc:title>
  <dc:creator>Torem, Adam (UTC)</dc:creator>
  <cp:lastModifiedBy>Kern, Cathy (UTC)</cp:lastModifiedBy>
  <cp:revision>2</cp:revision>
  <cp:lastPrinted>2013-10-25T15:39:00Z</cp:lastPrinted>
  <dcterms:created xsi:type="dcterms:W3CDTF">2014-04-09T23:11:00Z</dcterms:created>
  <dcterms:modified xsi:type="dcterms:W3CDTF">2014-04-09T23:11:00Z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0x0101006E56B4D1795A2E4DB2F0B01679ED314A002A7B63CCB29276469570FB57D6273B38</vt:lpwstr>
  </property>
  <property fmtid="{D5CDD505-2E9C-101B-9397-08002B2CF9AE}" pid="3" name="_docset_NoMedatataSyncRequired">
    <vt:lpwstr>False</vt:lpwstr>
  </property>
</Properties>
</file>