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07D" w:rsidRDefault="00AB4093" w:rsidP="00AB4093">
      <w:pPr>
        <w:pStyle w:val="NoSpacing"/>
        <w:jc w:val="center"/>
        <w:rPr>
          <w:sz w:val="28"/>
          <w:szCs w:val="28"/>
        </w:rPr>
      </w:pPr>
      <w:r w:rsidRPr="00AB4093">
        <w:rPr>
          <w:sz w:val="28"/>
          <w:szCs w:val="28"/>
        </w:rPr>
        <w:t>BEFORE THE WASHINGTON UTILITIES AND TRANSPORTATION COMMISSION</w:t>
      </w:r>
    </w:p>
    <w:p w:rsidR="00AB4093" w:rsidRDefault="00AB4093" w:rsidP="00AB4093">
      <w:pPr>
        <w:pStyle w:val="NoSpacing"/>
        <w:rPr>
          <w:sz w:val="28"/>
          <w:szCs w:val="28"/>
        </w:rPr>
      </w:pPr>
    </w:p>
    <w:p w:rsidR="00AB4093" w:rsidRDefault="00AB4093" w:rsidP="00AB4093">
      <w:pPr>
        <w:pStyle w:val="NoSpacing"/>
        <w:rPr>
          <w:sz w:val="28"/>
          <w:szCs w:val="28"/>
        </w:rPr>
      </w:pPr>
    </w:p>
    <w:p w:rsidR="00AB4093" w:rsidRDefault="00AB4093" w:rsidP="00AB4093">
      <w:pPr>
        <w:pStyle w:val="NoSpacing"/>
        <w:rPr>
          <w:sz w:val="24"/>
          <w:szCs w:val="24"/>
        </w:rPr>
      </w:pPr>
      <w:r w:rsidRPr="00AB4093">
        <w:rPr>
          <w:sz w:val="24"/>
          <w:szCs w:val="24"/>
        </w:rPr>
        <w:t>In re Application of</w:t>
      </w:r>
      <w:r w:rsidR="0045402F">
        <w:rPr>
          <w:sz w:val="24"/>
          <w:szCs w:val="24"/>
        </w:rPr>
        <w:tab/>
      </w:r>
      <w:r w:rsidR="0045402F">
        <w:rPr>
          <w:sz w:val="24"/>
          <w:szCs w:val="24"/>
        </w:rPr>
        <w:tab/>
      </w:r>
      <w:r w:rsidR="0045402F">
        <w:rPr>
          <w:sz w:val="24"/>
          <w:szCs w:val="24"/>
        </w:rPr>
        <w:tab/>
      </w:r>
      <w:r w:rsidR="0045402F">
        <w:rPr>
          <w:sz w:val="24"/>
          <w:szCs w:val="24"/>
        </w:rPr>
        <w:tab/>
        <w:t>)</w:t>
      </w:r>
      <w:r>
        <w:rPr>
          <w:sz w:val="24"/>
          <w:szCs w:val="24"/>
        </w:rPr>
        <w:tab/>
      </w:r>
      <w:r>
        <w:rPr>
          <w:sz w:val="24"/>
          <w:szCs w:val="24"/>
        </w:rPr>
        <w:tab/>
        <w:t>DOCKET TC-130708</w:t>
      </w:r>
    </w:p>
    <w:p w:rsidR="00AB4093" w:rsidRDefault="0045402F" w:rsidP="00AB4093">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AB4093" w:rsidRPr="00AB4093" w:rsidRDefault="00AB4093" w:rsidP="00AB4093">
      <w:pPr>
        <w:pStyle w:val="NoSpacing"/>
        <w:rPr>
          <w:sz w:val="24"/>
          <w:szCs w:val="24"/>
        </w:rPr>
      </w:pPr>
      <w:r w:rsidRPr="00AB4093">
        <w:rPr>
          <w:sz w:val="24"/>
          <w:szCs w:val="24"/>
        </w:rPr>
        <w:t>NORTHWEST SMOKING &amp; CURING,</w:t>
      </w:r>
      <w:r w:rsidR="0045402F">
        <w:rPr>
          <w:sz w:val="24"/>
          <w:szCs w:val="24"/>
        </w:rPr>
        <w:tab/>
      </w:r>
      <w:r w:rsidR="0045402F">
        <w:rPr>
          <w:sz w:val="24"/>
          <w:szCs w:val="24"/>
        </w:rPr>
        <w:tab/>
        <w:t>)</w:t>
      </w:r>
    </w:p>
    <w:p w:rsidR="00AB4093" w:rsidRDefault="00AB4093" w:rsidP="00AB4093">
      <w:pPr>
        <w:pStyle w:val="NoSpacing"/>
        <w:rPr>
          <w:sz w:val="24"/>
          <w:szCs w:val="24"/>
        </w:rPr>
      </w:pPr>
      <w:proofErr w:type="gramStart"/>
      <w:r w:rsidRPr="00AB4093">
        <w:rPr>
          <w:sz w:val="24"/>
          <w:szCs w:val="24"/>
        </w:rPr>
        <w:t>INC.</w:t>
      </w:r>
      <w:proofErr w:type="gramEnd"/>
      <w:r w:rsidRPr="00AB4093">
        <w:rPr>
          <w:sz w:val="24"/>
          <w:szCs w:val="24"/>
        </w:rPr>
        <w:t xml:space="preserve"> </w:t>
      </w:r>
      <w:r w:rsidR="0045402F">
        <w:rPr>
          <w:sz w:val="24"/>
          <w:szCs w:val="24"/>
        </w:rPr>
        <w:t xml:space="preserve"> d/b/a SEATAC DIRECT</w:t>
      </w:r>
      <w:r w:rsidR="0045402F">
        <w:rPr>
          <w:sz w:val="24"/>
          <w:szCs w:val="24"/>
        </w:rPr>
        <w:tab/>
      </w:r>
      <w:r w:rsidR="0045402F">
        <w:rPr>
          <w:sz w:val="24"/>
          <w:szCs w:val="24"/>
        </w:rPr>
        <w:tab/>
      </w:r>
      <w:r w:rsidR="0045402F">
        <w:rPr>
          <w:sz w:val="24"/>
          <w:szCs w:val="24"/>
        </w:rPr>
        <w:tab/>
        <w:t>)</w:t>
      </w:r>
      <w:r>
        <w:rPr>
          <w:sz w:val="24"/>
          <w:szCs w:val="24"/>
        </w:rPr>
        <w:tab/>
      </w:r>
      <w:r>
        <w:rPr>
          <w:sz w:val="24"/>
          <w:szCs w:val="24"/>
        </w:rPr>
        <w:tab/>
      </w:r>
      <w:r w:rsidR="00CB0087">
        <w:rPr>
          <w:sz w:val="24"/>
          <w:szCs w:val="24"/>
        </w:rPr>
        <w:t xml:space="preserve">RESPONSE </w:t>
      </w:r>
      <w:r>
        <w:rPr>
          <w:sz w:val="24"/>
          <w:szCs w:val="24"/>
        </w:rPr>
        <w:t>OF SEATAC SHUTTLE, LLC</w:t>
      </w:r>
    </w:p>
    <w:p w:rsidR="00AB4093" w:rsidRDefault="0045402F" w:rsidP="00AB4093">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r>
      <w:r>
        <w:rPr>
          <w:sz w:val="24"/>
          <w:szCs w:val="24"/>
        </w:rPr>
        <w:tab/>
        <w:t xml:space="preserve">TO STAFF MOTION FOR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AB4093">
        <w:rPr>
          <w:sz w:val="24"/>
          <w:szCs w:val="24"/>
        </w:rPr>
        <w:tab/>
      </w:r>
      <w:r w:rsidR="00AB4093">
        <w:rPr>
          <w:sz w:val="24"/>
          <w:szCs w:val="24"/>
        </w:rPr>
        <w:tab/>
        <w:t>CLARIFICATION</w:t>
      </w:r>
    </w:p>
    <w:p w:rsidR="00AB4093" w:rsidRDefault="00AB4093" w:rsidP="00AB4093">
      <w:pPr>
        <w:pStyle w:val="NoSpacing"/>
        <w:rPr>
          <w:sz w:val="24"/>
          <w:szCs w:val="24"/>
        </w:rPr>
      </w:pPr>
      <w:r>
        <w:rPr>
          <w:sz w:val="24"/>
          <w:szCs w:val="24"/>
        </w:rPr>
        <w:t xml:space="preserve">For </w:t>
      </w:r>
      <w:r w:rsidR="0045402F">
        <w:rPr>
          <w:sz w:val="24"/>
          <w:szCs w:val="24"/>
        </w:rPr>
        <w:t>Permanent Auto Transportation</w:t>
      </w:r>
      <w:r w:rsidR="0045402F">
        <w:rPr>
          <w:sz w:val="24"/>
          <w:szCs w:val="24"/>
        </w:rPr>
        <w:tab/>
      </w:r>
      <w:r w:rsidR="0045402F">
        <w:rPr>
          <w:sz w:val="24"/>
          <w:szCs w:val="24"/>
        </w:rPr>
        <w:tab/>
        <w:t>)</w:t>
      </w:r>
    </w:p>
    <w:p w:rsidR="00AB4093" w:rsidRDefault="0045402F" w:rsidP="00AB4093">
      <w:pPr>
        <w:pStyle w:val="NoSpacing"/>
        <w:pBdr>
          <w:bottom w:val="single" w:sz="12" w:space="1" w:color="auto"/>
        </w:pBdr>
        <w:rPr>
          <w:sz w:val="24"/>
          <w:szCs w:val="24"/>
        </w:rPr>
      </w:pPr>
      <w:r>
        <w:rPr>
          <w:sz w:val="24"/>
          <w:szCs w:val="24"/>
        </w:rPr>
        <w:t>Authority</w:t>
      </w:r>
      <w:r>
        <w:rPr>
          <w:sz w:val="24"/>
          <w:szCs w:val="24"/>
        </w:rPr>
        <w:tab/>
      </w:r>
      <w:r>
        <w:rPr>
          <w:sz w:val="24"/>
          <w:szCs w:val="24"/>
        </w:rPr>
        <w:tab/>
      </w:r>
      <w:r>
        <w:rPr>
          <w:sz w:val="24"/>
          <w:szCs w:val="24"/>
        </w:rPr>
        <w:tab/>
      </w:r>
      <w:r>
        <w:rPr>
          <w:sz w:val="24"/>
          <w:szCs w:val="24"/>
        </w:rPr>
        <w:tab/>
      </w:r>
      <w:r>
        <w:rPr>
          <w:sz w:val="24"/>
          <w:szCs w:val="24"/>
        </w:rPr>
        <w:tab/>
        <w:t>)</w:t>
      </w:r>
    </w:p>
    <w:p w:rsidR="005D0F13" w:rsidRDefault="005D0F13" w:rsidP="00AB4093">
      <w:pPr>
        <w:pStyle w:val="NoSpacing"/>
        <w:pBdr>
          <w:bottom w:val="single" w:sz="12" w:space="1" w:color="auto"/>
        </w:pBdr>
        <w:rPr>
          <w:sz w:val="24"/>
          <w:szCs w:val="24"/>
        </w:rPr>
      </w:pPr>
    </w:p>
    <w:p w:rsidR="00BD4C5C" w:rsidRDefault="00BD4C5C" w:rsidP="00AB4093">
      <w:pPr>
        <w:pStyle w:val="NoSpacing"/>
        <w:rPr>
          <w:sz w:val="24"/>
          <w:szCs w:val="24"/>
        </w:rPr>
      </w:pPr>
    </w:p>
    <w:p w:rsidR="00373023" w:rsidRDefault="00A70405" w:rsidP="00373023">
      <w:pPr>
        <w:pStyle w:val="NoSpacing"/>
        <w:spacing w:line="360" w:lineRule="auto"/>
        <w:rPr>
          <w:sz w:val="24"/>
          <w:szCs w:val="24"/>
        </w:rPr>
      </w:pPr>
      <w:r w:rsidRPr="00427781">
        <w:rPr>
          <w:b/>
          <w:sz w:val="24"/>
          <w:szCs w:val="24"/>
        </w:rPr>
        <w:t>I</w:t>
      </w:r>
      <w:r>
        <w:rPr>
          <w:sz w:val="24"/>
          <w:szCs w:val="24"/>
        </w:rPr>
        <w:t xml:space="preserve">.  </w:t>
      </w:r>
      <w:r w:rsidRPr="00EB1F51">
        <w:rPr>
          <w:b/>
          <w:sz w:val="24"/>
          <w:szCs w:val="24"/>
          <w:u w:val="single"/>
        </w:rPr>
        <w:t xml:space="preserve">SUMMARY OF </w:t>
      </w:r>
      <w:r w:rsidR="008A6270">
        <w:rPr>
          <w:b/>
          <w:sz w:val="24"/>
          <w:szCs w:val="24"/>
          <w:u w:val="single"/>
        </w:rPr>
        <w:t>RESPONSE</w:t>
      </w:r>
    </w:p>
    <w:p w:rsidR="00BD4C5C" w:rsidRDefault="00330F05" w:rsidP="00373023">
      <w:pPr>
        <w:pStyle w:val="NoSpacing"/>
        <w:spacing w:line="360" w:lineRule="auto"/>
        <w:rPr>
          <w:sz w:val="24"/>
          <w:szCs w:val="24"/>
        </w:rPr>
      </w:pPr>
      <w:r w:rsidRPr="00330F05">
        <w:rPr>
          <w:i/>
          <w:sz w:val="24"/>
          <w:szCs w:val="24"/>
        </w:rPr>
        <w:t>1</w:t>
      </w:r>
      <w:r w:rsidR="00BC58B4">
        <w:rPr>
          <w:sz w:val="24"/>
          <w:szCs w:val="24"/>
        </w:rPr>
        <w:tab/>
      </w:r>
      <w:r w:rsidR="00BD4C5C">
        <w:rPr>
          <w:sz w:val="24"/>
          <w:szCs w:val="24"/>
        </w:rPr>
        <w:t xml:space="preserve">Seatac Shuttle, LLC, submits this response to that motion by staff for </w:t>
      </w:r>
      <w:r w:rsidR="00BD4C5C" w:rsidRPr="00BD4C5C">
        <w:t xml:space="preserve">clarification with regard to the application of rules to the above captioned docket.  </w:t>
      </w:r>
      <w:r w:rsidR="00CB0087">
        <w:t xml:space="preserve">No question has been raised by </w:t>
      </w:r>
      <w:r w:rsidR="00D92BA3">
        <w:t>the</w:t>
      </w:r>
      <w:r w:rsidR="00CB0087">
        <w:t xml:space="preserve"> </w:t>
      </w:r>
      <w:r w:rsidR="00D92BA3">
        <w:t>Applicant,</w:t>
      </w:r>
      <w:r w:rsidR="00CB0087">
        <w:t xml:space="preserve"> the Protesting parties or the ALJ in this matter regarding application of the rules requiring clarification. </w:t>
      </w:r>
      <w:r w:rsidR="00BD4C5C" w:rsidRPr="00BD4C5C">
        <w:t xml:space="preserve">For no less than two years staff and the Auto Transportation providers in possession of Certificates of Convenience and Necessity issued by the WUTC have been working toward the common goal of deregulation of the Auto Transportation industry.  </w:t>
      </w:r>
      <w:r w:rsidR="004B6077">
        <w:t xml:space="preserve">Failure of the </w:t>
      </w:r>
      <w:r w:rsidR="004B6077" w:rsidRPr="00BD4C5C">
        <w:t>Governor to act on statute amendments proposed by the WUTC has</w:t>
      </w:r>
      <w:r w:rsidR="00AC53D5">
        <w:t xml:space="preserve"> resulted in </w:t>
      </w:r>
      <w:r w:rsidR="004B6077">
        <w:t xml:space="preserve">no legislative action </w:t>
      </w:r>
      <w:r w:rsidR="008A6270">
        <w:t>as a result</w:t>
      </w:r>
      <w:r w:rsidR="004B6077">
        <w:t xml:space="preserve"> </w:t>
      </w:r>
      <w:r w:rsidR="00AC53D5">
        <w:t xml:space="preserve">a </w:t>
      </w:r>
      <w:r w:rsidR="008A6270">
        <w:t>compromise interim</w:t>
      </w:r>
      <w:r w:rsidR="00BD4C5C">
        <w:rPr>
          <w:sz w:val="24"/>
          <w:szCs w:val="24"/>
        </w:rPr>
        <w:t xml:space="preserve"> rule making to </w:t>
      </w:r>
      <w:r w:rsidR="003E24AF">
        <w:rPr>
          <w:sz w:val="24"/>
          <w:szCs w:val="24"/>
        </w:rPr>
        <w:t>affect</w:t>
      </w:r>
      <w:r w:rsidR="00BD4C5C">
        <w:rPr>
          <w:sz w:val="24"/>
          <w:szCs w:val="24"/>
        </w:rPr>
        <w:t xml:space="preserve"> some of the ultimate goals of such </w:t>
      </w:r>
      <w:r w:rsidR="00222C7E">
        <w:rPr>
          <w:sz w:val="24"/>
          <w:szCs w:val="24"/>
        </w:rPr>
        <w:t xml:space="preserve">failed </w:t>
      </w:r>
      <w:r w:rsidR="00B039A9">
        <w:rPr>
          <w:sz w:val="24"/>
          <w:szCs w:val="24"/>
        </w:rPr>
        <w:t xml:space="preserve">legislative </w:t>
      </w:r>
      <w:r w:rsidR="00BD4C5C">
        <w:rPr>
          <w:sz w:val="24"/>
          <w:szCs w:val="24"/>
        </w:rPr>
        <w:t>amendments</w:t>
      </w:r>
      <w:r w:rsidR="004B6077">
        <w:rPr>
          <w:sz w:val="24"/>
          <w:szCs w:val="24"/>
        </w:rPr>
        <w:t xml:space="preserve"> was initiated by the Commission.</w:t>
      </w:r>
      <w:r w:rsidR="00BD4C5C">
        <w:rPr>
          <w:sz w:val="24"/>
          <w:szCs w:val="24"/>
        </w:rPr>
        <w:t xml:space="preserve">  The rule making was approved by the Commission and </w:t>
      </w:r>
      <w:r w:rsidR="003E24AF">
        <w:rPr>
          <w:sz w:val="24"/>
          <w:szCs w:val="24"/>
        </w:rPr>
        <w:t>Order R-572 was issued on August 21, 2013 and forwarded</w:t>
      </w:r>
      <w:r w:rsidR="00BD4C5C">
        <w:rPr>
          <w:sz w:val="24"/>
          <w:szCs w:val="24"/>
        </w:rPr>
        <w:t xml:space="preserve"> to the office of the Code </w:t>
      </w:r>
      <w:r w:rsidR="003E24AF">
        <w:rPr>
          <w:sz w:val="24"/>
          <w:szCs w:val="24"/>
        </w:rPr>
        <w:t>Reviser.</w:t>
      </w:r>
      <w:r w:rsidR="00BD4C5C">
        <w:rPr>
          <w:sz w:val="24"/>
          <w:szCs w:val="24"/>
        </w:rPr>
        <w:t xml:space="preserve"> </w:t>
      </w:r>
      <w:r w:rsidR="008A4112">
        <w:rPr>
          <w:sz w:val="24"/>
          <w:szCs w:val="24"/>
        </w:rPr>
        <w:t xml:space="preserve">  The revised rule under Order R-572 will not become effective until September 21, 2013</w:t>
      </w:r>
      <w:r w:rsidR="00B039A9">
        <w:rPr>
          <w:sz w:val="24"/>
          <w:szCs w:val="24"/>
        </w:rPr>
        <w:t xml:space="preserve"> and it will not be implemented by Autotransportation providers until October 24, 2013.</w:t>
      </w:r>
    </w:p>
    <w:p w:rsidR="002141FE" w:rsidRPr="00EB1F51" w:rsidRDefault="00EB63CA" w:rsidP="00EB1F51">
      <w:pPr>
        <w:spacing w:after="0" w:line="360" w:lineRule="auto"/>
        <w:rPr>
          <w:b/>
          <w:sz w:val="24"/>
          <w:szCs w:val="24"/>
          <w:u w:val="single"/>
        </w:rPr>
      </w:pPr>
      <w:r w:rsidRPr="00EB1F51">
        <w:rPr>
          <w:b/>
          <w:sz w:val="24"/>
          <w:szCs w:val="24"/>
        </w:rPr>
        <w:t xml:space="preserve">II.  </w:t>
      </w:r>
      <w:r w:rsidR="002141FE" w:rsidRPr="00EB1F51">
        <w:rPr>
          <w:b/>
          <w:sz w:val="24"/>
          <w:szCs w:val="24"/>
          <w:u w:val="single"/>
        </w:rPr>
        <w:t>INTRODUCTION</w:t>
      </w:r>
    </w:p>
    <w:p w:rsidR="002141FE" w:rsidRPr="00EB1F51" w:rsidRDefault="002141FE" w:rsidP="006C5E5E">
      <w:pPr>
        <w:spacing w:line="360" w:lineRule="auto"/>
        <w:rPr>
          <w:sz w:val="24"/>
          <w:szCs w:val="24"/>
        </w:rPr>
      </w:pPr>
      <w:r w:rsidRPr="00EB1F51">
        <w:rPr>
          <w:i/>
          <w:sz w:val="24"/>
          <w:szCs w:val="24"/>
        </w:rPr>
        <w:t>2</w:t>
      </w:r>
      <w:r w:rsidR="00BC58B4">
        <w:rPr>
          <w:sz w:val="24"/>
          <w:szCs w:val="24"/>
        </w:rPr>
        <w:tab/>
      </w:r>
      <w:r w:rsidRPr="00EB1F51">
        <w:rPr>
          <w:sz w:val="24"/>
          <w:szCs w:val="24"/>
        </w:rPr>
        <w:t xml:space="preserve">On May 7, 2013 Northwest Smoking and Curing, Inc. </w:t>
      </w:r>
      <w:r w:rsidR="006C5E5E">
        <w:rPr>
          <w:sz w:val="24"/>
          <w:szCs w:val="24"/>
        </w:rPr>
        <w:t xml:space="preserve">(Smoking) filed an incomplete </w:t>
      </w:r>
      <w:r w:rsidRPr="00EB1F51">
        <w:rPr>
          <w:sz w:val="24"/>
          <w:szCs w:val="24"/>
        </w:rPr>
        <w:t>application in the above referenced matter.  Subsequently Sm</w:t>
      </w:r>
      <w:r w:rsidR="006C5E5E">
        <w:rPr>
          <w:sz w:val="24"/>
          <w:szCs w:val="24"/>
        </w:rPr>
        <w:t xml:space="preserve">oking submitted substitute and </w:t>
      </w:r>
      <w:r w:rsidRPr="00EB1F51">
        <w:rPr>
          <w:sz w:val="24"/>
          <w:szCs w:val="24"/>
        </w:rPr>
        <w:t xml:space="preserve">additional pages to the commission in support </w:t>
      </w:r>
      <w:r w:rsidR="00BA421E">
        <w:rPr>
          <w:sz w:val="24"/>
          <w:szCs w:val="24"/>
        </w:rPr>
        <w:t>and/</w:t>
      </w:r>
      <w:r w:rsidRPr="00EB1F51">
        <w:rPr>
          <w:sz w:val="24"/>
          <w:szCs w:val="24"/>
        </w:rPr>
        <w:t>or partial completion of its application.</w:t>
      </w:r>
      <w:r w:rsidR="006C5E5E">
        <w:rPr>
          <w:sz w:val="24"/>
          <w:szCs w:val="24"/>
        </w:rPr>
        <w:t xml:space="preserve">  Staff did </w:t>
      </w:r>
      <w:r w:rsidRPr="00EB1F51">
        <w:rPr>
          <w:sz w:val="24"/>
          <w:szCs w:val="24"/>
        </w:rPr>
        <w:t xml:space="preserve">not provide those pages to the affected parties or the public in a </w:t>
      </w:r>
      <w:r w:rsidR="00D324D7">
        <w:rPr>
          <w:sz w:val="24"/>
          <w:szCs w:val="24"/>
        </w:rPr>
        <w:t xml:space="preserve">timely manner.  </w:t>
      </w:r>
      <w:r w:rsidR="006C5E5E">
        <w:rPr>
          <w:sz w:val="24"/>
          <w:szCs w:val="24"/>
        </w:rPr>
        <w:t xml:space="preserve">As of the date </w:t>
      </w:r>
      <w:r w:rsidRPr="00EB1F51">
        <w:rPr>
          <w:sz w:val="24"/>
          <w:szCs w:val="24"/>
        </w:rPr>
        <w:t>of the pre-hearing conference</w:t>
      </w:r>
      <w:r w:rsidR="0051528B">
        <w:rPr>
          <w:sz w:val="24"/>
          <w:szCs w:val="24"/>
        </w:rPr>
        <w:t xml:space="preserve">, </w:t>
      </w:r>
      <w:r w:rsidRPr="00EB1F51">
        <w:rPr>
          <w:sz w:val="24"/>
          <w:szCs w:val="24"/>
        </w:rPr>
        <w:t>August 26, 2013</w:t>
      </w:r>
      <w:r w:rsidR="0051528B">
        <w:rPr>
          <w:sz w:val="24"/>
          <w:szCs w:val="24"/>
        </w:rPr>
        <w:t>,</w:t>
      </w:r>
      <w:r w:rsidRPr="00EB1F51">
        <w:rPr>
          <w:sz w:val="24"/>
          <w:szCs w:val="24"/>
        </w:rPr>
        <w:t xml:space="preserve"> the application </w:t>
      </w:r>
      <w:r w:rsidR="00D92BA3">
        <w:rPr>
          <w:sz w:val="24"/>
          <w:szCs w:val="24"/>
        </w:rPr>
        <w:t xml:space="preserve">of Smoking </w:t>
      </w:r>
      <w:r w:rsidR="006C5E5E">
        <w:rPr>
          <w:sz w:val="24"/>
          <w:szCs w:val="24"/>
        </w:rPr>
        <w:t xml:space="preserve">was still incomplete.  </w:t>
      </w:r>
      <w:r w:rsidR="00D324D7">
        <w:rPr>
          <w:sz w:val="24"/>
          <w:szCs w:val="24"/>
        </w:rPr>
        <w:t xml:space="preserve"> </w:t>
      </w:r>
      <w:r w:rsidR="006C5E5E">
        <w:rPr>
          <w:sz w:val="24"/>
          <w:szCs w:val="24"/>
        </w:rPr>
        <w:t xml:space="preserve">Despite </w:t>
      </w:r>
      <w:r w:rsidRPr="00EB1F51">
        <w:rPr>
          <w:sz w:val="24"/>
          <w:szCs w:val="24"/>
        </w:rPr>
        <w:t>the request of both Wickkiser International Companies, Inc. (Airpo</w:t>
      </w:r>
      <w:r w:rsidR="00D324D7">
        <w:rPr>
          <w:sz w:val="24"/>
          <w:szCs w:val="24"/>
        </w:rPr>
        <w:t>rter) and Seatac Shuttle, LLC.</w:t>
      </w:r>
      <w:r w:rsidR="00D92BA3">
        <w:rPr>
          <w:sz w:val="24"/>
          <w:szCs w:val="24"/>
        </w:rPr>
        <w:t>,</w:t>
      </w:r>
      <w:r w:rsidR="00D324D7">
        <w:rPr>
          <w:sz w:val="24"/>
          <w:szCs w:val="24"/>
        </w:rPr>
        <w:t xml:space="preserve"> </w:t>
      </w:r>
      <w:r w:rsidRPr="00EB1F51">
        <w:rPr>
          <w:sz w:val="24"/>
          <w:szCs w:val="24"/>
        </w:rPr>
        <w:t>(Seatac), for a hearing date in November of 2</w:t>
      </w:r>
      <w:r w:rsidR="00272370" w:rsidRPr="00EB1F51">
        <w:rPr>
          <w:sz w:val="24"/>
          <w:szCs w:val="24"/>
        </w:rPr>
        <w:t>0</w:t>
      </w:r>
      <w:r w:rsidRPr="00EB1F51">
        <w:rPr>
          <w:sz w:val="24"/>
          <w:szCs w:val="24"/>
        </w:rPr>
        <w:t>13, Mr. Fassio, on be</w:t>
      </w:r>
      <w:r w:rsidR="00D324D7">
        <w:rPr>
          <w:sz w:val="24"/>
          <w:szCs w:val="24"/>
        </w:rPr>
        <w:t xml:space="preserve">half </w:t>
      </w:r>
      <w:r w:rsidR="00D324D7">
        <w:rPr>
          <w:sz w:val="24"/>
          <w:szCs w:val="24"/>
        </w:rPr>
        <w:lastRenderedPageBreak/>
        <w:t>of the commission staff</w:t>
      </w:r>
      <w:r w:rsidR="00BA421E">
        <w:rPr>
          <w:sz w:val="24"/>
          <w:szCs w:val="24"/>
        </w:rPr>
        <w:t>, argued</w:t>
      </w:r>
      <w:r w:rsidRPr="00EB1F51">
        <w:rPr>
          <w:sz w:val="24"/>
          <w:szCs w:val="24"/>
        </w:rPr>
        <w:t xml:space="preserve"> that the applicant should be granted an earlier </w:t>
      </w:r>
      <w:r w:rsidR="0051528B">
        <w:rPr>
          <w:sz w:val="24"/>
          <w:szCs w:val="24"/>
        </w:rPr>
        <w:t xml:space="preserve">hearing </w:t>
      </w:r>
      <w:r w:rsidRPr="00EB1F51">
        <w:rPr>
          <w:sz w:val="24"/>
          <w:szCs w:val="24"/>
        </w:rPr>
        <w:t>date.  He</w:t>
      </w:r>
      <w:r w:rsidR="00D324D7">
        <w:rPr>
          <w:sz w:val="24"/>
          <w:szCs w:val="24"/>
        </w:rPr>
        <w:t xml:space="preserve">aring was subsequently set for </w:t>
      </w:r>
      <w:r w:rsidRPr="00EB1F51">
        <w:rPr>
          <w:sz w:val="24"/>
          <w:szCs w:val="24"/>
        </w:rPr>
        <w:t>October 2, 2013.</w:t>
      </w:r>
    </w:p>
    <w:p w:rsidR="002141FE" w:rsidRPr="00EB1F51" w:rsidRDefault="002141FE" w:rsidP="00373023">
      <w:pPr>
        <w:spacing w:line="360" w:lineRule="auto"/>
        <w:rPr>
          <w:sz w:val="24"/>
          <w:szCs w:val="24"/>
        </w:rPr>
      </w:pPr>
      <w:r w:rsidRPr="00EB1F51">
        <w:rPr>
          <w:i/>
          <w:sz w:val="24"/>
          <w:szCs w:val="24"/>
        </w:rPr>
        <w:t>3</w:t>
      </w:r>
      <w:r w:rsidR="00BC58B4">
        <w:rPr>
          <w:sz w:val="24"/>
          <w:szCs w:val="24"/>
        </w:rPr>
        <w:tab/>
      </w:r>
      <w:r w:rsidRPr="00EB1F51">
        <w:rPr>
          <w:sz w:val="24"/>
          <w:szCs w:val="24"/>
        </w:rPr>
        <w:t>Mr. Fassio also argued that Seatac should not be</w:t>
      </w:r>
      <w:r w:rsidR="0084254D">
        <w:rPr>
          <w:sz w:val="24"/>
          <w:szCs w:val="24"/>
        </w:rPr>
        <w:t xml:space="preserve"> party to the proceeding as no </w:t>
      </w:r>
      <w:r w:rsidRPr="00EB1F51">
        <w:rPr>
          <w:sz w:val="24"/>
          <w:szCs w:val="24"/>
        </w:rPr>
        <w:t>overlapping service existed between the applicant and Seatac.  Des</w:t>
      </w:r>
      <w:r w:rsidR="0084254D">
        <w:rPr>
          <w:sz w:val="24"/>
          <w:szCs w:val="24"/>
        </w:rPr>
        <w:t xml:space="preserve">pite Mr. Fassio’s advocacy for </w:t>
      </w:r>
      <w:r w:rsidRPr="00EB1F51">
        <w:rPr>
          <w:sz w:val="24"/>
          <w:szCs w:val="24"/>
        </w:rPr>
        <w:t>the applicant, Seatac was granted Intervener status.</w:t>
      </w:r>
    </w:p>
    <w:p w:rsidR="002141FE" w:rsidRPr="00EB1F51" w:rsidRDefault="000B7B7E" w:rsidP="00373023">
      <w:pPr>
        <w:spacing w:line="360" w:lineRule="auto"/>
        <w:rPr>
          <w:sz w:val="24"/>
          <w:szCs w:val="24"/>
        </w:rPr>
      </w:pPr>
      <w:r>
        <w:rPr>
          <w:i/>
          <w:sz w:val="24"/>
          <w:szCs w:val="24"/>
        </w:rPr>
        <w:t>4</w:t>
      </w:r>
      <w:r>
        <w:rPr>
          <w:i/>
          <w:sz w:val="24"/>
          <w:szCs w:val="24"/>
        </w:rPr>
        <w:tab/>
      </w:r>
      <w:r w:rsidR="00BA421E" w:rsidRPr="00EB1F51">
        <w:rPr>
          <w:sz w:val="24"/>
          <w:szCs w:val="24"/>
        </w:rPr>
        <w:t>On August</w:t>
      </w:r>
      <w:r w:rsidR="002141FE" w:rsidRPr="00EB1F51">
        <w:rPr>
          <w:sz w:val="24"/>
          <w:szCs w:val="24"/>
        </w:rPr>
        <w:t xml:space="preserve"> 21, 2013, the Commission issued Order R-572 after more than two years of work</w:t>
      </w:r>
      <w:r w:rsidR="00272370" w:rsidRPr="00EB1F51">
        <w:rPr>
          <w:sz w:val="24"/>
          <w:szCs w:val="24"/>
        </w:rPr>
        <w:t xml:space="preserve">, </w:t>
      </w:r>
      <w:r w:rsidR="00BA421E" w:rsidRPr="00EB1F51">
        <w:rPr>
          <w:sz w:val="24"/>
          <w:szCs w:val="24"/>
        </w:rPr>
        <w:t>preparation and</w:t>
      </w:r>
      <w:r w:rsidR="002141FE" w:rsidRPr="00EB1F51">
        <w:rPr>
          <w:sz w:val="24"/>
          <w:szCs w:val="24"/>
        </w:rPr>
        <w:t xml:space="preserve"> participation with the affected Auto Transportation Companies.  The issuance of this order was </w:t>
      </w:r>
      <w:r w:rsidR="002141FE" w:rsidRPr="00EB1F51">
        <w:rPr>
          <w:i/>
          <w:sz w:val="24"/>
          <w:szCs w:val="24"/>
          <w:u w:val="single"/>
        </w:rPr>
        <w:t>one hundred and four</w:t>
      </w:r>
      <w:r w:rsidR="002141FE" w:rsidRPr="00EB1F51">
        <w:rPr>
          <w:sz w:val="24"/>
          <w:szCs w:val="24"/>
        </w:rPr>
        <w:t xml:space="preserve"> (104)</w:t>
      </w:r>
      <w:r w:rsidR="00846DC0">
        <w:rPr>
          <w:sz w:val="24"/>
          <w:szCs w:val="24"/>
        </w:rPr>
        <w:t xml:space="preserve"> </w:t>
      </w:r>
      <w:r w:rsidR="00846DC0" w:rsidRPr="00081F11">
        <w:rPr>
          <w:b/>
          <w:sz w:val="24"/>
          <w:szCs w:val="24"/>
          <w:vertAlign w:val="subscript"/>
        </w:rPr>
        <w:t>1</w:t>
      </w:r>
      <w:r w:rsidR="002141FE" w:rsidRPr="00EB1F51">
        <w:rPr>
          <w:sz w:val="24"/>
          <w:szCs w:val="24"/>
        </w:rPr>
        <w:t xml:space="preserve"> days subsequent to the filing of Smoking’s application and its effective date is </w:t>
      </w:r>
      <w:r w:rsidR="002141FE" w:rsidRPr="00EB1F51">
        <w:rPr>
          <w:i/>
          <w:sz w:val="24"/>
          <w:szCs w:val="24"/>
          <w:u w:val="single"/>
        </w:rPr>
        <w:t>one hundred thirty-five days</w:t>
      </w:r>
      <w:r w:rsidR="002141FE" w:rsidRPr="00EB1F51">
        <w:rPr>
          <w:sz w:val="24"/>
          <w:szCs w:val="24"/>
        </w:rPr>
        <w:t xml:space="preserve"> (135)</w:t>
      </w:r>
      <w:r w:rsidR="00846DC0">
        <w:rPr>
          <w:sz w:val="24"/>
          <w:szCs w:val="24"/>
        </w:rPr>
        <w:t xml:space="preserve"> </w:t>
      </w:r>
      <w:r w:rsidR="00846DC0" w:rsidRPr="00691C36">
        <w:rPr>
          <w:color w:val="000000" w:themeColor="text1"/>
          <w:sz w:val="24"/>
          <w:szCs w:val="24"/>
          <w:vertAlign w:val="subscript"/>
        </w:rPr>
        <w:t>1</w:t>
      </w:r>
      <w:r w:rsidR="002141FE" w:rsidRPr="00EB1F51">
        <w:rPr>
          <w:sz w:val="24"/>
          <w:szCs w:val="24"/>
        </w:rPr>
        <w:t xml:space="preserve"> after the filing by Smoking.</w:t>
      </w:r>
      <w:r w:rsidR="00F3469C">
        <w:rPr>
          <w:sz w:val="24"/>
          <w:szCs w:val="24"/>
        </w:rPr>
        <w:t xml:space="preserve">  Smoking was not a party to the rule making.</w:t>
      </w:r>
    </w:p>
    <w:p w:rsidR="002141FE" w:rsidRPr="00EB1F51" w:rsidRDefault="00F52360" w:rsidP="007E212F">
      <w:pPr>
        <w:spacing w:line="360" w:lineRule="auto"/>
        <w:rPr>
          <w:b/>
          <w:sz w:val="24"/>
          <w:szCs w:val="24"/>
        </w:rPr>
      </w:pPr>
      <w:r>
        <w:rPr>
          <w:b/>
          <w:sz w:val="24"/>
          <w:szCs w:val="24"/>
        </w:rPr>
        <w:t xml:space="preserve">III. </w:t>
      </w:r>
      <w:r w:rsidR="002141FE" w:rsidRPr="00F52360">
        <w:rPr>
          <w:b/>
          <w:sz w:val="24"/>
          <w:szCs w:val="24"/>
          <w:u w:val="single"/>
        </w:rPr>
        <w:t>DISCUSSION</w:t>
      </w:r>
    </w:p>
    <w:p w:rsidR="002141FE" w:rsidRPr="00EB1F51" w:rsidRDefault="002141FE" w:rsidP="00373023">
      <w:pPr>
        <w:spacing w:line="360" w:lineRule="auto"/>
        <w:rPr>
          <w:sz w:val="24"/>
          <w:szCs w:val="24"/>
        </w:rPr>
      </w:pPr>
      <w:r w:rsidRPr="00EB1F51">
        <w:rPr>
          <w:i/>
          <w:sz w:val="24"/>
          <w:szCs w:val="24"/>
        </w:rPr>
        <w:t>5</w:t>
      </w:r>
      <w:r w:rsidR="00E50DEA">
        <w:rPr>
          <w:sz w:val="24"/>
          <w:szCs w:val="24"/>
        </w:rPr>
        <w:tab/>
      </w:r>
      <w:r w:rsidRPr="00EB1F51">
        <w:rPr>
          <w:sz w:val="24"/>
          <w:szCs w:val="24"/>
        </w:rPr>
        <w:t xml:space="preserve">The Motion for Clarification makes Seatac’s answer for it.  </w:t>
      </w:r>
      <w:r w:rsidRPr="00EB1F51">
        <w:rPr>
          <w:sz w:val="24"/>
          <w:szCs w:val="24"/>
          <w:u w:val="single"/>
        </w:rPr>
        <w:t xml:space="preserve">“The rules </w:t>
      </w:r>
      <w:r w:rsidRPr="00BA421E">
        <w:rPr>
          <w:b/>
          <w:i/>
          <w:sz w:val="24"/>
          <w:szCs w:val="24"/>
          <w:u w:val="single"/>
        </w:rPr>
        <w:t xml:space="preserve">will take </w:t>
      </w:r>
      <w:r w:rsidR="00BA421E" w:rsidRPr="00BA421E">
        <w:rPr>
          <w:b/>
          <w:i/>
          <w:sz w:val="24"/>
          <w:szCs w:val="24"/>
          <w:u w:val="single"/>
        </w:rPr>
        <w:t>effect</w:t>
      </w:r>
      <w:r w:rsidR="00BA421E">
        <w:rPr>
          <w:sz w:val="24"/>
          <w:szCs w:val="24"/>
          <w:u w:val="single"/>
        </w:rPr>
        <w:t xml:space="preserve"> </w:t>
      </w:r>
      <w:r w:rsidR="00BA421E" w:rsidRPr="00691C36">
        <w:rPr>
          <w:sz w:val="24"/>
          <w:szCs w:val="24"/>
        </w:rPr>
        <w:t>(</w:t>
      </w:r>
      <w:r w:rsidR="00BA421E" w:rsidRPr="00BA421E">
        <w:rPr>
          <w:sz w:val="24"/>
          <w:szCs w:val="24"/>
        </w:rPr>
        <w:t>emphasis added</w:t>
      </w:r>
      <w:r w:rsidR="00BA421E">
        <w:rPr>
          <w:sz w:val="24"/>
          <w:szCs w:val="24"/>
          <w:u w:val="single"/>
        </w:rPr>
        <w:t>)</w:t>
      </w:r>
      <w:r w:rsidR="00BA421E" w:rsidRPr="00BA421E">
        <w:rPr>
          <w:sz w:val="24"/>
          <w:szCs w:val="24"/>
        </w:rPr>
        <w:t xml:space="preserve"> </w:t>
      </w:r>
      <w:r w:rsidRPr="00EB1F51">
        <w:rPr>
          <w:sz w:val="24"/>
          <w:szCs w:val="24"/>
          <w:u w:val="single"/>
        </w:rPr>
        <w:t>on the thirty-first day after the date the Order was filed with the Code Reviser, or September 21, 2013”</w:t>
      </w:r>
      <w:r w:rsidRPr="00BA421E">
        <w:rPr>
          <w:sz w:val="24"/>
          <w:szCs w:val="24"/>
        </w:rPr>
        <w:t>.</w:t>
      </w:r>
      <w:r w:rsidR="00846DC0" w:rsidRPr="00846DC0">
        <w:rPr>
          <w:color w:val="FF0000"/>
          <w:sz w:val="24"/>
          <w:szCs w:val="24"/>
          <w:vertAlign w:val="subscript"/>
        </w:rPr>
        <w:t xml:space="preserve"> </w:t>
      </w:r>
      <w:r w:rsidR="00846DC0" w:rsidRPr="00081F11">
        <w:rPr>
          <w:b/>
          <w:sz w:val="24"/>
          <w:szCs w:val="24"/>
          <w:vertAlign w:val="subscript"/>
        </w:rPr>
        <w:t>2</w:t>
      </w:r>
      <w:r w:rsidR="00BA421E" w:rsidRPr="00EB1F51">
        <w:rPr>
          <w:sz w:val="24"/>
          <w:szCs w:val="24"/>
        </w:rPr>
        <w:t xml:space="preserve"> Any</w:t>
      </w:r>
      <w:r w:rsidRPr="00EB1F51">
        <w:rPr>
          <w:sz w:val="24"/>
          <w:szCs w:val="24"/>
        </w:rPr>
        <w:t xml:space="preserve"> further discussion of what the intent of the not yet implemented rules has of the preceding is moot.  They were not in effect as of the date of the application filing, they were not in effect as of the pre-hearing conference, and could not have been taken into account by any party to the docket at any point during the process.  There was no certain expectation by any of the parties that; (1) any rules would be revised by the Commission, (2) what the final nature, content and affect of those rules would be if issued by the Commission, and (3) what date any possible new rules would be effective.</w:t>
      </w:r>
    </w:p>
    <w:p w:rsidR="00846DC0" w:rsidRDefault="002141FE" w:rsidP="00373023">
      <w:pPr>
        <w:spacing w:line="360" w:lineRule="auto"/>
        <w:rPr>
          <w:sz w:val="24"/>
          <w:szCs w:val="24"/>
        </w:rPr>
      </w:pPr>
      <w:r w:rsidRPr="00EB1F51">
        <w:rPr>
          <w:i/>
          <w:sz w:val="24"/>
          <w:szCs w:val="24"/>
        </w:rPr>
        <w:t>6</w:t>
      </w:r>
      <w:r w:rsidR="009D4FE7">
        <w:rPr>
          <w:sz w:val="24"/>
          <w:szCs w:val="24"/>
        </w:rPr>
        <w:tab/>
      </w:r>
      <w:r w:rsidRPr="00EB1F51">
        <w:rPr>
          <w:sz w:val="24"/>
          <w:szCs w:val="24"/>
        </w:rPr>
        <w:t xml:space="preserve">The motion ventures into areas that are not germane or applicable to the question asked.  The motion attempts to argue the issues of the case outside its question of clarification.  </w:t>
      </w:r>
    </w:p>
    <w:p w:rsidR="00846DC0" w:rsidRDefault="00E251D5" w:rsidP="00373023">
      <w:pPr>
        <w:spacing w:line="360" w:lineRule="auto"/>
        <w:rPr>
          <w:sz w:val="24"/>
          <w:szCs w:val="24"/>
        </w:rPr>
      </w:pPr>
      <w:r>
        <w:rPr>
          <w:sz w:val="24"/>
          <w:szCs w:val="24"/>
        </w:rPr>
        <w:t>----------------------------------------------------------------------------------------</w:t>
      </w:r>
    </w:p>
    <w:p w:rsidR="00846DC0" w:rsidRPr="000113D4" w:rsidRDefault="00846DC0" w:rsidP="00A60309">
      <w:pPr>
        <w:pStyle w:val="ListParagraph"/>
        <w:numPr>
          <w:ilvl w:val="0"/>
          <w:numId w:val="6"/>
        </w:numPr>
        <w:spacing w:line="240" w:lineRule="auto"/>
        <w:rPr>
          <w:sz w:val="16"/>
          <w:szCs w:val="16"/>
        </w:rPr>
      </w:pPr>
      <w:r w:rsidRPr="000113D4">
        <w:rPr>
          <w:sz w:val="16"/>
          <w:szCs w:val="16"/>
        </w:rPr>
        <w:t>Order R-572 Aug. 21, 2013  Application Docket Tc-130708 May, 7, 2012</w:t>
      </w:r>
    </w:p>
    <w:p w:rsidR="00846DC0" w:rsidRPr="000113D4" w:rsidRDefault="00A60309" w:rsidP="00A60309">
      <w:pPr>
        <w:pStyle w:val="ListParagraph"/>
        <w:numPr>
          <w:ilvl w:val="0"/>
          <w:numId w:val="6"/>
        </w:numPr>
        <w:spacing w:line="240" w:lineRule="auto"/>
        <w:rPr>
          <w:sz w:val="16"/>
          <w:szCs w:val="16"/>
        </w:rPr>
      </w:pPr>
      <w:r w:rsidRPr="000113D4">
        <w:rPr>
          <w:sz w:val="16"/>
          <w:szCs w:val="16"/>
        </w:rPr>
        <w:t>Letter Aug. 22, 2013 Exec. Dir. Steven King, Para. 1</w:t>
      </w:r>
    </w:p>
    <w:p w:rsidR="00E94DCB" w:rsidRPr="000113D4" w:rsidRDefault="00E94DCB" w:rsidP="00E94DCB">
      <w:pPr>
        <w:pStyle w:val="ListParagraph"/>
        <w:spacing w:line="240" w:lineRule="auto"/>
        <w:rPr>
          <w:sz w:val="16"/>
          <w:szCs w:val="16"/>
        </w:rPr>
      </w:pPr>
      <w:proofErr w:type="gramStart"/>
      <w:r w:rsidRPr="000113D4">
        <w:rPr>
          <w:sz w:val="16"/>
          <w:szCs w:val="16"/>
        </w:rPr>
        <w:t>Motion for Clarification TC-130708 Sept. 10, 2013 para.</w:t>
      </w:r>
      <w:proofErr w:type="gramEnd"/>
      <w:r w:rsidRPr="000113D4">
        <w:rPr>
          <w:sz w:val="16"/>
          <w:szCs w:val="16"/>
        </w:rPr>
        <w:t xml:space="preserve"> 3</w:t>
      </w:r>
    </w:p>
    <w:p w:rsidR="002141FE" w:rsidRPr="00EB1F51" w:rsidRDefault="002141FE" w:rsidP="00373023">
      <w:pPr>
        <w:spacing w:line="360" w:lineRule="auto"/>
        <w:rPr>
          <w:sz w:val="24"/>
          <w:szCs w:val="24"/>
        </w:rPr>
      </w:pPr>
      <w:r w:rsidRPr="00EB1F51">
        <w:rPr>
          <w:sz w:val="24"/>
          <w:szCs w:val="24"/>
        </w:rPr>
        <w:lastRenderedPageBreak/>
        <w:t xml:space="preserve">Staff presents arguments relating to </w:t>
      </w:r>
      <w:r w:rsidRPr="00EB1F51">
        <w:rPr>
          <w:sz w:val="24"/>
          <w:szCs w:val="24"/>
          <w:u w:val="single"/>
        </w:rPr>
        <w:t>new service</w:t>
      </w:r>
      <w:r w:rsidRPr="00EB1F51">
        <w:rPr>
          <w:sz w:val="24"/>
          <w:szCs w:val="24"/>
        </w:rPr>
        <w:t xml:space="preserve">, </w:t>
      </w:r>
      <w:r w:rsidRPr="00EB1F51">
        <w:rPr>
          <w:sz w:val="24"/>
          <w:szCs w:val="24"/>
          <w:u w:val="single"/>
        </w:rPr>
        <w:t>same service</w:t>
      </w:r>
      <w:r w:rsidRPr="00EB1F51">
        <w:rPr>
          <w:sz w:val="24"/>
          <w:szCs w:val="24"/>
        </w:rPr>
        <w:t xml:space="preserve">, </w:t>
      </w:r>
      <w:r w:rsidRPr="00EB1F51">
        <w:rPr>
          <w:sz w:val="24"/>
          <w:szCs w:val="24"/>
          <w:u w:val="single"/>
        </w:rPr>
        <w:t>status to object</w:t>
      </w:r>
      <w:r w:rsidRPr="00EB1F51">
        <w:rPr>
          <w:sz w:val="24"/>
          <w:szCs w:val="24"/>
        </w:rPr>
        <w:t xml:space="preserve"> and the operation of </w:t>
      </w:r>
      <w:r w:rsidRPr="00EB1F51">
        <w:rPr>
          <w:sz w:val="24"/>
          <w:szCs w:val="24"/>
          <w:u w:val="single"/>
        </w:rPr>
        <w:t xml:space="preserve">service to the satisfaction of the </w:t>
      </w:r>
      <w:r w:rsidR="00BA421E" w:rsidRPr="00EB1F51">
        <w:rPr>
          <w:sz w:val="24"/>
          <w:szCs w:val="24"/>
          <w:u w:val="single"/>
        </w:rPr>
        <w:t xml:space="preserve">Commission </w:t>
      </w:r>
      <w:r w:rsidR="00E94DCB">
        <w:rPr>
          <w:sz w:val="24"/>
          <w:szCs w:val="24"/>
        </w:rPr>
        <w:t xml:space="preserve"> </w:t>
      </w:r>
      <w:r w:rsidR="00E94DCB" w:rsidRPr="00081F11">
        <w:rPr>
          <w:b/>
          <w:sz w:val="24"/>
          <w:szCs w:val="24"/>
          <w:vertAlign w:val="subscript"/>
        </w:rPr>
        <w:t>3</w:t>
      </w:r>
      <w:r w:rsidR="00E94DCB">
        <w:rPr>
          <w:sz w:val="24"/>
          <w:szCs w:val="24"/>
        </w:rPr>
        <w:t xml:space="preserve"> </w:t>
      </w:r>
      <w:r w:rsidR="00BA421E" w:rsidRPr="00EB1F51">
        <w:rPr>
          <w:sz w:val="24"/>
          <w:szCs w:val="24"/>
        </w:rPr>
        <w:t>as</w:t>
      </w:r>
      <w:r w:rsidR="00272370" w:rsidRPr="00EB1F51">
        <w:rPr>
          <w:sz w:val="24"/>
          <w:szCs w:val="24"/>
        </w:rPr>
        <w:t xml:space="preserve"> </w:t>
      </w:r>
      <w:r w:rsidRPr="00EB1F51">
        <w:rPr>
          <w:sz w:val="24"/>
          <w:szCs w:val="24"/>
        </w:rPr>
        <w:t xml:space="preserve">it attempts to define and resolve them without the rules either being implemented and without benefit of hearing.  Staff further asserts that under its interpretation, neither the protestant nor the intervener would be granted status under the not as of yet implemented rules.  </w:t>
      </w:r>
      <w:r w:rsidRPr="00EB1F51">
        <w:rPr>
          <w:sz w:val="24"/>
          <w:szCs w:val="24"/>
          <w:u w:val="single"/>
        </w:rPr>
        <w:t>“Based on its review of the existing certificates and published tariffs and time schedules, Staff believes it is unlikely that under the amended 2013 rule either SeaTac (</w:t>
      </w:r>
      <w:r w:rsidRPr="00EB1F51">
        <w:rPr>
          <w:i/>
          <w:sz w:val="24"/>
          <w:szCs w:val="24"/>
          <w:u w:val="single"/>
        </w:rPr>
        <w:t>sic</w:t>
      </w:r>
      <w:r w:rsidRPr="00EB1F51">
        <w:rPr>
          <w:sz w:val="24"/>
          <w:szCs w:val="24"/>
          <w:u w:val="single"/>
        </w:rPr>
        <w:t>) Shuttle or Wickkiser would be found to have the “same service” as SeaTac direct [</w:t>
      </w:r>
      <w:r w:rsidRPr="00EB1F51">
        <w:rPr>
          <w:i/>
          <w:sz w:val="24"/>
          <w:szCs w:val="24"/>
          <w:u w:val="single"/>
        </w:rPr>
        <w:t>Smoking</w:t>
      </w:r>
      <w:r w:rsidRPr="00EB1F51">
        <w:rPr>
          <w:sz w:val="24"/>
          <w:szCs w:val="24"/>
          <w:u w:val="single"/>
        </w:rPr>
        <w:t>] and therefore a valid “objection” that would require a brief adjudicative process.”</w:t>
      </w:r>
      <w:r w:rsidRPr="00EB1F51">
        <w:rPr>
          <w:sz w:val="24"/>
          <w:szCs w:val="24"/>
        </w:rPr>
        <w:t xml:space="preserve">  </w:t>
      </w:r>
      <w:r w:rsidR="00E251D5" w:rsidRPr="00081F11">
        <w:rPr>
          <w:b/>
          <w:sz w:val="24"/>
          <w:szCs w:val="24"/>
          <w:vertAlign w:val="subscript"/>
        </w:rPr>
        <w:t>4</w:t>
      </w:r>
      <w:r w:rsidR="00E251D5">
        <w:rPr>
          <w:sz w:val="24"/>
          <w:szCs w:val="24"/>
        </w:rPr>
        <w:t xml:space="preserve"> </w:t>
      </w:r>
      <w:r w:rsidRPr="00EB1F51">
        <w:rPr>
          <w:sz w:val="24"/>
          <w:szCs w:val="24"/>
        </w:rPr>
        <w:t xml:space="preserve">This statement is not only inconsistent but usurps the authority of the Commission and the rights of the parties.  It assumes that tariffs </w:t>
      </w:r>
      <w:r w:rsidR="00BA421E">
        <w:rPr>
          <w:sz w:val="24"/>
          <w:szCs w:val="24"/>
        </w:rPr>
        <w:t>effective</w:t>
      </w:r>
      <w:r w:rsidRPr="00EB1F51">
        <w:rPr>
          <w:sz w:val="24"/>
          <w:szCs w:val="24"/>
        </w:rPr>
        <w:t xml:space="preserve"> under the rules currently in effect will remain unchanged and unaffected once the 2013 rules become effective and presumes to strip both Airporter and Seatac of their status in the proceeding under rules not in effect and not tested.  Seatac finds this attitude arrogant and not in the spirit or the intent of the recently adopted rules which were formulated in a</w:t>
      </w:r>
      <w:r w:rsidR="00BA421E">
        <w:rPr>
          <w:sz w:val="24"/>
          <w:szCs w:val="24"/>
        </w:rPr>
        <w:t xml:space="preserve">n atmosphere </w:t>
      </w:r>
      <w:r w:rsidRPr="00EB1F51">
        <w:rPr>
          <w:sz w:val="24"/>
          <w:szCs w:val="24"/>
        </w:rPr>
        <w:t xml:space="preserve">of cooperation between the Commission and the Auto Transportation Companies. </w:t>
      </w:r>
    </w:p>
    <w:p w:rsidR="002141FE" w:rsidRPr="00EB1F51" w:rsidRDefault="00DB34AF" w:rsidP="00373023">
      <w:pPr>
        <w:spacing w:line="360" w:lineRule="auto"/>
        <w:rPr>
          <w:sz w:val="24"/>
          <w:szCs w:val="24"/>
        </w:rPr>
      </w:pPr>
      <w:r>
        <w:rPr>
          <w:sz w:val="24"/>
          <w:szCs w:val="24"/>
        </w:rPr>
        <w:t>7</w:t>
      </w:r>
      <w:r>
        <w:rPr>
          <w:sz w:val="24"/>
          <w:szCs w:val="24"/>
        </w:rPr>
        <w:tab/>
      </w:r>
      <w:r w:rsidR="002141FE" w:rsidRPr="00EB1F51">
        <w:rPr>
          <w:sz w:val="24"/>
          <w:szCs w:val="24"/>
        </w:rPr>
        <w:t>Staff’s adversarial position with regard to the industry by arguing the issues, the facts and the law, under the revised but not effective rules</w:t>
      </w:r>
      <w:r w:rsidR="006F6262" w:rsidRPr="00EB1F51">
        <w:rPr>
          <w:sz w:val="24"/>
          <w:szCs w:val="24"/>
        </w:rPr>
        <w:t>,</w:t>
      </w:r>
      <w:r w:rsidR="002141FE" w:rsidRPr="00EB1F51">
        <w:rPr>
          <w:sz w:val="24"/>
          <w:szCs w:val="24"/>
        </w:rPr>
        <w:t xml:space="preserve"> to the maximum detriment of existing and proven reliable carriers</w:t>
      </w:r>
      <w:r w:rsidR="00BA421E">
        <w:rPr>
          <w:sz w:val="24"/>
          <w:szCs w:val="24"/>
        </w:rPr>
        <w:t>,</w:t>
      </w:r>
      <w:r w:rsidR="006F6262" w:rsidRPr="00EB1F51">
        <w:rPr>
          <w:sz w:val="24"/>
          <w:szCs w:val="24"/>
        </w:rPr>
        <w:t xml:space="preserve"> is </w:t>
      </w:r>
      <w:r w:rsidR="00CC3B64" w:rsidRPr="00EB1F51">
        <w:rPr>
          <w:sz w:val="24"/>
          <w:szCs w:val="24"/>
        </w:rPr>
        <w:t>disappointing</w:t>
      </w:r>
      <w:r w:rsidR="00573503">
        <w:rPr>
          <w:sz w:val="24"/>
          <w:szCs w:val="24"/>
        </w:rPr>
        <w:t>,</w:t>
      </w:r>
      <w:r w:rsidR="00EE1415">
        <w:rPr>
          <w:sz w:val="24"/>
          <w:szCs w:val="24"/>
        </w:rPr>
        <w:t xml:space="preserve"> particularly outside of a hearing</w:t>
      </w:r>
      <w:r w:rsidR="002141FE" w:rsidRPr="00EB1F51">
        <w:rPr>
          <w:sz w:val="24"/>
          <w:szCs w:val="24"/>
        </w:rPr>
        <w:t xml:space="preserve">.  During the pre-conference hearing of August 26, 2013, Staff argued and prevailed in obtaining an October 2, 2013 hearing date for this matter.  Airporter and Seatac both argued that an early October date would place an unfair burden on them, in that the preparation for that matter would have to take place during the busiest portion of their business season.  </w:t>
      </w:r>
      <w:r w:rsidR="00BA421E">
        <w:rPr>
          <w:sz w:val="24"/>
          <w:szCs w:val="24"/>
        </w:rPr>
        <w:t>Staff now files</w:t>
      </w:r>
      <w:r w:rsidR="002141FE" w:rsidRPr="00EB1F51">
        <w:rPr>
          <w:sz w:val="24"/>
          <w:szCs w:val="24"/>
        </w:rPr>
        <w:t xml:space="preserve"> this late motion resulting in a delay to all parties.  We find all of staff’s arguments at pre-conference hearing to be disingenuous.  </w:t>
      </w:r>
    </w:p>
    <w:p w:rsidR="00E074BB" w:rsidRDefault="00E074BB" w:rsidP="00373023">
      <w:pPr>
        <w:spacing w:line="360" w:lineRule="auto"/>
        <w:rPr>
          <w:i/>
          <w:sz w:val="24"/>
          <w:szCs w:val="24"/>
        </w:rPr>
      </w:pPr>
    </w:p>
    <w:p w:rsidR="00E074BB" w:rsidRPr="00E251D5" w:rsidRDefault="00E251D5" w:rsidP="00373023">
      <w:pPr>
        <w:spacing w:line="360" w:lineRule="auto"/>
        <w:rPr>
          <w:sz w:val="24"/>
          <w:szCs w:val="24"/>
        </w:rPr>
      </w:pPr>
      <w:r>
        <w:rPr>
          <w:sz w:val="24"/>
          <w:szCs w:val="24"/>
        </w:rPr>
        <w:t>--------------------------------------------------------------------------</w:t>
      </w:r>
    </w:p>
    <w:p w:rsidR="00E074BB" w:rsidRPr="000113D4" w:rsidRDefault="00E074BB" w:rsidP="00E074BB">
      <w:pPr>
        <w:pStyle w:val="ListParagraph"/>
        <w:numPr>
          <w:ilvl w:val="0"/>
          <w:numId w:val="6"/>
        </w:numPr>
        <w:spacing w:line="240" w:lineRule="auto"/>
        <w:rPr>
          <w:sz w:val="16"/>
          <w:szCs w:val="16"/>
        </w:rPr>
      </w:pPr>
      <w:r w:rsidRPr="000113D4">
        <w:rPr>
          <w:sz w:val="16"/>
          <w:szCs w:val="16"/>
        </w:rPr>
        <w:t>Motion for Clarification TC-130708 Sept. 10, 2013 para. 5</w:t>
      </w:r>
    </w:p>
    <w:p w:rsidR="00E251D5" w:rsidRPr="000113D4" w:rsidRDefault="00E251D5" w:rsidP="00E251D5">
      <w:pPr>
        <w:pStyle w:val="ListParagraph"/>
        <w:numPr>
          <w:ilvl w:val="0"/>
          <w:numId w:val="6"/>
        </w:numPr>
        <w:spacing w:line="240" w:lineRule="auto"/>
        <w:rPr>
          <w:sz w:val="16"/>
          <w:szCs w:val="16"/>
        </w:rPr>
      </w:pPr>
      <w:r w:rsidRPr="000113D4">
        <w:rPr>
          <w:sz w:val="16"/>
          <w:szCs w:val="16"/>
        </w:rPr>
        <w:t>Motion for Clarification TC-130708 Sept. 10, 2013 para. 6</w:t>
      </w:r>
    </w:p>
    <w:p w:rsidR="00E074BB" w:rsidRPr="00E074BB" w:rsidRDefault="00E074BB" w:rsidP="00E074BB">
      <w:pPr>
        <w:pStyle w:val="ListParagraph"/>
        <w:spacing w:line="360" w:lineRule="auto"/>
        <w:rPr>
          <w:i/>
          <w:sz w:val="24"/>
          <w:szCs w:val="24"/>
        </w:rPr>
      </w:pPr>
    </w:p>
    <w:p w:rsidR="002141FE" w:rsidRPr="00081F11" w:rsidRDefault="002141FE" w:rsidP="00373023">
      <w:pPr>
        <w:spacing w:line="360" w:lineRule="auto"/>
        <w:rPr>
          <w:b/>
          <w:sz w:val="24"/>
          <w:szCs w:val="24"/>
        </w:rPr>
      </w:pPr>
      <w:r w:rsidRPr="00EB1F51">
        <w:rPr>
          <w:i/>
          <w:sz w:val="24"/>
          <w:szCs w:val="24"/>
        </w:rPr>
        <w:lastRenderedPageBreak/>
        <w:t>8</w:t>
      </w:r>
      <w:r w:rsidR="00DB34AF">
        <w:rPr>
          <w:i/>
          <w:sz w:val="24"/>
          <w:szCs w:val="24"/>
        </w:rPr>
        <w:tab/>
      </w:r>
      <w:r w:rsidR="00B3521E" w:rsidRPr="00EB1F51">
        <w:rPr>
          <w:sz w:val="24"/>
          <w:szCs w:val="24"/>
        </w:rPr>
        <w:t xml:space="preserve">The matter of proceeding under “new” but as of yet effective </w:t>
      </w:r>
      <w:r w:rsidR="00276E45" w:rsidRPr="00EB1F51">
        <w:rPr>
          <w:sz w:val="24"/>
          <w:szCs w:val="24"/>
        </w:rPr>
        <w:t>rules on</w:t>
      </w:r>
      <w:r w:rsidR="00B3521E" w:rsidRPr="00EB1F51">
        <w:rPr>
          <w:sz w:val="24"/>
          <w:szCs w:val="24"/>
        </w:rPr>
        <w:t xml:space="preserve"> transportation applications filed under existing rules and hearing those applications under no</w:t>
      </w:r>
      <w:r w:rsidR="00C646A6" w:rsidRPr="00EB1F51">
        <w:rPr>
          <w:sz w:val="24"/>
          <w:szCs w:val="24"/>
        </w:rPr>
        <w:t>t</w:t>
      </w:r>
      <w:r w:rsidR="00B3521E" w:rsidRPr="00EB1F51">
        <w:rPr>
          <w:sz w:val="24"/>
          <w:szCs w:val="24"/>
        </w:rPr>
        <w:t xml:space="preserve"> yet effective rules was resolved in TS-050443.  In that particular application no protests were received and there was extensive public and governmen</w:t>
      </w:r>
      <w:r w:rsidR="00276E45" w:rsidRPr="00EB1F51">
        <w:rPr>
          <w:sz w:val="24"/>
          <w:szCs w:val="24"/>
        </w:rPr>
        <w:t xml:space="preserve">tal support for the application.  The interim ALJ at the pre-hearing conference </w:t>
      </w:r>
      <w:r w:rsidR="007A44E7">
        <w:rPr>
          <w:sz w:val="24"/>
          <w:szCs w:val="24"/>
        </w:rPr>
        <w:t>reviewed the application of</w:t>
      </w:r>
      <w:r w:rsidR="00276E45" w:rsidRPr="00EB1F51">
        <w:rPr>
          <w:sz w:val="24"/>
          <w:szCs w:val="24"/>
        </w:rPr>
        <w:t xml:space="preserve"> not yet effective rules retro-actively </w:t>
      </w:r>
      <w:proofErr w:type="gramStart"/>
      <w:r w:rsidR="00081F11" w:rsidRPr="00081F11">
        <w:rPr>
          <w:b/>
          <w:sz w:val="24"/>
          <w:szCs w:val="24"/>
          <w:vertAlign w:val="subscript"/>
        </w:rPr>
        <w:t>5</w:t>
      </w:r>
      <w:r w:rsidR="00081F11">
        <w:rPr>
          <w:b/>
          <w:sz w:val="24"/>
          <w:szCs w:val="24"/>
          <w:vertAlign w:val="subscript"/>
        </w:rPr>
        <w:t>,</w:t>
      </w:r>
      <w:proofErr w:type="gramEnd"/>
      <w:r w:rsidR="00276E45" w:rsidRPr="00EB1F51">
        <w:rPr>
          <w:sz w:val="24"/>
          <w:szCs w:val="24"/>
        </w:rPr>
        <w:t xml:space="preserve"> however, the presiding ALJ found that to do so was contrary to the legislation.</w:t>
      </w:r>
      <w:r w:rsidR="00B3521E" w:rsidRPr="00EB1F51">
        <w:rPr>
          <w:sz w:val="24"/>
          <w:szCs w:val="24"/>
        </w:rPr>
        <w:t xml:space="preserve"> Order No. 1 reflected the intent of the legislature that “new” rules that have an effective date </w:t>
      </w:r>
      <w:r w:rsidR="00C646A6" w:rsidRPr="00EB1F51">
        <w:rPr>
          <w:sz w:val="24"/>
          <w:szCs w:val="24"/>
        </w:rPr>
        <w:t xml:space="preserve">subsequent to an application </w:t>
      </w:r>
      <w:r w:rsidR="00B3521E" w:rsidRPr="00EB1F51">
        <w:rPr>
          <w:sz w:val="24"/>
          <w:szCs w:val="24"/>
        </w:rPr>
        <w:t>may not be applied retroactively.</w:t>
      </w:r>
      <w:r w:rsidR="00276E45" w:rsidRPr="00EB1F51">
        <w:rPr>
          <w:sz w:val="24"/>
          <w:szCs w:val="24"/>
        </w:rPr>
        <w:t xml:space="preserve"> </w:t>
      </w:r>
      <w:r w:rsidR="00E251D5">
        <w:rPr>
          <w:sz w:val="24"/>
          <w:szCs w:val="24"/>
        </w:rPr>
        <w:t xml:space="preserve"> </w:t>
      </w:r>
      <w:r w:rsidR="00E251D5" w:rsidRPr="00081F11">
        <w:rPr>
          <w:b/>
          <w:sz w:val="24"/>
          <w:szCs w:val="24"/>
          <w:vertAlign w:val="subscript"/>
        </w:rPr>
        <w:t>6</w:t>
      </w:r>
    </w:p>
    <w:p w:rsidR="008E377D" w:rsidRPr="00EB1F51" w:rsidRDefault="00276E45" w:rsidP="00373023">
      <w:pPr>
        <w:spacing w:line="360" w:lineRule="auto"/>
        <w:rPr>
          <w:sz w:val="24"/>
          <w:szCs w:val="24"/>
        </w:rPr>
      </w:pPr>
      <w:r w:rsidRPr="00EB1F51">
        <w:rPr>
          <w:i/>
          <w:sz w:val="24"/>
          <w:szCs w:val="24"/>
        </w:rPr>
        <w:t>9</w:t>
      </w:r>
      <w:r w:rsidRPr="00EB1F51">
        <w:rPr>
          <w:i/>
          <w:sz w:val="24"/>
          <w:szCs w:val="24"/>
        </w:rPr>
        <w:tab/>
      </w:r>
      <w:r w:rsidRPr="00EB1F51">
        <w:rPr>
          <w:sz w:val="24"/>
          <w:szCs w:val="24"/>
        </w:rPr>
        <w:t xml:space="preserve">The question of clarification is an either or question.  Either the rules may be applied retro-actively or they may not.  The effects upon the parties, whether pro or con are not at issue and discussion of them is irrelevant and should not be considered by the Commission in this motion.  The motion is tainted by Staff’s arguing the application within its pleading.  Through this motion </w:t>
      </w:r>
      <w:r w:rsidR="00C6080B">
        <w:rPr>
          <w:sz w:val="24"/>
          <w:szCs w:val="24"/>
        </w:rPr>
        <w:t>and its interpretation of the 2013 revision</w:t>
      </w:r>
      <w:r w:rsidR="00E86F2F">
        <w:rPr>
          <w:sz w:val="24"/>
          <w:szCs w:val="24"/>
        </w:rPr>
        <w:t xml:space="preserve"> of 480-30</w:t>
      </w:r>
      <w:r w:rsidR="00C6080B">
        <w:rPr>
          <w:sz w:val="24"/>
          <w:szCs w:val="24"/>
        </w:rPr>
        <w:t xml:space="preserve">, </w:t>
      </w:r>
      <w:r w:rsidRPr="00EB1F51">
        <w:rPr>
          <w:sz w:val="24"/>
          <w:szCs w:val="24"/>
        </w:rPr>
        <w:t>Staff is attempting to strip incumbent providers of rights afford</w:t>
      </w:r>
      <w:r w:rsidR="00E54CC6">
        <w:rPr>
          <w:sz w:val="24"/>
          <w:szCs w:val="24"/>
        </w:rPr>
        <w:t xml:space="preserve">ed them under current and </w:t>
      </w:r>
      <w:r w:rsidR="00220ADE">
        <w:rPr>
          <w:sz w:val="24"/>
          <w:szCs w:val="24"/>
        </w:rPr>
        <w:t>effective</w:t>
      </w:r>
      <w:r w:rsidR="00E54CC6">
        <w:rPr>
          <w:sz w:val="24"/>
          <w:szCs w:val="24"/>
        </w:rPr>
        <w:t xml:space="preserve"> </w:t>
      </w:r>
      <w:r w:rsidRPr="00EB1F51">
        <w:rPr>
          <w:sz w:val="24"/>
          <w:szCs w:val="24"/>
        </w:rPr>
        <w:t>WAC.</w:t>
      </w:r>
      <w:r w:rsidR="00EF2697" w:rsidRPr="00EB1F51">
        <w:rPr>
          <w:sz w:val="24"/>
          <w:szCs w:val="24"/>
        </w:rPr>
        <w:t xml:space="preserve">  The timing of the </w:t>
      </w:r>
      <w:r w:rsidR="00070B15" w:rsidRPr="00EB1F51">
        <w:rPr>
          <w:sz w:val="24"/>
          <w:szCs w:val="24"/>
        </w:rPr>
        <w:t xml:space="preserve">motion </w:t>
      </w:r>
      <w:r w:rsidR="003476C6" w:rsidRPr="00EB1F51">
        <w:rPr>
          <w:sz w:val="24"/>
          <w:szCs w:val="24"/>
        </w:rPr>
        <w:t xml:space="preserve">begs the question of who Staff is purporting to </w:t>
      </w:r>
      <w:r w:rsidR="002C2643" w:rsidRPr="00EB1F51">
        <w:rPr>
          <w:sz w:val="24"/>
          <w:szCs w:val="24"/>
        </w:rPr>
        <w:t>serve.</w:t>
      </w:r>
    </w:p>
    <w:p w:rsidR="009329D0" w:rsidRDefault="002C1674" w:rsidP="00A55EEF">
      <w:pPr>
        <w:spacing w:line="360" w:lineRule="auto"/>
        <w:rPr>
          <w:sz w:val="24"/>
          <w:szCs w:val="24"/>
        </w:rPr>
      </w:pPr>
      <w:r>
        <w:rPr>
          <w:i/>
          <w:sz w:val="24"/>
          <w:szCs w:val="24"/>
        </w:rPr>
        <w:t>10</w:t>
      </w:r>
      <w:r>
        <w:rPr>
          <w:i/>
          <w:sz w:val="24"/>
          <w:szCs w:val="24"/>
        </w:rPr>
        <w:tab/>
      </w:r>
      <w:r w:rsidR="002C2643" w:rsidRPr="00EB1F51">
        <w:rPr>
          <w:sz w:val="24"/>
          <w:szCs w:val="24"/>
        </w:rPr>
        <w:t xml:space="preserve">Staff’s citation of </w:t>
      </w:r>
      <w:r w:rsidR="00081F11" w:rsidRPr="00EB1F51">
        <w:rPr>
          <w:i/>
          <w:sz w:val="24"/>
          <w:szCs w:val="24"/>
          <w:u w:val="single"/>
        </w:rPr>
        <w:t>Mac</w:t>
      </w:r>
      <w:r w:rsidR="00081F11">
        <w:rPr>
          <w:i/>
          <w:sz w:val="24"/>
          <w:szCs w:val="24"/>
          <w:u w:val="single"/>
        </w:rPr>
        <w:t>K</w:t>
      </w:r>
      <w:r w:rsidR="00081F11" w:rsidRPr="00EB1F51">
        <w:rPr>
          <w:i/>
          <w:sz w:val="24"/>
          <w:szCs w:val="24"/>
          <w:u w:val="single"/>
        </w:rPr>
        <w:t>enzie</w:t>
      </w:r>
      <w:r w:rsidR="00081F11" w:rsidRPr="00EB1F51">
        <w:rPr>
          <w:sz w:val="24"/>
          <w:szCs w:val="24"/>
        </w:rPr>
        <w:t xml:space="preserve"> </w:t>
      </w:r>
      <w:r w:rsidR="00081F11" w:rsidRPr="00C618C7">
        <w:rPr>
          <w:sz w:val="24"/>
          <w:szCs w:val="24"/>
          <w:vertAlign w:val="subscript"/>
        </w:rPr>
        <w:t>7</w:t>
      </w:r>
      <w:r w:rsidR="002C2643" w:rsidRPr="00EB1F51">
        <w:rPr>
          <w:sz w:val="24"/>
          <w:szCs w:val="24"/>
        </w:rPr>
        <w:t xml:space="preserve"> </w:t>
      </w:r>
      <w:r w:rsidR="00A55EEF">
        <w:rPr>
          <w:sz w:val="24"/>
          <w:szCs w:val="24"/>
        </w:rPr>
        <w:t>reinforces the prohibition of retro-active application</w:t>
      </w:r>
      <w:r w:rsidR="002C2643" w:rsidRPr="00EB1F51">
        <w:rPr>
          <w:sz w:val="24"/>
          <w:szCs w:val="24"/>
        </w:rPr>
        <w:t xml:space="preserve">.  Mackenzie </w:t>
      </w:r>
      <w:r w:rsidR="00CA51CC" w:rsidRPr="00EB1F51">
        <w:rPr>
          <w:sz w:val="24"/>
          <w:szCs w:val="24"/>
        </w:rPr>
        <w:t>spoke to “a valid emergency” involving public safety</w:t>
      </w:r>
      <w:r w:rsidR="00C618C7">
        <w:rPr>
          <w:sz w:val="24"/>
          <w:szCs w:val="24"/>
        </w:rPr>
        <w:t xml:space="preserve"> </w:t>
      </w:r>
      <w:r w:rsidR="00C618C7" w:rsidRPr="00C618C7">
        <w:rPr>
          <w:sz w:val="24"/>
          <w:szCs w:val="24"/>
          <w:vertAlign w:val="subscript"/>
        </w:rPr>
        <w:t>8</w:t>
      </w:r>
      <w:r w:rsidR="00C618C7">
        <w:rPr>
          <w:sz w:val="24"/>
          <w:szCs w:val="24"/>
        </w:rPr>
        <w:t>.</w:t>
      </w:r>
      <w:r w:rsidR="00C618C7" w:rsidRPr="00C618C7">
        <w:rPr>
          <w:b/>
          <w:sz w:val="24"/>
          <w:szCs w:val="24"/>
          <w:vertAlign w:val="subscript"/>
        </w:rPr>
        <w:t xml:space="preserve"> </w:t>
      </w:r>
      <w:r w:rsidR="00C618C7">
        <w:rPr>
          <w:b/>
          <w:sz w:val="24"/>
          <w:szCs w:val="24"/>
          <w:vertAlign w:val="subscript"/>
        </w:rPr>
        <w:t xml:space="preserve"> </w:t>
      </w:r>
      <w:r w:rsidR="00C618C7" w:rsidRPr="00C618C7">
        <w:rPr>
          <w:sz w:val="24"/>
          <w:szCs w:val="24"/>
        </w:rPr>
        <w:t>Applying</w:t>
      </w:r>
      <w:r w:rsidR="00DD68E7">
        <w:rPr>
          <w:sz w:val="24"/>
          <w:szCs w:val="24"/>
        </w:rPr>
        <w:t xml:space="preserve"> the recent, </w:t>
      </w:r>
      <w:r w:rsidR="00C618C7">
        <w:rPr>
          <w:sz w:val="24"/>
          <w:szCs w:val="24"/>
        </w:rPr>
        <w:t>but not effective</w:t>
      </w:r>
      <w:r w:rsidR="00162ECB">
        <w:rPr>
          <w:sz w:val="24"/>
          <w:szCs w:val="24"/>
        </w:rPr>
        <w:t>,</w:t>
      </w:r>
      <w:r w:rsidR="00CA51CC" w:rsidRPr="00EB1F51">
        <w:rPr>
          <w:sz w:val="24"/>
          <w:szCs w:val="24"/>
        </w:rPr>
        <w:t xml:space="preserve"> revisions to WAC 480-30 </w:t>
      </w:r>
      <w:r w:rsidR="00D5727D" w:rsidRPr="00EB1F51">
        <w:rPr>
          <w:sz w:val="24"/>
          <w:szCs w:val="24"/>
        </w:rPr>
        <w:t xml:space="preserve">retro-actively </w:t>
      </w:r>
      <w:r w:rsidR="00CA51CC" w:rsidRPr="00EB1F51">
        <w:rPr>
          <w:sz w:val="24"/>
          <w:szCs w:val="24"/>
        </w:rPr>
        <w:t xml:space="preserve">for </w:t>
      </w:r>
      <w:r w:rsidR="00A55EEF">
        <w:rPr>
          <w:sz w:val="24"/>
          <w:szCs w:val="24"/>
        </w:rPr>
        <w:t xml:space="preserve">the </w:t>
      </w:r>
      <w:r w:rsidR="00D5727D" w:rsidRPr="00EB1F51">
        <w:rPr>
          <w:sz w:val="24"/>
          <w:szCs w:val="24"/>
        </w:rPr>
        <w:t>mere</w:t>
      </w:r>
      <w:r w:rsidR="00CA51CC" w:rsidRPr="00EB1F51">
        <w:rPr>
          <w:sz w:val="24"/>
          <w:szCs w:val="24"/>
        </w:rPr>
        <w:t xml:space="preserve"> administrative convenience of Staff</w:t>
      </w:r>
      <w:r w:rsidR="00162ECB">
        <w:rPr>
          <w:sz w:val="24"/>
          <w:szCs w:val="24"/>
        </w:rPr>
        <w:t>,</w:t>
      </w:r>
      <w:r w:rsidR="00CA51CC" w:rsidRPr="00EB1F51">
        <w:rPr>
          <w:sz w:val="24"/>
          <w:szCs w:val="24"/>
        </w:rPr>
        <w:t xml:space="preserve"> in no way </w:t>
      </w:r>
      <w:r w:rsidR="00D5727D" w:rsidRPr="00EB1F51">
        <w:rPr>
          <w:sz w:val="24"/>
          <w:szCs w:val="24"/>
        </w:rPr>
        <w:t xml:space="preserve">meets the test of </w:t>
      </w:r>
      <w:r w:rsidR="00220ADE">
        <w:rPr>
          <w:sz w:val="24"/>
          <w:szCs w:val="24"/>
        </w:rPr>
        <w:t>the</w:t>
      </w:r>
      <w:r w:rsidR="00CA51CC" w:rsidRPr="00EB1F51">
        <w:rPr>
          <w:sz w:val="24"/>
          <w:szCs w:val="24"/>
        </w:rPr>
        <w:t xml:space="preserve"> emergency situation </w:t>
      </w:r>
      <w:r w:rsidR="00A55EEF">
        <w:rPr>
          <w:sz w:val="24"/>
          <w:szCs w:val="24"/>
        </w:rPr>
        <w:t>cited</w:t>
      </w:r>
      <w:r w:rsidR="00CA51CC" w:rsidRPr="00EB1F51">
        <w:rPr>
          <w:sz w:val="24"/>
          <w:szCs w:val="24"/>
        </w:rPr>
        <w:t xml:space="preserve"> by Mac</w:t>
      </w:r>
      <w:r w:rsidR="00E3117D">
        <w:rPr>
          <w:sz w:val="24"/>
          <w:szCs w:val="24"/>
        </w:rPr>
        <w:t>K</w:t>
      </w:r>
      <w:r w:rsidR="00CA51CC" w:rsidRPr="00EB1F51">
        <w:rPr>
          <w:sz w:val="24"/>
          <w:szCs w:val="24"/>
        </w:rPr>
        <w:t xml:space="preserve">enzie.  </w:t>
      </w:r>
      <w:r w:rsidR="00D5727D" w:rsidRPr="00EB1F51">
        <w:rPr>
          <w:i/>
          <w:sz w:val="24"/>
          <w:szCs w:val="24"/>
          <w:u w:val="single"/>
        </w:rPr>
        <w:t xml:space="preserve">Champagne </w:t>
      </w:r>
      <w:r w:rsidR="00D5727D" w:rsidRPr="00EB1F51">
        <w:rPr>
          <w:sz w:val="24"/>
          <w:szCs w:val="24"/>
        </w:rPr>
        <w:t xml:space="preserve"> </w:t>
      </w:r>
      <w:r w:rsidR="00A55EEF" w:rsidRPr="00081F11">
        <w:rPr>
          <w:b/>
          <w:sz w:val="24"/>
          <w:szCs w:val="24"/>
          <w:vertAlign w:val="subscript"/>
        </w:rPr>
        <w:t>9</w:t>
      </w:r>
      <w:r w:rsidR="00A55EEF">
        <w:rPr>
          <w:sz w:val="24"/>
          <w:szCs w:val="24"/>
        </w:rPr>
        <w:t xml:space="preserve"> </w:t>
      </w:r>
      <w:r w:rsidR="00D5727D" w:rsidRPr="00EB1F51">
        <w:rPr>
          <w:sz w:val="24"/>
          <w:szCs w:val="24"/>
        </w:rPr>
        <w:t>reaffirms the limits of</w:t>
      </w:r>
      <w:r w:rsidR="00D5727D" w:rsidRPr="00EB1F51">
        <w:rPr>
          <w:color w:val="FF0000"/>
          <w:sz w:val="24"/>
          <w:szCs w:val="24"/>
          <w:vertAlign w:val="subscript"/>
        </w:rPr>
        <w:t xml:space="preserve">  </w:t>
      </w:r>
      <w:r w:rsidR="00D5727D" w:rsidRPr="00EB1F51">
        <w:rPr>
          <w:sz w:val="24"/>
          <w:szCs w:val="24"/>
        </w:rPr>
        <w:t>retro-active applic</w:t>
      </w:r>
      <w:r w:rsidR="00F44F18">
        <w:rPr>
          <w:sz w:val="24"/>
          <w:szCs w:val="24"/>
        </w:rPr>
        <w:t>ation of future revisions of Rule</w:t>
      </w:r>
      <w:r w:rsidR="00D5727D" w:rsidRPr="00EB1F51">
        <w:rPr>
          <w:sz w:val="24"/>
          <w:szCs w:val="24"/>
        </w:rPr>
        <w:t xml:space="preserve">; “…. </w:t>
      </w:r>
      <w:r w:rsidR="00D5727D" w:rsidRPr="00220ADE">
        <w:rPr>
          <w:i/>
          <w:sz w:val="24"/>
          <w:szCs w:val="24"/>
          <w:u w:val="single"/>
        </w:rPr>
        <w:t>courts may apply an amendment retroactively if either (1) the agency intended the amendment to apply retroactively, (2) the effect of the amendment is remedial or curative, or (3) the amendment serves to clarify the purpose of the existing rule</w:t>
      </w:r>
      <w:r w:rsidR="00D5727D" w:rsidRPr="00220ADE">
        <w:rPr>
          <w:i/>
          <w:sz w:val="24"/>
          <w:szCs w:val="24"/>
        </w:rPr>
        <w:t>.”</w:t>
      </w:r>
      <w:r w:rsidR="00D5727D" w:rsidRPr="00EB1F51">
        <w:rPr>
          <w:sz w:val="24"/>
          <w:szCs w:val="24"/>
        </w:rPr>
        <w:t xml:space="preserve"> </w:t>
      </w:r>
    </w:p>
    <w:p w:rsidR="00A55EEF" w:rsidRPr="000113D4" w:rsidRDefault="00A55EEF" w:rsidP="00A55EEF">
      <w:pPr>
        <w:spacing w:line="240" w:lineRule="auto"/>
        <w:rPr>
          <w:sz w:val="16"/>
          <w:szCs w:val="16"/>
        </w:rPr>
      </w:pPr>
      <w:r w:rsidRPr="000113D4">
        <w:rPr>
          <w:sz w:val="16"/>
          <w:szCs w:val="16"/>
        </w:rPr>
        <w:t>----------------------------------------------------------------------------------------------------------------------</w:t>
      </w:r>
    </w:p>
    <w:p w:rsidR="00A55EEF" w:rsidRPr="000113D4" w:rsidRDefault="00A55EEF" w:rsidP="00A55EEF">
      <w:pPr>
        <w:spacing w:line="240" w:lineRule="auto"/>
        <w:rPr>
          <w:sz w:val="16"/>
          <w:szCs w:val="16"/>
        </w:rPr>
      </w:pPr>
      <w:r w:rsidRPr="000113D4">
        <w:rPr>
          <w:sz w:val="16"/>
          <w:szCs w:val="16"/>
        </w:rPr>
        <w:t>5. Transcript TS-050443 Pre-hearing Conference June 30, 2005 Pg. 4 line 5 – Pg 6 line 20</w:t>
      </w:r>
    </w:p>
    <w:p w:rsidR="00A55EEF" w:rsidRPr="000113D4" w:rsidRDefault="00A55EEF" w:rsidP="00A55EEF">
      <w:pPr>
        <w:spacing w:line="240" w:lineRule="auto"/>
        <w:rPr>
          <w:sz w:val="16"/>
          <w:szCs w:val="16"/>
        </w:rPr>
      </w:pPr>
      <w:r w:rsidRPr="000113D4">
        <w:rPr>
          <w:sz w:val="16"/>
          <w:szCs w:val="16"/>
        </w:rPr>
        <w:t>6. TS-050443 Order No. 1</w:t>
      </w:r>
      <w:proofErr w:type="gramStart"/>
      <w:r w:rsidRPr="000113D4">
        <w:rPr>
          <w:sz w:val="16"/>
          <w:szCs w:val="16"/>
        </w:rPr>
        <w:t>,Prehearing</w:t>
      </w:r>
      <w:proofErr w:type="gramEnd"/>
      <w:r w:rsidRPr="000113D4">
        <w:rPr>
          <w:sz w:val="16"/>
          <w:szCs w:val="16"/>
        </w:rPr>
        <w:t xml:space="preserve"> Conference Order Establishing Procedural Schedule para. 11</w:t>
      </w:r>
    </w:p>
    <w:p w:rsidR="00A55EEF" w:rsidRPr="000113D4" w:rsidRDefault="00A55EEF" w:rsidP="00A55EEF">
      <w:pPr>
        <w:spacing w:line="240" w:lineRule="auto"/>
        <w:rPr>
          <w:sz w:val="16"/>
          <w:szCs w:val="16"/>
        </w:rPr>
      </w:pPr>
      <w:r w:rsidRPr="000113D4">
        <w:rPr>
          <w:sz w:val="16"/>
          <w:szCs w:val="16"/>
        </w:rPr>
        <w:t>7. Motion for Clarification para. 8</w:t>
      </w:r>
    </w:p>
    <w:p w:rsidR="009329D0" w:rsidRPr="000113D4" w:rsidRDefault="00A55EEF" w:rsidP="00A55EEF">
      <w:pPr>
        <w:spacing w:line="240" w:lineRule="auto"/>
        <w:rPr>
          <w:sz w:val="16"/>
          <w:szCs w:val="16"/>
        </w:rPr>
      </w:pPr>
      <w:r w:rsidRPr="000113D4">
        <w:rPr>
          <w:sz w:val="16"/>
          <w:szCs w:val="16"/>
        </w:rPr>
        <w:t>8. State V. Mac</w:t>
      </w:r>
      <w:r w:rsidR="00E3117D">
        <w:rPr>
          <w:sz w:val="16"/>
          <w:szCs w:val="16"/>
        </w:rPr>
        <w:t>K</w:t>
      </w:r>
      <w:r w:rsidRPr="000113D4">
        <w:rPr>
          <w:sz w:val="16"/>
          <w:szCs w:val="16"/>
        </w:rPr>
        <w:t>enzie, 114 Wash. App</w:t>
      </w:r>
    </w:p>
    <w:p w:rsidR="000113D4" w:rsidRPr="00D405EE" w:rsidRDefault="000113D4" w:rsidP="000113D4">
      <w:pPr>
        <w:pStyle w:val="NormalWeb"/>
        <w:rPr>
          <w:rFonts w:asciiTheme="minorHAnsi" w:hAnsiTheme="minorHAnsi"/>
          <w:bCs/>
          <w:sz w:val="16"/>
          <w:szCs w:val="16"/>
        </w:rPr>
      </w:pPr>
      <w:r w:rsidRPr="00D405EE">
        <w:rPr>
          <w:rFonts w:asciiTheme="minorHAnsi" w:hAnsiTheme="minorHAnsi"/>
          <w:sz w:val="16"/>
          <w:szCs w:val="16"/>
        </w:rPr>
        <w:t xml:space="preserve">9. Champagne v. Thurston County, Supreme Court of Washington </w:t>
      </w:r>
      <w:r w:rsidRPr="00D405EE">
        <w:rPr>
          <w:rFonts w:asciiTheme="minorHAnsi" w:hAnsiTheme="minorHAnsi"/>
          <w:bCs/>
          <w:sz w:val="16"/>
          <w:szCs w:val="16"/>
        </w:rPr>
        <w:t xml:space="preserve">No. </w:t>
      </w:r>
      <w:r w:rsidRPr="00D405EE">
        <w:rPr>
          <w:rFonts w:asciiTheme="minorHAnsi" w:hAnsiTheme="minorHAnsi"/>
          <w:bCs/>
          <w:sz w:val="16"/>
          <w:szCs w:val="16"/>
        </w:rPr>
        <w:t> </w:t>
      </w:r>
      <w:r w:rsidRPr="00D405EE">
        <w:rPr>
          <w:rFonts w:asciiTheme="minorHAnsi" w:hAnsiTheme="minorHAnsi"/>
          <w:bCs/>
          <w:sz w:val="16"/>
          <w:szCs w:val="16"/>
        </w:rPr>
        <w:t>79209-7. Argued Sept. 27, 2007. -- February 14, 2008</w:t>
      </w:r>
    </w:p>
    <w:p w:rsidR="000113D4" w:rsidRPr="000113D4" w:rsidRDefault="000113D4" w:rsidP="00A55EEF">
      <w:pPr>
        <w:spacing w:line="240" w:lineRule="auto"/>
        <w:rPr>
          <w:sz w:val="16"/>
          <w:szCs w:val="16"/>
        </w:rPr>
      </w:pPr>
    </w:p>
    <w:p w:rsidR="00D5727D" w:rsidRPr="00EB1F51" w:rsidRDefault="00D5727D" w:rsidP="00373023">
      <w:pPr>
        <w:spacing w:line="360" w:lineRule="auto"/>
        <w:rPr>
          <w:sz w:val="24"/>
          <w:szCs w:val="24"/>
        </w:rPr>
      </w:pPr>
      <w:r w:rsidRPr="00EB1F51">
        <w:rPr>
          <w:sz w:val="24"/>
          <w:szCs w:val="24"/>
        </w:rPr>
        <w:t xml:space="preserve"> None of the three conditions required apply to this situation and it must therefore be upheld that the 2013 revisions to WAC 480-30 are not applicable to a filing precedent to their effective date.</w:t>
      </w:r>
    </w:p>
    <w:p w:rsidR="00B50248" w:rsidRPr="002A12C4" w:rsidRDefault="002A12C4" w:rsidP="002A12C4">
      <w:pPr>
        <w:spacing w:line="360" w:lineRule="auto"/>
        <w:rPr>
          <w:b/>
          <w:sz w:val="24"/>
          <w:szCs w:val="24"/>
        </w:rPr>
      </w:pPr>
      <w:r w:rsidRPr="002A12C4">
        <w:rPr>
          <w:b/>
          <w:sz w:val="24"/>
          <w:szCs w:val="24"/>
        </w:rPr>
        <w:t>IV</w:t>
      </w:r>
      <w:proofErr w:type="gramStart"/>
      <w:r w:rsidRPr="002A12C4">
        <w:rPr>
          <w:b/>
          <w:sz w:val="24"/>
          <w:szCs w:val="24"/>
        </w:rPr>
        <w:t>.  PRAYER</w:t>
      </w:r>
      <w:proofErr w:type="gramEnd"/>
    </w:p>
    <w:p w:rsidR="00A46DEA" w:rsidRDefault="002147BC" w:rsidP="00373023">
      <w:pPr>
        <w:spacing w:line="360" w:lineRule="auto"/>
        <w:rPr>
          <w:sz w:val="24"/>
          <w:szCs w:val="24"/>
        </w:rPr>
      </w:pPr>
      <w:r w:rsidRPr="002147BC">
        <w:rPr>
          <w:i/>
          <w:sz w:val="24"/>
          <w:szCs w:val="24"/>
        </w:rPr>
        <w:t>11</w:t>
      </w:r>
      <w:r>
        <w:rPr>
          <w:sz w:val="24"/>
          <w:szCs w:val="24"/>
        </w:rPr>
        <w:tab/>
      </w:r>
      <w:r w:rsidR="007062D3" w:rsidRPr="00EB1F51">
        <w:rPr>
          <w:sz w:val="24"/>
          <w:szCs w:val="24"/>
        </w:rPr>
        <w:t>Seatac Shuttle</w:t>
      </w:r>
      <w:r w:rsidR="00745A53" w:rsidRPr="00EB1F51">
        <w:rPr>
          <w:sz w:val="24"/>
          <w:szCs w:val="24"/>
        </w:rPr>
        <w:t xml:space="preserve">, </w:t>
      </w:r>
      <w:r w:rsidR="007062D3" w:rsidRPr="00EB1F51">
        <w:rPr>
          <w:sz w:val="24"/>
          <w:szCs w:val="24"/>
        </w:rPr>
        <w:t>LLC. requests</w:t>
      </w:r>
      <w:r w:rsidR="00745A53" w:rsidRPr="00EB1F51">
        <w:rPr>
          <w:sz w:val="24"/>
          <w:szCs w:val="24"/>
        </w:rPr>
        <w:t xml:space="preserve"> that the Commission dismiss Staff’s Motion for Clarification for lack of merit or in the alternative find that both precedent and rule support that the proceeding in Docket # TC-130708 be under effective rule</w:t>
      </w:r>
      <w:r w:rsidR="00E9386C" w:rsidRPr="00EB1F51">
        <w:rPr>
          <w:sz w:val="24"/>
          <w:szCs w:val="24"/>
        </w:rPr>
        <w:t xml:space="preserve"> as of the filing</w:t>
      </w:r>
      <w:r w:rsidR="0046142E">
        <w:rPr>
          <w:sz w:val="24"/>
          <w:szCs w:val="24"/>
        </w:rPr>
        <w:t xml:space="preserve"> date</w:t>
      </w:r>
      <w:r w:rsidR="00E9386C" w:rsidRPr="00EB1F51">
        <w:rPr>
          <w:sz w:val="24"/>
          <w:szCs w:val="24"/>
        </w:rPr>
        <w:t xml:space="preserve"> of the application.</w:t>
      </w:r>
      <w:r w:rsidR="00537465">
        <w:rPr>
          <w:sz w:val="24"/>
          <w:szCs w:val="24"/>
        </w:rPr>
        <w:t xml:space="preserve"> </w:t>
      </w:r>
    </w:p>
    <w:p w:rsidR="00DF0118" w:rsidRDefault="00DF0118" w:rsidP="00373023">
      <w:pPr>
        <w:spacing w:line="360" w:lineRule="auto"/>
        <w:rPr>
          <w:sz w:val="24"/>
          <w:szCs w:val="24"/>
        </w:rPr>
      </w:pPr>
    </w:p>
    <w:p w:rsidR="00DF0118" w:rsidRDefault="00DF0118" w:rsidP="00373023">
      <w:pPr>
        <w:spacing w:line="360" w:lineRule="auto"/>
        <w:rPr>
          <w:sz w:val="24"/>
          <w:szCs w:val="24"/>
        </w:rPr>
      </w:pPr>
      <w:r>
        <w:rPr>
          <w:sz w:val="24"/>
          <w:szCs w:val="24"/>
        </w:rPr>
        <w:tab/>
      </w:r>
      <w:r>
        <w:rPr>
          <w:sz w:val="24"/>
          <w:szCs w:val="24"/>
        </w:rPr>
        <w:tab/>
        <w:t>Dated this 19</w:t>
      </w:r>
      <w:r w:rsidRPr="00DF0118">
        <w:rPr>
          <w:sz w:val="24"/>
          <w:szCs w:val="24"/>
          <w:vertAlign w:val="superscript"/>
        </w:rPr>
        <w:t>th</w:t>
      </w:r>
      <w:r>
        <w:rPr>
          <w:sz w:val="24"/>
          <w:szCs w:val="24"/>
        </w:rPr>
        <w:t xml:space="preserve"> day of September, 2013</w:t>
      </w:r>
    </w:p>
    <w:p w:rsidR="00DF0118" w:rsidRDefault="00DF0118" w:rsidP="00373023">
      <w:pPr>
        <w:spacing w:line="360" w:lineRule="auto"/>
        <w:rPr>
          <w:sz w:val="24"/>
          <w:szCs w:val="24"/>
        </w:rPr>
      </w:pPr>
      <w:r>
        <w:rPr>
          <w:sz w:val="24"/>
          <w:szCs w:val="24"/>
        </w:rPr>
        <w:tab/>
      </w:r>
      <w:r>
        <w:rPr>
          <w:sz w:val="24"/>
          <w:szCs w:val="24"/>
        </w:rPr>
        <w:tab/>
      </w:r>
      <w:r>
        <w:rPr>
          <w:sz w:val="24"/>
          <w:szCs w:val="24"/>
        </w:rPr>
        <w:tab/>
      </w:r>
      <w:r>
        <w:rPr>
          <w:sz w:val="24"/>
          <w:szCs w:val="24"/>
        </w:rPr>
        <w:tab/>
        <w:t>Respectfully submitted,</w:t>
      </w:r>
    </w:p>
    <w:p w:rsidR="00DF0118" w:rsidRDefault="00DF0118" w:rsidP="00373023">
      <w:pPr>
        <w:spacing w:line="360" w:lineRule="auto"/>
        <w:rPr>
          <w:sz w:val="24"/>
          <w:szCs w:val="24"/>
        </w:rPr>
      </w:pPr>
    </w:p>
    <w:p w:rsidR="00DF0118" w:rsidRDefault="00DF0118" w:rsidP="00373023">
      <w:pPr>
        <w:spacing w:line="360" w:lineRule="auto"/>
        <w:rPr>
          <w:sz w:val="24"/>
          <w:szCs w:val="24"/>
        </w:rPr>
      </w:pPr>
      <w:r>
        <w:rPr>
          <w:sz w:val="24"/>
          <w:szCs w:val="24"/>
        </w:rPr>
        <w:tab/>
      </w:r>
      <w:r>
        <w:rPr>
          <w:sz w:val="24"/>
          <w:szCs w:val="24"/>
        </w:rPr>
        <w:tab/>
      </w:r>
      <w:r>
        <w:rPr>
          <w:sz w:val="24"/>
          <w:szCs w:val="24"/>
        </w:rPr>
        <w:tab/>
      </w:r>
      <w:r>
        <w:rPr>
          <w:sz w:val="24"/>
          <w:szCs w:val="24"/>
        </w:rPr>
        <w:tab/>
        <w:t>_______________________</w:t>
      </w:r>
    </w:p>
    <w:p w:rsidR="00DF0118" w:rsidRDefault="00DF0118" w:rsidP="00DF0118">
      <w:pPr>
        <w:spacing w:line="240" w:lineRule="auto"/>
        <w:rPr>
          <w:sz w:val="24"/>
          <w:szCs w:val="24"/>
        </w:rPr>
      </w:pPr>
      <w:r>
        <w:rPr>
          <w:sz w:val="24"/>
          <w:szCs w:val="24"/>
        </w:rPr>
        <w:tab/>
      </w:r>
      <w:r>
        <w:rPr>
          <w:sz w:val="24"/>
          <w:szCs w:val="24"/>
        </w:rPr>
        <w:tab/>
      </w:r>
      <w:r>
        <w:rPr>
          <w:sz w:val="24"/>
          <w:szCs w:val="24"/>
        </w:rPr>
        <w:tab/>
      </w:r>
      <w:r>
        <w:rPr>
          <w:sz w:val="24"/>
          <w:szCs w:val="24"/>
        </w:rPr>
        <w:tab/>
        <w:t>Michael Lauver</w:t>
      </w:r>
    </w:p>
    <w:p w:rsidR="00DF0118" w:rsidRDefault="00DF0118" w:rsidP="00DF0118">
      <w:pPr>
        <w:spacing w:line="240" w:lineRule="auto"/>
        <w:rPr>
          <w:sz w:val="24"/>
          <w:szCs w:val="24"/>
        </w:rPr>
      </w:pPr>
      <w:r>
        <w:rPr>
          <w:sz w:val="24"/>
          <w:szCs w:val="24"/>
        </w:rPr>
        <w:tab/>
      </w:r>
      <w:r>
        <w:rPr>
          <w:sz w:val="24"/>
          <w:szCs w:val="24"/>
        </w:rPr>
        <w:tab/>
      </w:r>
      <w:r>
        <w:rPr>
          <w:sz w:val="24"/>
          <w:szCs w:val="24"/>
        </w:rPr>
        <w:tab/>
      </w:r>
      <w:r>
        <w:rPr>
          <w:sz w:val="24"/>
          <w:szCs w:val="24"/>
        </w:rPr>
        <w:tab/>
        <w:t>Member</w:t>
      </w:r>
      <w:r w:rsidR="008D0015">
        <w:rPr>
          <w:sz w:val="24"/>
          <w:szCs w:val="24"/>
        </w:rPr>
        <w:t>, LLC</w:t>
      </w:r>
      <w:bookmarkStart w:id="0" w:name="_GoBack"/>
      <w:bookmarkEnd w:id="0"/>
    </w:p>
    <w:p w:rsidR="00DF0118" w:rsidRDefault="00DF0118" w:rsidP="00DF0118">
      <w:pPr>
        <w:spacing w:line="240" w:lineRule="auto"/>
        <w:rPr>
          <w:sz w:val="24"/>
          <w:szCs w:val="24"/>
        </w:rPr>
      </w:pPr>
      <w:r>
        <w:rPr>
          <w:sz w:val="24"/>
          <w:szCs w:val="24"/>
        </w:rPr>
        <w:tab/>
      </w:r>
      <w:r>
        <w:rPr>
          <w:sz w:val="24"/>
          <w:szCs w:val="24"/>
        </w:rPr>
        <w:tab/>
      </w:r>
      <w:r>
        <w:rPr>
          <w:sz w:val="24"/>
          <w:szCs w:val="24"/>
        </w:rPr>
        <w:tab/>
      </w:r>
      <w:r>
        <w:rPr>
          <w:sz w:val="24"/>
          <w:szCs w:val="24"/>
        </w:rPr>
        <w:tab/>
        <w:t>Seatac Shuttle, LLC. C-1077</w:t>
      </w:r>
    </w:p>
    <w:p w:rsidR="00A46DEA" w:rsidRDefault="00A46DEA" w:rsidP="00373023">
      <w:pPr>
        <w:spacing w:line="360" w:lineRule="auto"/>
        <w:rPr>
          <w:sz w:val="24"/>
          <w:szCs w:val="24"/>
        </w:rPr>
      </w:pPr>
    </w:p>
    <w:p w:rsidR="00A55EEF" w:rsidRDefault="00A55EEF" w:rsidP="00373023">
      <w:pPr>
        <w:spacing w:line="360" w:lineRule="auto"/>
        <w:rPr>
          <w:sz w:val="24"/>
          <w:szCs w:val="24"/>
        </w:rPr>
      </w:pPr>
    </w:p>
    <w:p w:rsidR="00A55EEF" w:rsidRDefault="00A55EEF" w:rsidP="00373023">
      <w:pPr>
        <w:spacing w:line="360" w:lineRule="auto"/>
        <w:rPr>
          <w:sz w:val="24"/>
          <w:szCs w:val="24"/>
        </w:rPr>
      </w:pPr>
    </w:p>
    <w:p w:rsidR="00AC719B" w:rsidRDefault="00AC719B" w:rsidP="00373023">
      <w:pPr>
        <w:spacing w:line="360" w:lineRule="auto"/>
        <w:rPr>
          <w:sz w:val="24"/>
          <w:szCs w:val="24"/>
        </w:rPr>
      </w:pPr>
    </w:p>
    <w:p w:rsidR="003354F6" w:rsidRDefault="003354F6" w:rsidP="003354F6">
      <w:pPr>
        <w:pStyle w:val="NormalWeb"/>
        <w:jc w:val="center"/>
        <w:rPr>
          <w:b/>
          <w:bCs/>
        </w:rPr>
      </w:pPr>
    </w:p>
    <w:sectPr w:rsidR="003354F6" w:rsidSect="004940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99F" w:rsidRDefault="00E7799F" w:rsidP="00780EDA">
      <w:pPr>
        <w:spacing w:after="0" w:line="240" w:lineRule="auto"/>
      </w:pPr>
      <w:r>
        <w:separator/>
      </w:r>
    </w:p>
  </w:endnote>
  <w:endnote w:type="continuationSeparator" w:id="0">
    <w:p w:rsidR="00E7799F" w:rsidRDefault="00E7799F" w:rsidP="00780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99F" w:rsidRDefault="00E7799F" w:rsidP="00780EDA">
      <w:pPr>
        <w:spacing w:after="0" w:line="240" w:lineRule="auto"/>
      </w:pPr>
      <w:r>
        <w:separator/>
      </w:r>
    </w:p>
  </w:footnote>
  <w:footnote w:type="continuationSeparator" w:id="0">
    <w:p w:rsidR="00E7799F" w:rsidRDefault="00E7799F" w:rsidP="00780E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6772C53"/>
    <w:multiLevelType w:val="hybridMultilevel"/>
    <w:tmpl w:val="FD4611DC"/>
    <w:lvl w:ilvl="0" w:tplc="9EE2CE68">
      <w:start w:val="3"/>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17131F"/>
    <w:multiLevelType w:val="hybridMultilevel"/>
    <w:tmpl w:val="BFF464F0"/>
    <w:lvl w:ilvl="0" w:tplc="533A5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82702"/>
    <w:multiLevelType w:val="hybridMultilevel"/>
    <w:tmpl w:val="AF8ACBE8"/>
    <w:lvl w:ilvl="0" w:tplc="4DD8DE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C527A52"/>
    <w:multiLevelType w:val="hybridMultilevel"/>
    <w:tmpl w:val="FD24DF18"/>
    <w:lvl w:ilvl="0" w:tplc="C262DF74">
      <w:start w:val="1"/>
      <w:numFmt w:val="decimal"/>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391D09"/>
    <w:multiLevelType w:val="hybridMultilevel"/>
    <w:tmpl w:val="43E65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093"/>
    <w:rsid w:val="000113D4"/>
    <w:rsid w:val="000542F1"/>
    <w:rsid w:val="00070B15"/>
    <w:rsid w:val="00081F11"/>
    <w:rsid w:val="00083F95"/>
    <w:rsid w:val="00097D45"/>
    <w:rsid w:val="000A3AEF"/>
    <w:rsid w:val="000B7B7E"/>
    <w:rsid w:val="001330EE"/>
    <w:rsid w:val="001436D2"/>
    <w:rsid w:val="00162ECB"/>
    <w:rsid w:val="00172B86"/>
    <w:rsid w:val="001A0623"/>
    <w:rsid w:val="001A7CCB"/>
    <w:rsid w:val="001C6412"/>
    <w:rsid w:val="002141FE"/>
    <w:rsid w:val="002147BC"/>
    <w:rsid w:val="00216335"/>
    <w:rsid w:val="00220ADE"/>
    <w:rsid w:val="00222C7E"/>
    <w:rsid w:val="0023418D"/>
    <w:rsid w:val="00272370"/>
    <w:rsid w:val="00273076"/>
    <w:rsid w:val="00276E45"/>
    <w:rsid w:val="002A12C4"/>
    <w:rsid w:val="002B28E2"/>
    <w:rsid w:val="002C1674"/>
    <w:rsid w:val="002C1BFF"/>
    <w:rsid w:val="002C2643"/>
    <w:rsid w:val="00322309"/>
    <w:rsid w:val="00327E97"/>
    <w:rsid w:val="00330F05"/>
    <w:rsid w:val="003354F6"/>
    <w:rsid w:val="00336E2B"/>
    <w:rsid w:val="003476C6"/>
    <w:rsid w:val="00373023"/>
    <w:rsid w:val="003E24AF"/>
    <w:rsid w:val="00427781"/>
    <w:rsid w:val="0045402F"/>
    <w:rsid w:val="004567E3"/>
    <w:rsid w:val="0046142E"/>
    <w:rsid w:val="0049407D"/>
    <w:rsid w:val="004B6077"/>
    <w:rsid w:val="004E28FB"/>
    <w:rsid w:val="0051528B"/>
    <w:rsid w:val="00537465"/>
    <w:rsid w:val="00573503"/>
    <w:rsid w:val="005D0F13"/>
    <w:rsid w:val="0062462C"/>
    <w:rsid w:val="00691C36"/>
    <w:rsid w:val="006C5E5E"/>
    <w:rsid w:val="006F6262"/>
    <w:rsid w:val="007062D3"/>
    <w:rsid w:val="00745A53"/>
    <w:rsid w:val="00780EDA"/>
    <w:rsid w:val="007873D5"/>
    <w:rsid w:val="00794697"/>
    <w:rsid w:val="007A44E7"/>
    <w:rsid w:val="007D3805"/>
    <w:rsid w:val="007E212F"/>
    <w:rsid w:val="008155AE"/>
    <w:rsid w:val="0084254D"/>
    <w:rsid w:val="00846DC0"/>
    <w:rsid w:val="008939B6"/>
    <w:rsid w:val="008A4112"/>
    <w:rsid w:val="008A6270"/>
    <w:rsid w:val="008D0015"/>
    <w:rsid w:val="008E377D"/>
    <w:rsid w:val="009329D0"/>
    <w:rsid w:val="00973F60"/>
    <w:rsid w:val="00974576"/>
    <w:rsid w:val="009D4FE7"/>
    <w:rsid w:val="009E716B"/>
    <w:rsid w:val="00A46DEA"/>
    <w:rsid w:val="00A55EEF"/>
    <w:rsid w:val="00A60309"/>
    <w:rsid w:val="00A70405"/>
    <w:rsid w:val="00AB4093"/>
    <w:rsid w:val="00AC53D5"/>
    <w:rsid w:val="00AC719B"/>
    <w:rsid w:val="00B039A9"/>
    <w:rsid w:val="00B20F79"/>
    <w:rsid w:val="00B21C89"/>
    <w:rsid w:val="00B3521E"/>
    <w:rsid w:val="00B50248"/>
    <w:rsid w:val="00BA421E"/>
    <w:rsid w:val="00BC58B4"/>
    <w:rsid w:val="00BD4C5C"/>
    <w:rsid w:val="00BE7A50"/>
    <w:rsid w:val="00C0132A"/>
    <w:rsid w:val="00C16289"/>
    <w:rsid w:val="00C570CD"/>
    <w:rsid w:val="00C6080B"/>
    <w:rsid w:val="00C618C7"/>
    <w:rsid w:val="00C646A6"/>
    <w:rsid w:val="00C8055B"/>
    <w:rsid w:val="00CA51CC"/>
    <w:rsid w:val="00CB0087"/>
    <w:rsid w:val="00CC3B64"/>
    <w:rsid w:val="00CF0DCC"/>
    <w:rsid w:val="00D11846"/>
    <w:rsid w:val="00D208EE"/>
    <w:rsid w:val="00D2395B"/>
    <w:rsid w:val="00D324D7"/>
    <w:rsid w:val="00D405EE"/>
    <w:rsid w:val="00D5727D"/>
    <w:rsid w:val="00D92BA3"/>
    <w:rsid w:val="00DB34AF"/>
    <w:rsid w:val="00DC73E1"/>
    <w:rsid w:val="00DD4862"/>
    <w:rsid w:val="00DD68E7"/>
    <w:rsid w:val="00DF0118"/>
    <w:rsid w:val="00E074BB"/>
    <w:rsid w:val="00E11D12"/>
    <w:rsid w:val="00E22102"/>
    <w:rsid w:val="00E251D5"/>
    <w:rsid w:val="00E3117D"/>
    <w:rsid w:val="00E50DEA"/>
    <w:rsid w:val="00E54CC6"/>
    <w:rsid w:val="00E7799F"/>
    <w:rsid w:val="00E816EB"/>
    <w:rsid w:val="00E86F2F"/>
    <w:rsid w:val="00E9386C"/>
    <w:rsid w:val="00E94DCB"/>
    <w:rsid w:val="00EB1F51"/>
    <w:rsid w:val="00EB63CA"/>
    <w:rsid w:val="00EE1415"/>
    <w:rsid w:val="00EF2697"/>
    <w:rsid w:val="00F3469C"/>
    <w:rsid w:val="00F44F18"/>
    <w:rsid w:val="00F52360"/>
    <w:rsid w:val="00F91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4093"/>
    <w:pPr>
      <w:spacing w:after="0" w:line="240" w:lineRule="auto"/>
    </w:pPr>
  </w:style>
  <w:style w:type="paragraph" w:styleId="ListParagraph">
    <w:name w:val="List Paragraph"/>
    <w:basedOn w:val="Normal"/>
    <w:uiPriority w:val="34"/>
    <w:qFormat/>
    <w:rsid w:val="002141FE"/>
    <w:pPr>
      <w:ind w:left="720"/>
      <w:contextualSpacing/>
    </w:pPr>
  </w:style>
  <w:style w:type="paragraph" w:styleId="FootnoteText">
    <w:name w:val="footnote text"/>
    <w:basedOn w:val="Normal"/>
    <w:link w:val="FootnoteTextChar"/>
    <w:semiHidden/>
    <w:rsid w:val="00780ED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80EDA"/>
    <w:rPr>
      <w:rFonts w:ascii="Times New Roman" w:eastAsia="Times New Roman" w:hAnsi="Times New Roman" w:cs="Times New Roman"/>
      <w:sz w:val="20"/>
      <w:szCs w:val="20"/>
    </w:rPr>
  </w:style>
  <w:style w:type="character" w:styleId="FootnoteReference">
    <w:name w:val="footnote reference"/>
    <w:basedOn w:val="DefaultParagraphFont"/>
    <w:semiHidden/>
    <w:rsid w:val="00780EDA"/>
    <w:rPr>
      <w:vertAlign w:val="superscript"/>
    </w:rPr>
  </w:style>
  <w:style w:type="paragraph" w:styleId="NormalWeb">
    <w:name w:val="Normal (Web)"/>
    <w:basedOn w:val="Normal"/>
    <w:uiPriority w:val="99"/>
    <w:semiHidden/>
    <w:unhideWhenUsed/>
    <w:rsid w:val="003354F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4093"/>
    <w:pPr>
      <w:spacing w:after="0" w:line="240" w:lineRule="auto"/>
    </w:pPr>
  </w:style>
  <w:style w:type="paragraph" w:styleId="ListParagraph">
    <w:name w:val="List Paragraph"/>
    <w:basedOn w:val="Normal"/>
    <w:uiPriority w:val="34"/>
    <w:qFormat/>
    <w:rsid w:val="002141FE"/>
    <w:pPr>
      <w:ind w:left="720"/>
      <w:contextualSpacing/>
    </w:pPr>
  </w:style>
  <w:style w:type="paragraph" w:styleId="FootnoteText">
    <w:name w:val="footnote text"/>
    <w:basedOn w:val="Normal"/>
    <w:link w:val="FootnoteTextChar"/>
    <w:semiHidden/>
    <w:rsid w:val="00780ED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80EDA"/>
    <w:rPr>
      <w:rFonts w:ascii="Times New Roman" w:eastAsia="Times New Roman" w:hAnsi="Times New Roman" w:cs="Times New Roman"/>
      <w:sz w:val="20"/>
      <w:szCs w:val="20"/>
    </w:rPr>
  </w:style>
  <w:style w:type="character" w:styleId="FootnoteReference">
    <w:name w:val="footnote reference"/>
    <w:basedOn w:val="DefaultParagraphFont"/>
    <w:semiHidden/>
    <w:rsid w:val="00780EDA"/>
    <w:rPr>
      <w:vertAlign w:val="superscript"/>
    </w:rPr>
  </w:style>
  <w:style w:type="paragraph" w:styleId="NormalWeb">
    <w:name w:val="Normal (Web)"/>
    <w:basedOn w:val="Normal"/>
    <w:uiPriority w:val="99"/>
    <w:semiHidden/>
    <w:unhideWhenUsed/>
    <w:rsid w:val="003354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516470">
      <w:bodyDiv w:val="1"/>
      <w:marLeft w:val="0"/>
      <w:marRight w:val="0"/>
      <w:marTop w:val="0"/>
      <w:marBottom w:val="0"/>
      <w:divBdr>
        <w:top w:val="none" w:sz="0" w:space="0" w:color="auto"/>
        <w:left w:val="none" w:sz="0" w:space="0" w:color="auto"/>
        <w:bottom w:val="none" w:sz="0" w:space="0" w:color="auto"/>
        <w:right w:val="none" w:sz="0" w:space="0" w:color="auto"/>
      </w:divBdr>
      <w:divsChild>
        <w:div w:id="263222229">
          <w:marLeft w:val="0"/>
          <w:marRight w:val="0"/>
          <w:marTop w:val="0"/>
          <w:marBottom w:val="0"/>
          <w:divBdr>
            <w:top w:val="none" w:sz="0" w:space="0" w:color="auto"/>
            <w:left w:val="none" w:sz="0" w:space="0" w:color="auto"/>
            <w:bottom w:val="none" w:sz="0" w:space="0" w:color="auto"/>
            <w:right w:val="none" w:sz="0" w:space="0" w:color="auto"/>
          </w:divBdr>
          <w:divsChild>
            <w:div w:id="2071883901">
              <w:marLeft w:val="0"/>
              <w:marRight w:val="0"/>
              <w:marTop w:val="0"/>
              <w:marBottom w:val="0"/>
              <w:divBdr>
                <w:top w:val="none" w:sz="0" w:space="0" w:color="auto"/>
                <w:left w:val="none" w:sz="0" w:space="0" w:color="auto"/>
                <w:bottom w:val="none" w:sz="0" w:space="0" w:color="auto"/>
                <w:right w:val="none" w:sz="0" w:space="0" w:color="auto"/>
              </w:divBdr>
              <w:divsChild>
                <w:div w:id="837842181">
                  <w:marLeft w:val="0"/>
                  <w:marRight w:val="0"/>
                  <w:marTop w:val="0"/>
                  <w:marBottom w:val="0"/>
                  <w:divBdr>
                    <w:top w:val="none" w:sz="0" w:space="0" w:color="auto"/>
                    <w:left w:val="none" w:sz="0" w:space="0" w:color="auto"/>
                    <w:bottom w:val="none" w:sz="0" w:space="0" w:color="auto"/>
                    <w:right w:val="none" w:sz="0" w:space="0" w:color="auto"/>
                  </w:divBdr>
                  <w:divsChild>
                    <w:div w:id="1362703658">
                      <w:marLeft w:val="0"/>
                      <w:marRight w:val="0"/>
                      <w:marTop w:val="0"/>
                      <w:marBottom w:val="0"/>
                      <w:divBdr>
                        <w:top w:val="none" w:sz="0" w:space="0" w:color="auto"/>
                        <w:left w:val="none" w:sz="0" w:space="0" w:color="auto"/>
                        <w:bottom w:val="none" w:sz="0" w:space="0" w:color="auto"/>
                        <w:right w:val="none" w:sz="0" w:space="0" w:color="auto"/>
                      </w:divBdr>
                      <w:divsChild>
                        <w:div w:id="776758354">
                          <w:marLeft w:val="0"/>
                          <w:marRight w:val="0"/>
                          <w:marTop w:val="0"/>
                          <w:marBottom w:val="0"/>
                          <w:divBdr>
                            <w:top w:val="none" w:sz="0" w:space="0" w:color="auto"/>
                            <w:left w:val="none" w:sz="0" w:space="0" w:color="auto"/>
                            <w:bottom w:val="none" w:sz="0" w:space="0" w:color="auto"/>
                            <w:right w:val="none" w:sz="0" w:space="0" w:color="auto"/>
                          </w:divBdr>
                          <w:divsChild>
                            <w:div w:id="49307509">
                              <w:marLeft w:val="0"/>
                              <w:marRight w:val="0"/>
                              <w:marTop w:val="0"/>
                              <w:marBottom w:val="0"/>
                              <w:divBdr>
                                <w:top w:val="none" w:sz="0" w:space="0" w:color="auto"/>
                                <w:left w:val="none" w:sz="0" w:space="0" w:color="auto"/>
                                <w:bottom w:val="none" w:sz="0" w:space="0" w:color="auto"/>
                                <w:right w:val="none" w:sz="0" w:space="0" w:color="auto"/>
                              </w:divBdr>
                              <w:divsChild>
                                <w:div w:id="168285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92967427FB4A44B36409CCDC0DC288" ma:contentTypeVersion="135" ma:contentTypeDescription="" ma:contentTypeScope="" ma:versionID="3e7015c79d65141e3bd06d11039800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2013-05-07T07:00:00+00:00</OpenedDate>
    <Date1 xmlns="dc463f71-b30c-4ab2-9473-d307f9d35888">2013-09-19T07:00:00+00:00</Date1>
    <IsDocumentOrder xmlns="dc463f71-b30c-4ab2-9473-d307f9d35888" xsi:nil="true"/>
    <IsHighlyConfidential xmlns="dc463f71-b30c-4ab2-9473-d307f9d35888">false</IsHighlyConfidential>
    <CaseCompanyNames xmlns="dc463f71-b30c-4ab2-9473-d307f9d35888">Northwest Smoking &amp; Curing, Inc.</CaseCompanyNames>
    <DocketNumber xmlns="dc463f71-b30c-4ab2-9473-d307f9d35888">130708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4F05F90-B09E-4D05-86D0-A1FCD73AFC2C}"/>
</file>

<file path=customXml/itemProps2.xml><?xml version="1.0" encoding="utf-8"?>
<ds:datastoreItem xmlns:ds="http://schemas.openxmlformats.org/officeDocument/2006/customXml" ds:itemID="{F102D7BA-46ED-466F-9519-35A324C7C8E6}"/>
</file>

<file path=customXml/itemProps3.xml><?xml version="1.0" encoding="utf-8"?>
<ds:datastoreItem xmlns:ds="http://schemas.openxmlformats.org/officeDocument/2006/customXml" ds:itemID="{C864975A-F81B-4393-A1E6-ED1D89FBB5FE}"/>
</file>

<file path=customXml/itemProps4.xml><?xml version="1.0" encoding="utf-8"?>
<ds:datastoreItem xmlns:ds="http://schemas.openxmlformats.org/officeDocument/2006/customXml" ds:itemID="{8F252908-3434-449A-A210-3103CEB506D4}"/>
</file>

<file path=docProps/app.xml><?xml version="1.0" encoding="utf-8"?>
<Properties xmlns="http://schemas.openxmlformats.org/officeDocument/2006/extended-properties" xmlns:vt="http://schemas.openxmlformats.org/officeDocument/2006/docPropsVTypes">
  <Template>Normal.dotm</Template>
  <TotalTime>9</TotalTime>
  <Pages>5</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John Solin</cp:lastModifiedBy>
  <cp:revision>11</cp:revision>
  <cp:lastPrinted>2013-09-18T20:44:00Z</cp:lastPrinted>
  <dcterms:created xsi:type="dcterms:W3CDTF">2013-09-19T18:59:00Z</dcterms:created>
  <dcterms:modified xsi:type="dcterms:W3CDTF">2013-09-19T19:08:00Z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0x0101006E56B4D1795A2E4DB2F0B01679ED314A00F592967427FB4A44B36409CCDC0DC288</vt:lpwstr>
  </property>
  <property fmtid="{D5CDD505-2E9C-101B-9397-08002B2CF9AE}" pid="3" name="_docset_NoMedatataSyncRequired">
    <vt:lpwstr>False</vt:lpwstr>
  </property>
</Properties>
</file>