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p>
    <w:p w:rsidR="00E3254D" w:rsidRDefault="00E3254D" w:rsidP="00E3254D">
      <w:pPr>
        <w:pStyle w:val="center"/>
        <w:rPr>
          <w:b/>
        </w:rPr>
      </w:pPr>
      <w:r>
        <w:rPr>
          <w:b/>
        </w:rPr>
        <w:t xml:space="preserve">BEFORE THE </w:t>
      </w:r>
      <w:smartTag w:uri="urn:schemas-microsoft-com:office:smarttags" w:element="State">
        <w:smartTag w:uri="urn:schemas-microsoft-com:office:smarttags" w:element="place">
          <w:r>
            <w:rPr>
              <w:b/>
            </w:rPr>
            <w:t>WASHINGTON</w:t>
          </w:r>
        </w:smartTag>
      </w:smartTag>
      <w:r>
        <w:rPr>
          <w:b/>
        </w:rPr>
        <w:t xml:space="preserve"> UTILITIES AND TRANSPORTATION COMMISSION</w:t>
      </w:r>
    </w:p>
    <w:p w:rsidR="00E3254D" w:rsidRDefault="00E3254D" w:rsidP="00E3254D">
      <w:pPr>
        <w:pStyle w:val="center"/>
        <w:jc w:val="left"/>
        <w:rPr>
          <w:b/>
        </w:rPr>
      </w:pPr>
    </w:p>
    <w:p w:rsidR="00E3254D" w:rsidRDefault="00E3254D" w:rsidP="00E3254D"/>
    <w:tbl>
      <w:tblPr>
        <w:tblW w:w="9900" w:type="dxa"/>
        <w:tblInd w:w="108" w:type="dxa"/>
        <w:tblLayout w:type="fixed"/>
        <w:tblLook w:val="0000"/>
      </w:tblPr>
      <w:tblGrid>
        <w:gridCol w:w="5130"/>
        <w:gridCol w:w="4770"/>
      </w:tblGrid>
      <w:tr w:rsidR="00E3254D" w:rsidTr="00AA02C8">
        <w:tc>
          <w:tcPr>
            <w:tcW w:w="5130" w:type="dxa"/>
            <w:tcBorders>
              <w:bottom w:val="single" w:sz="4" w:space="0" w:color="auto"/>
              <w:right w:val="single" w:sz="4" w:space="0" w:color="auto"/>
            </w:tcBorders>
          </w:tcPr>
          <w:p w:rsidR="00E3254D" w:rsidRDefault="00E3254D" w:rsidP="00AA02C8">
            <w:pPr>
              <w:spacing w:line="240" w:lineRule="auto"/>
              <w:rPr>
                <w:b/>
              </w:rPr>
            </w:pPr>
          </w:p>
          <w:p w:rsidR="00E3254D" w:rsidRDefault="00E3254D" w:rsidP="00AA02C8">
            <w:pPr>
              <w:tabs>
                <w:tab w:val="left" w:pos="-720"/>
              </w:tabs>
              <w:suppressAutoHyphens/>
              <w:spacing w:line="240" w:lineRule="auto"/>
            </w:pPr>
            <w:r>
              <w:t>QWEST CORPORATION,</w:t>
            </w:r>
          </w:p>
          <w:p w:rsidR="00E3254D" w:rsidRDefault="00E3254D" w:rsidP="00AA02C8">
            <w:pPr>
              <w:tabs>
                <w:tab w:val="left" w:pos="-720"/>
              </w:tabs>
              <w:suppressAutoHyphens/>
              <w:spacing w:line="240" w:lineRule="auto"/>
            </w:pPr>
          </w:p>
          <w:p w:rsidR="00E3254D" w:rsidRDefault="00E3254D" w:rsidP="00AA02C8">
            <w:pPr>
              <w:tabs>
                <w:tab w:val="left" w:pos="-720"/>
              </w:tabs>
              <w:suppressAutoHyphens/>
              <w:spacing w:line="240" w:lineRule="auto"/>
            </w:pPr>
            <w:r>
              <w:tab/>
            </w:r>
            <w:r>
              <w:tab/>
            </w:r>
            <w:r>
              <w:tab/>
              <w:t>Complainant,</w:t>
            </w:r>
          </w:p>
          <w:p w:rsidR="00E3254D" w:rsidRDefault="00E3254D" w:rsidP="00AA02C8">
            <w:pPr>
              <w:tabs>
                <w:tab w:val="left" w:pos="-720"/>
              </w:tabs>
              <w:suppressAutoHyphens/>
              <w:spacing w:line="240" w:lineRule="auto"/>
            </w:pPr>
            <w:r>
              <w:tab/>
              <w:t>v.</w:t>
            </w:r>
          </w:p>
          <w:p w:rsidR="00E3254D" w:rsidRDefault="00E3254D" w:rsidP="00AA02C8">
            <w:pPr>
              <w:tabs>
                <w:tab w:val="left" w:pos="-720"/>
              </w:tabs>
              <w:suppressAutoHyphens/>
              <w:spacing w:line="240" w:lineRule="auto"/>
            </w:pPr>
          </w:p>
          <w:p w:rsidR="00E3254D" w:rsidRDefault="00E3254D" w:rsidP="00AA02C8">
            <w:pPr>
              <w:tabs>
                <w:tab w:val="left" w:pos="-720"/>
              </w:tabs>
              <w:suppressAutoHyphens/>
              <w:spacing w:line="240" w:lineRule="auto"/>
              <w:rPr>
                <w:caps/>
              </w:rPr>
            </w:pPr>
            <w:r>
              <w:t xml:space="preserve">MCLEODUSA TELECOMMUNICATIONS SERVICES, INC., d/b/a PAETEC BUSINESS SERVICES. </w:t>
            </w:r>
          </w:p>
          <w:p w:rsidR="00E3254D" w:rsidRDefault="00E3254D" w:rsidP="00AA02C8">
            <w:pPr>
              <w:tabs>
                <w:tab w:val="left" w:pos="-720"/>
              </w:tabs>
              <w:suppressAutoHyphens/>
              <w:spacing w:line="240" w:lineRule="auto"/>
            </w:pPr>
          </w:p>
          <w:p w:rsidR="00E3254D" w:rsidRDefault="00E3254D" w:rsidP="00AA02C8">
            <w:pPr>
              <w:pStyle w:val="normalblock"/>
              <w:tabs>
                <w:tab w:val="clear" w:pos="720"/>
              </w:tabs>
              <w:spacing w:line="240" w:lineRule="atLeast"/>
              <w:ind w:left="0" w:firstLine="0"/>
            </w:pPr>
            <w:r>
              <w:tab/>
            </w:r>
            <w:r>
              <w:tab/>
            </w:r>
            <w:r>
              <w:tab/>
              <w:t>Respondents.</w:t>
            </w:r>
          </w:p>
        </w:tc>
        <w:tc>
          <w:tcPr>
            <w:tcW w:w="4770" w:type="dxa"/>
            <w:tcBorders>
              <w:left w:val="nil"/>
            </w:tcBorders>
          </w:tcPr>
          <w:p w:rsidR="00E3254D" w:rsidRDefault="00E3254D" w:rsidP="00AA02C8">
            <w:pPr>
              <w:pStyle w:val="normalblock"/>
              <w:tabs>
                <w:tab w:val="clear" w:pos="720"/>
              </w:tabs>
              <w:ind w:left="0" w:firstLine="0"/>
            </w:pPr>
          </w:p>
          <w:p w:rsidR="00E3254D" w:rsidRDefault="00E3254D" w:rsidP="00AA02C8">
            <w:pPr>
              <w:pStyle w:val="normalblock"/>
              <w:tabs>
                <w:tab w:val="clear" w:pos="720"/>
              </w:tabs>
              <w:ind w:left="0" w:firstLine="0"/>
            </w:pPr>
            <w:r>
              <w:t xml:space="preserve">Docket No. </w:t>
            </w:r>
            <w:smartTag w:uri="urn:schemas-microsoft-com:office:smarttags" w:element="place">
              <w:smartTag w:uri="urn:schemas-microsoft-com:office:smarttags" w:element="State">
                <w:r>
                  <w:t>UT-</w:t>
                </w:r>
              </w:smartTag>
            </w:smartTag>
            <w:r>
              <w:t xml:space="preserve"> 090892</w:t>
            </w:r>
          </w:p>
          <w:p w:rsidR="00E3254D" w:rsidRDefault="00E3254D" w:rsidP="00AA02C8">
            <w:pPr>
              <w:pStyle w:val="normalblock"/>
              <w:tabs>
                <w:tab w:val="clear" w:pos="720"/>
              </w:tabs>
              <w:ind w:left="0" w:firstLine="0"/>
            </w:pPr>
          </w:p>
          <w:p w:rsidR="00152719" w:rsidRDefault="00E3254D" w:rsidP="00AA02C8">
            <w:pPr>
              <w:pStyle w:val="normalblock"/>
              <w:tabs>
                <w:tab w:val="clear" w:pos="720"/>
              </w:tabs>
              <w:ind w:left="0" w:firstLine="0"/>
            </w:pPr>
            <w:r>
              <w:t xml:space="preserve">QWEST CORPORATION’S </w:t>
            </w:r>
          </w:p>
          <w:p w:rsidR="00E3254D" w:rsidRDefault="00E3254D" w:rsidP="00AA02C8">
            <w:pPr>
              <w:pStyle w:val="normalblock"/>
              <w:tabs>
                <w:tab w:val="clear" w:pos="720"/>
              </w:tabs>
              <w:ind w:left="0" w:firstLine="0"/>
            </w:pPr>
            <w:r>
              <w:t>MOTION FOR SUMMARY DETERMINATION</w:t>
            </w:r>
          </w:p>
        </w:tc>
      </w:tr>
    </w:tbl>
    <w:p w:rsidR="00E3254D" w:rsidRDefault="00E3254D" w:rsidP="00E3254D">
      <w:pPr>
        <w:pStyle w:val="Heading1"/>
      </w:pPr>
      <w:r>
        <w:t>INTRODUCTION</w:t>
      </w:r>
    </w:p>
    <w:p w:rsidR="00E3254D" w:rsidRDefault="00E3254D" w:rsidP="00E3254D">
      <w:pPr>
        <w:pStyle w:val="AutoNumBodyCharCharCharChar"/>
      </w:pPr>
      <w:r>
        <w:t>Pursuant to RCW 80.04.110 and WAC 480-07-305, Qwest Corporation (“Qwest”) brought a Complaint against McLeodUSA Telecommunications Services, Inc., d/b/a PAETEC Business Services (“McLeod”).   In accordance with the agreed upon schedule</w:t>
      </w:r>
      <w:r w:rsidR="00DA3CEE">
        <w:t xml:space="preserve">, </w:t>
      </w:r>
      <w:r>
        <w:t xml:space="preserve">Qwest hereby files its Motion for Summary Determination and Memorandum in Support of Motion for Summary Determination.  </w:t>
      </w:r>
    </w:p>
    <w:p w:rsidR="00E3254D" w:rsidRDefault="00E3254D" w:rsidP="00E3254D">
      <w:pPr>
        <w:pStyle w:val="AutoNumBodyCharCharCharChar"/>
      </w:pPr>
      <w:r>
        <w:t>Motions for summary determination are governed by WAC 480-07-380.</w:t>
      </w:r>
      <w:r>
        <w:rPr>
          <w:rStyle w:val="FootnoteReference"/>
        </w:rPr>
        <w:footnoteReference w:id="1"/>
      </w:r>
      <w:r>
        <w:t xml:space="preserve">  This matter is appropriate for summary determination because there are no genuine </w:t>
      </w:r>
      <w:r>
        <w:lastRenderedPageBreak/>
        <w:t>issues as to any material fact, and Qwest is entitled to judgment as a matter of law that McLeod’s wholesale service offering charge is unreasonable, discriminatory, and unlawful.</w:t>
      </w:r>
    </w:p>
    <w:p w:rsidR="001642F1" w:rsidRDefault="001642F1" w:rsidP="001642F1">
      <w:pPr>
        <w:pStyle w:val="AutoNumBodyCharCharCharChar"/>
      </w:pPr>
      <w:r>
        <w:t xml:space="preserve">This motion is supported by the Memorandum in Support of Summary </w:t>
      </w:r>
      <w:r w:rsidR="00934782">
        <w:t>D</w:t>
      </w:r>
      <w:r>
        <w:t xml:space="preserve">etermination, Declaration of Robert Weinstein and attached exhibits.  </w:t>
      </w:r>
    </w:p>
    <w:p w:rsidR="00E3254D" w:rsidRDefault="00E3254D" w:rsidP="00E3254D">
      <w:pPr>
        <w:pStyle w:val="BodyText2"/>
        <w:ind w:left="0" w:firstLine="720"/>
      </w:pPr>
    </w:p>
    <w:p w:rsidR="00E3254D" w:rsidRDefault="00E3254D" w:rsidP="00E3254D">
      <w:pPr>
        <w:ind w:left="720" w:firstLine="720"/>
      </w:pPr>
      <w:r>
        <w:t>DATED this 1</w:t>
      </w:r>
      <w:r w:rsidR="00934782">
        <w:t>9</w:t>
      </w:r>
      <w:r>
        <w:t>th day of October, 2009.</w:t>
      </w:r>
    </w:p>
    <w:p w:rsidR="00E3254D" w:rsidRDefault="00E3254D" w:rsidP="00E3254D">
      <w:pPr>
        <w:pStyle w:val="righthalf"/>
        <w:keepLines w:val="0"/>
        <w:widowControl w:val="0"/>
        <w:tabs>
          <w:tab w:val="clear" w:pos="8640"/>
        </w:tabs>
        <w:spacing w:line="240" w:lineRule="atLeast"/>
        <w:rPr>
          <w:smallCaps/>
        </w:rPr>
      </w:pPr>
    </w:p>
    <w:p w:rsidR="00E3254D" w:rsidRDefault="00E3254D" w:rsidP="00E3254D">
      <w:pPr>
        <w:pStyle w:val="righthalf"/>
        <w:keepLines w:val="0"/>
        <w:widowControl w:val="0"/>
        <w:tabs>
          <w:tab w:val="clear" w:pos="8640"/>
        </w:tabs>
        <w:spacing w:line="240" w:lineRule="atLeast"/>
        <w:rPr>
          <w:smallCaps/>
        </w:rPr>
      </w:pPr>
      <w:r>
        <w:rPr>
          <w:smallCaps/>
        </w:rPr>
        <w:t xml:space="preserve">Qwest  </w:t>
      </w:r>
    </w:p>
    <w:p w:rsidR="00E3254D" w:rsidRDefault="00E3254D" w:rsidP="00E3254D">
      <w:pPr>
        <w:pStyle w:val="righthalf"/>
        <w:keepLines w:val="0"/>
        <w:widowControl w:val="0"/>
        <w:tabs>
          <w:tab w:val="clear" w:pos="8640"/>
        </w:tabs>
        <w:spacing w:line="240" w:lineRule="atLeast"/>
      </w:pPr>
      <w:r>
        <w:br/>
      </w:r>
    </w:p>
    <w:p w:rsidR="00E3254D" w:rsidRDefault="00E3254D" w:rsidP="00E3254D">
      <w:pPr>
        <w:pStyle w:val="righthalf"/>
        <w:keepLines w:val="0"/>
        <w:widowControl w:val="0"/>
        <w:tabs>
          <w:tab w:val="clear" w:pos="8640"/>
        </w:tabs>
        <w:spacing w:line="240" w:lineRule="atLeast"/>
      </w:pPr>
      <w:r>
        <w:t>_________________________________</w:t>
      </w:r>
    </w:p>
    <w:p w:rsidR="00E3254D" w:rsidRDefault="00E3254D" w:rsidP="00E3254D">
      <w:pPr>
        <w:pStyle w:val="righthalf"/>
        <w:keepLines w:val="0"/>
        <w:widowControl w:val="0"/>
        <w:tabs>
          <w:tab w:val="clear" w:pos="8640"/>
        </w:tabs>
        <w:spacing w:line="240" w:lineRule="atLeast"/>
      </w:pPr>
      <w:r>
        <w:t>Lisa A. Anderl, WSBA #13236</w:t>
      </w:r>
    </w:p>
    <w:p w:rsidR="00E3254D" w:rsidRDefault="00E3254D" w:rsidP="00E3254D">
      <w:pPr>
        <w:pStyle w:val="righthalf"/>
        <w:keepLines w:val="0"/>
        <w:widowControl w:val="0"/>
        <w:tabs>
          <w:tab w:val="clear" w:pos="8640"/>
        </w:tabs>
        <w:spacing w:line="240" w:lineRule="atLeast"/>
      </w:pPr>
      <w:r>
        <w:t>Adam L. Sherr, WSBA #</w:t>
      </w:r>
      <w:smartTag w:uri="urn:schemas-microsoft-com:office:smarttags" w:element="Street">
        <w:smartTag w:uri="urn:schemas-microsoft-com:office:smarttags" w:element="address">
          <w:r>
            <w:t>25291</w:t>
          </w:r>
          <w:r>
            <w:rPr>
              <w:smallCaps/>
            </w:rPr>
            <w:br/>
          </w:r>
          <w:r>
            <w:t>1600 7</w:t>
          </w:r>
          <w:r>
            <w:rPr>
              <w:vertAlign w:val="superscript"/>
            </w:rPr>
            <w:t>th</w:t>
          </w:r>
          <w:r>
            <w:t xml:space="preserve"> Avenue</w:t>
          </w:r>
        </w:smartTag>
      </w:smartTag>
      <w:r>
        <w:t>, Room 1506</w:t>
      </w:r>
    </w:p>
    <w:p w:rsidR="00E3254D" w:rsidRDefault="00E3254D" w:rsidP="00E3254D">
      <w:pPr>
        <w:pStyle w:val="righthalf"/>
        <w:keepLines w:val="0"/>
        <w:widowControl w:val="0"/>
        <w:tabs>
          <w:tab w:val="clear" w:pos="8640"/>
        </w:tabs>
        <w:spacing w:line="240" w:lineRule="atLeast"/>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98191</w:t>
          </w:r>
        </w:smartTag>
      </w:smartTag>
    </w:p>
    <w:p w:rsidR="00E3254D" w:rsidRDefault="00E3254D" w:rsidP="00E3254D">
      <w:pPr>
        <w:pStyle w:val="righthalf"/>
        <w:keepLines w:val="0"/>
        <w:widowControl w:val="0"/>
        <w:tabs>
          <w:tab w:val="clear" w:pos="8640"/>
        </w:tabs>
        <w:spacing w:line="240" w:lineRule="atLeast"/>
      </w:pPr>
      <w:r>
        <w:t>Phone: (206) 398-2500</w:t>
      </w:r>
    </w:p>
    <w:p w:rsidR="00E3254D" w:rsidRDefault="00E3254D" w:rsidP="00E3254D">
      <w:pPr>
        <w:pStyle w:val="righthalf"/>
        <w:keepLines w:val="0"/>
        <w:widowControl w:val="0"/>
        <w:tabs>
          <w:tab w:val="clear" w:pos="8640"/>
        </w:tabs>
        <w:spacing w:line="240" w:lineRule="atLeast"/>
      </w:pPr>
    </w:p>
    <w:p w:rsidR="00E3254D" w:rsidRDefault="00E3254D" w:rsidP="00E3254D">
      <w:pPr>
        <w:pStyle w:val="righthalf"/>
        <w:tabs>
          <w:tab w:val="clear" w:pos="8640"/>
        </w:tabs>
      </w:pPr>
      <w:r>
        <w:t xml:space="preserve">Attorneys for Qwest Corporation </w:t>
      </w:r>
    </w:p>
    <w:p w:rsidR="00D35053" w:rsidRDefault="00D35053"/>
    <w:sectPr w:rsidR="00D35053" w:rsidSect="00B01AA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EE" w:rsidRDefault="00DA3CEE">
      <w:r>
        <w:separator/>
      </w:r>
    </w:p>
  </w:endnote>
  <w:endnote w:type="continuationSeparator" w:id="0">
    <w:p w:rsidR="00DA3CEE" w:rsidRDefault="00DA3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rsidP="00E3254D">
    <w:pPr>
      <w:spacing w:line="240" w:lineRule="auto"/>
      <w:rPr>
        <w:sz w:val="20"/>
      </w:rPr>
    </w:pPr>
    <w:r>
      <w:rPr>
        <w:noProof/>
        <w:sz w:val="20"/>
        <w:lang w:eastAsia="zh-TW"/>
      </w:rPr>
      <w:pict>
        <v:shapetype id="_x0000_t202" coordsize="21600,21600" o:spt="202" path="m,l,21600r21600,l21600,xe">
          <v:stroke joinstyle="miter"/>
          <v:path gradientshapeok="t" o:connecttype="rect"/>
        </v:shapetype>
        <v:shape id="_x0000_s2049" type="#_x0000_t202" style="position:absolute;margin-left:307pt;margin-top:-6.25pt;width:146.75pt;height:99.65pt;z-index:251660288;mso-position-horizontal-relative:margin;mso-width-relative:margin;mso-height-relative:margin" stroked="f">
          <v:textbox style="mso-next-textbox:#_x0000_s2049">
            <w:txbxContent>
              <w:p w:rsidR="00DA3CEE" w:rsidRPr="00DA3CEE" w:rsidRDefault="00DA3CEE" w:rsidP="001E6CA3">
                <w:pPr>
                  <w:spacing w:line="240" w:lineRule="auto"/>
                  <w:rPr>
                    <w:color w:val="000000"/>
                    <w:sz w:val="16"/>
                  </w:rPr>
                </w:pPr>
                <w:r w:rsidRPr="00DA3CEE">
                  <w:rPr>
                    <w:color w:val="000000"/>
                    <w:sz w:val="16"/>
                  </w:rPr>
                  <w:t xml:space="preserve">Qwest </w:t>
                </w:r>
              </w:p>
              <w:p w:rsidR="00DA3CEE" w:rsidRPr="00DA3CEE" w:rsidRDefault="00DA3CEE" w:rsidP="001E6CA3">
                <w:pPr>
                  <w:spacing w:line="240" w:lineRule="auto"/>
                  <w:rPr>
                    <w:color w:val="000000"/>
                    <w:sz w:val="16"/>
                  </w:rPr>
                </w:pPr>
                <w:r w:rsidRPr="00DA3CEE">
                  <w:rPr>
                    <w:color w:val="000000"/>
                    <w:sz w:val="16"/>
                  </w:rPr>
                  <w:t>1600 7th Ave., Suite 1506</w:t>
                </w:r>
              </w:p>
              <w:p w:rsidR="00DA3CEE" w:rsidRPr="00DA3CEE" w:rsidRDefault="00DA3CEE" w:rsidP="001E6CA3">
                <w:pPr>
                  <w:spacing w:line="240" w:lineRule="auto"/>
                  <w:rPr>
                    <w:color w:val="000000"/>
                    <w:sz w:val="16"/>
                  </w:rPr>
                </w:pPr>
                <w:r w:rsidRPr="00DA3CEE">
                  <w:rPr>
                    <w:color w:val="000000"/>
                    <w:sz w:val="16"/>
                  </w:rPr>
                  <w:t>Seattle, WA  98191</w:t>
                </w:r>
              </w:p>
              <w:p w:rsidR="00DA3CEE" w:rsidRPr="00DA3CEE" w:rsidRDefault="00DA3CEE" w:rsidP="001E6CA3">
                <w:pPr>
                  <w:spacing w:line="240" w:lineRule="auto"/>
                  <w:rPr>
                    <w:color w:val="000000"/>
                    <w:sz w:val="16"/>
                  </w:rPr>
                </w:pPr>
                <w:r w:rsidRPr="00DA3CEE">
                  <w:rPr>
                    <w:color w:val="000000"/>
                    <w:sz w:val="16"/>
                  </w:rPr>
                  <w:t>Telephone:  (206) 398-2500</w:t>
                </w:r>
              </w:p>
              <w:p w:rsidR="00DA3CEE" w:rsidRPr="00DA3CEE" w:rsidRDefault="00DA3CEE" w:rsidP="001E6CA3">
                <w:pPr>
                  <w:spacing w:line="240" w:lineRule="auto"/>
                  <w:rPr>
                    <w:color w:val="000000"/>
                    <w:sz w:val="16"/>
                  </w:rPr>
                </w:pPr>
                <w:r w:rsidRPr="00DA3CEE">
                  <w:rPr>
                    <w:color w:val="000000"/>
                    <w:sz w:val="16"/>
                  </w:rPr>
                  <w:t>Facsimile:  (206) 343-4040</w:t>
                </w:r>
              </w:p>
              <w:p w:rsidR="00DA3CEE" w:rsidRDefault="00DA3CEE"/>
            </w:txbxContent>
          </v:textbox>
          <w10:wrap anchorx="margin"/>
        </v:shape>
      </w:pict>
    </w:r>
    <w:r>
      <w:rPr>
        <w:sz w:val="20"/>
      </w:rPr>
      <w:t xml:space="preserve">QWEST CORPORATION’S MOTION </w:t>
    </w:r>
    <w:r>
      <w:rPr>
        <w:sz w:val="20"/>
      </w:rPr>
      <w:tab/>
    </w:r>
    <w:r>
      <w:rPr>
        <w:sz w:val="20"/>
      </w:rPr>
      <w:tab/>
    </w:r>
    <w:r>
      <w:rPr>
        <w:sz w:val="20"/>
      </w:rPr>
      <w:tab/>
    </w:r>
    <w:r>
      <w:rPr>
        <w:sz w:val="20"/>
      </w:rPr>
      <w:tab/>
    </w:r>
    <w:r>
      <w:rPr>
        <w:sz w:val="20"/>
      </w:rPr>
      <w:tab/>
    </w:r>
    <w:r>
      <w:rPr>
        <w:sz w:val="20"/>
      </w:rPr>
      <w:tab/>
    </w:r>
    <w:r>
      <w:rPr>
        <w:sz w:val="20"/>
      </w:rPr>
      <w:tab/>
    </w:r>
    <w:r>
      <w:rPr>
        <w:sz w:val="20"/>
      </w:rPr>
      <w:tab/>
    </w:r>
  </w:p>
  <w:p w:rsidR="00DA3CEE" w:rsidRDefault="00DA3CEE" w:rsidP="001E6CA3">
    <w:pPr>
      <w:spacing w:line="240" w:lineRule="auto"/>
    </w:pPr>
    <w:r>
      <w:rPr>
        <w:color w:val="000000"/>
        <w:sz w:val="20"/>
      </w:rPr>
      <w:t>FOR SUMMARY DETERMINATION</w:t>
    </w:r>
    <w:r w:rsidRPr="001E6CA3">
      <w:t xml:space="preserve"> </w:t>
    </w:r>
    <w:r w:rsidRPr="001E6CA3">
      <w:rPr>
        <w:sz w:val="20"/>
      </w:rPr>
      <w:t>-</w:t>
    </w:r>
    <w:r w:rsidRPr="001E6CA3">
      <w:rPr>
        <w:sz w:val="20"/>
      </w:rPr>
      <w:fldChar w:fldCharType="begin"/>
    </w:r>
    <w:r w:rsidRPr="001E6CA3">
      <w:rPr>
        <w:sz w:val="20"/>
      </w:rPr>
      <w:instrText xml:space="preserve"> PAGE   \* MERGEFORMAT </w:instrText>
    </w:r>
    <w:r w:rsidRPr="001E6CA3">
      <w:rPr>
        <w:sz w:val="20"/>
      </w:rPr>
      <w:fldChar w:fldCharType="separate"/>
    </w:r>
    <w:r w:rsidR="009C2877">
      <w:rPr>
        <w:noProof/>
        <w:sz w:val="20"/>
      </w:rPr>
      <w:t>1</w:t>
    </w:r>
    <w:r w:rsidRPr="001E6CA3">
      <w:rPr>
        <w:sz w:val="20"/>
      </w:rPr>
      <w:fldChar w:fldCharType="end"/>
    </w:r>
    <w:r w:rsidRPr="001E6CA3">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EE" w:rsidRDefault="00DA3CEE">
      <w:r>
        <w:separator/>
      </w:r>
    </w:p>
  </w:footnote>
  <w:footnote w:type="continuationSeparator" w:id="0">
    <w:p w:rsidR="00DA3CEE" w:rsidRDefault="00DA3CEE">
      <w:r>
        <w:continuationSeparator/>
      </w:r>
    </w:p>
  </w:footnote>
  <w:footnote w:id="1">
    <w:p w:rsidR="00DA3CEE" w:rsidRDefault="00DA3CEE" w:rsidP="00E3254D">
      <w:pPr>
        <w:pStyle w:val="FootnoteText"/>
        <w:spacing w:line="240" w:lineRule="exact"/>
        <w:ind w:firstLine="0"/>
        <w:rPr>
          <w:sz w:val="20"/>
        </w:rPr>
      </w:pPr>
      <w:r>
        <w:rPr>
          <w:rStyle w:val="FootnoteReference"/>
          <w:sz w:val="20"/>
        </w:rPr>
        <w:footnoteRef/>
      </w:r>
      <w:r>
        <w:rPr>
          <w:sz w:val="20"/>
        </w:rPr>
        <w:t xml:space="preserve"> WAC 480-07-380 2) </w:t>
      </w:r>
      <w:r>
        <w:rPr>
          <w:b/>
          <w:bCs/>
          <w:sz w:val="20"/>
        </w:rPr>
        <w:t>Motion for summary determination.</w:t>
      </w:r>
      <w:r>
        <w:rPr>
          <w:sz w:val="20"/>
        </w:rPr>
        <w:br/>
      </w:r>
      <w:r>
        <w:rPr>
          <w:sz w:val="20"/>
        </w:rPr>
        <w:br/>
        <w:t xml:space="preserve">     (a) </w:t>
      </w:r>
      <w:r>
        <w:rPr>
          <w:rStyle w:val="Emphasis"/>
          <w:b/>
          <w:bCs/>
          <w:sz w:val="20"/>
        </w:rPr>
        <w:t>General.</w:t>
      </w:r>
      <w:r>
        <w:rPr>
          <w:sz w:val="20"/>
        </w:rPr>
        <w:t xml:space="preserve"> A party may move for summary determination of one or more issues if the pleadings filed in the proceeding, together with any properly admissible evidentiary support (e.g., affidavits, fact stipulations, matters of which official notice may be taken), show that there is no genuine issue as to any material fact and that the moving party is entitled to judgment as a matter of law. In considering a motion made under this subsection, the commission will consider the standards applicable to a motion made under CR 56 of the </w:t>
      </w:r>
      <w:smartTag w:uri="urn:schemas-microsoft-com:office:smarttags" w:element="place">
        <w:smartTag w:uri="urn:schemas-microsoft-com:office:smarttags" w:element="State">
          <w:r>
            <w:rPr>
              <w:sz w:val="20"/>
            </w:rPr>
            <w:t>Washington</w:t>
          </w:r>
        </w:smartTag>
      </w:smartTag>
      <w:r>
        <w:rPr>
          <w:sz w:val="20"/>
        </w:rPr>
        <w:t xml:space="preserve"> superior court's civil rules.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EE" w:rsidRDefault="00DA3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A7EAE"/>
    <w:multiLevelType w:val="multilevel"/>
    <w:tmpl w:val="C2D29AA0"/>
    <w:lvl w:ilvl="0">
      <w:start w:val="1"/>
      <w:numFmt w:val="upperRoman"/>
      <w:pStyle w:val="Heading1"/>
      <w:lvlText w:val="%1."/>
      <w:lvlJc w:val="center"/>
      <w:pPr>
        <w:tabs>
          <w:tab w:val="num" w:pos="-900"/>
        </w:tabs>
        <w:ind w:left="0" w:firstLine="0"/>
      </w:pPr>
      <w:rPr>
        <w:rFonts w:ascii="Times New Roman" w:hAnsi="Times New Roman" w:hint="default"/>
        <w:b/>
        <w:i w:val="0"/>
        <w:sz w:val="24"/>
      </w:rPr>
    </w:lvl>
    <w:lvl w:ilvl="1">
      <w:start w:val="1"/>
      <w:numFmt w:val="upperLetter"/>
      <w:lvlText w:val="%2."/>
      <w:lvlJc w:val="left"/>
      <w:pPr>
        <w:tabs>
          <w:tab w:val="num" w:pos="540"/>
        </w:tabs>
        <w:ind w:left="540" w:hanging="720"/>
      </w:pPr>
      <w:rPr>
        <w:rFonts w:ascii="Times New Roman" w:hAnsi="Times New Roman" w:hint="default"/>
        <w:b/>
        <w:i w:val="0"/>
        <w:sz w:val="24"/>
        <w:u w:val="none"/>
      </w:rPr>
    </w:lvl>
    <w:lvl w:ilvl="2">
      <w:start w:val="1"/>
      <w:numFmt w:val="decimal"/>
      <w:lvlText w:val="%3."/>
      <w:lvlJc w:val="left"/>
      <w:pPr>
        <w:tabs>
          <w:tab w:val="num" w:pos="1260"/>
        </w:tabs>
        <w:ind w:left="1260" w:hanging="720"/>
      </w:pPr>
      <w:rPr>
        <w:rFonts w:ascii="Times New Roman" w:hAnsi="Times New Roman" w:hint="default"/>
        <w:b/>
        <w:i w:val="0"/>
        <w:sz w:val="24"/>
      </w:rPr>
    </w:lvl>
    <w:lvl w:ilvl="3">
      <w:start w:val="1"/>
      <w:numFmt w:val="lowerLetter"/>
      <w:lvlText w:val="%4)"/>
      <w:lvlJc w:val="left"/>
      <w:pPr>
        <w:tabs>
          <w:tab w:val="num" w:pos="1980"/>
        </w:tabs>
        <w:ind w:left="1980" w:hanging="720"/>
      </w:pPr>
      <w:rPr>
        <w:rFonts w:ascii="Times New Roman Bold" w:hAnsi="Times New Roman Bold" w:hint="default"/>
        <w:b/>
        <w:i w:val="0"/>
        <w:sz w:val="24"/>
        <w:szCs w:val="24"/>
        <w:u w:val="none"/>
      </w:rPr>
    </w:lvl>
    <w:lvl w:ilvl="4">
      <w:start w:val="1"/>
      <w:numFmt w:val="decimal"/>
      <w:lvlText w:val="(%5)"/>
      <w:lvlJc w:val="left"/>
      <w:pPr>
        <w:tabs>
          <w:tab w:val="num" w:pos="2700"/>
        </w:tabs>
        <w:ind w:left="27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1080"/>
        </w:tabs>
        <w:ind w:left="-1440" w:firstLine="0"/>
      </w:pPr>
      <w:rPr>
        <w:rFonts w:hint="default"/>
      </w:rPr>
    </w:lvl>
    <w:lvl w:ilvl="6">
      <w:start w:val="1"/>
      <w:numFmt w:val="lowerRoman"/>
      <w:lvlText w:val="(%7)"/>
      <w:lvlJc w:val="left"/>
      <w:pPr>
        <w:tabs>
          <w:tab w:val="num" w:pos="-360"/>
        </w:tabs>
        <w:ind w:left="-72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1080"/>
        </w:tabs>
        <w:ind w:left="720" w:firstLine="0"/>
      </w:pPr>
      <w:rPr>
        <w:rFonts w:hint="default"/>
      </w:rPr>
    </w:lvl>
  </w:abstractNum>
  <w:abstractNum w:abstractNumId="1">
    <w:nsid w:val="5FD81CFF"/>
    <w:multiLevelType w:val="hybridMultilevel"/>
    <w:tmpl w:val="B46AE4D6"/>
    <w:lvl w:ilvl="0" w:tplc="6B922B22">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254D"/>
    <w:rsid w:val="000025D1"/>
    <w:rsid w:val="00004140"/>
    <w:rsid w:val="00007981"/>
    <w:rsid w:val="00010798"/>
    <w:rsid w:val="000208EE"/>
    <w:rsid w:val="000214A9"/>
    <w:rsid w:val="00021A5C"/>
    <w:rsid w:val="00022DDB"/>
    <w:rsid w:val="00023422"/>
    <w:rsid w:val="000347E7"/>
    <w:rsid w:val="0004155A"/>
    <w:rsid w:val="000421F8"/>
    <w:rsid w:val="00043313"/>
    <w:rsid w:val="000469E6"/>
    <w:rsid w:val="000509FB"/>
    <w:rsid w:val="00051008"/>
    <w:rsid w:val="000573C8"/>
    <w:rsid w:val="00057584"/>
    <w:rsid w:val="00062A8B"/>
    <w:rsid w:val="0006417F"/>
    <w:rsid w:val="00067A76"/>
    <w:rsid w:val="00073031"/>
    <w:rsid w:val="00077BDD"/>
    <w:rsid w:val="0008144D"/>
    <w:rsid w:val="00085A9C"/>
    <w:rsid w:val="0009119F"/>
    <w:rsid w:val="00091BCA"/>
    <w:rsid w:val="00091C46"/>
    <w:rsid w:val="0009735C"/>
    <w:rsid w:val="000B4D43"/>
    <w:rsid w:val="000B56A4"/>
    <w:rsid w:val="000B66B2"/>
    <w:rsid w:val="000B783D"/>
    <w:rsid w:val="000D03B8"/>
    <w:rsid w:val="000E1C0C"/>
    <w:rsid w:val="000E5CE7"/>
    <w:rsid w:val="000E65E4"/>
    <w:rsid w:val="000F3A6E"/>
    <w:rsid w:val="000F4E07"/>
    <w:rsid w:val="000F502D"/>
    <w:rsid w:val="000F69D2"/>
    <w:rsid w:val="000F6BF3"/>
    <w:rsid w:val="00102F35"/>
    <w:rsid w:val="00104560"/>
    <w:rsid w:val="00104B72"/>
    <w:rsid w:val="00114B32"/>
    <w:rsid w:val="001227A6"/>
    <w:rsid w:val="00125F90"/>
    <w:rsid w:val="00143E6C"/>
    <w:rsid w:val="001525A5"/>
    <w:rsid w:val="00152719"/>
    <w:rsid w:val="001572B7"/>
    <w:rsid w:val="00162A62"/>
    <w:rsid w:val="001642F1"/>
    <w:rsid w:val="00164356"/>
    <w:rsid w:val="001657A5"/>
    <w:rsid w:val="00170508"/>
    <w:rsid w:val="00172981"/>
    <w:rsid w:val="00177324"/>
    <w:rsid w:val="001822C9"/>
    <w:rsid w:val="001873D7"/>
    <w:rsid w:val="001902B0"/>
    <w:rsid w:val="001918CB"/>
    <w:rsid w:val="00192680"/>
    <w:rsid w:val="001A265A"/>
    <w:rsid w:val="001A471F"/>
    <w:rsid w:val="001A6290"/>
    <w:rsid w:val="001A68ED"/>
    <w:rsid w:val="001C172C"/>
    <w:rsid w:val="001D2430"/>
    <w:rsid w:val="001D24D1"/>
    <w:rsid w:val="001D4BBF"/>
    <w:rsid w:val="001D60CD"/>
    <w:rsid w:val="001E6CA3"/>
    <w:rsid w:val="001F2A30"/>
    <w:rsid w:val="001F7724"/>
    <w:rsid w:val="00203D49"/>
    <w:rsid w:val="002054F5"/>
    <w:rsid w:val="00213556"/>
    <w:rsid w:val="00221D46"/>
    <w:rsid w:val="002262E8"/>
    <w:rsid w:val="00230458"/>
    <w:rsid w:val="002328A9"/>
    <w:rsid w:val="00243504"/>
    <w:rsid w:val="0024398A"/>
    <w:rsid w:val="00243EF7"/>
    <w:rsid w:val="002461D3"/>
    <w:rsid w:val="002568AF"/>
    <w:rsid w:val="00262527"/>
    <w:rsid w:val="00265730"/>
    <w:rsid w:val="002739D3"/>
    <w:rsid w:val="002741A6"/>
    <w:rsid w:val="002800CB"/>
    <w:rsid w:val="0028472C"/>
    <w:rsid w:val="00286BBD"/>
    <w:rsid w:val="00287650"/>
    <w:rsid w:val="00287D21"/>
    <w:rsid w:val="00291D46"/>
    <w:rsid w:val="002A4B99"/>
    <w:rsid w:val="002B1E23"/>
    <w:rsid w:val="002C53F6"/>
    <w:rsid w:val="002D0635"/>
    <w:rsid w:val="002D5D1B"/>
    <w:rsid w:val="002D6C54"/>
    <w:rsid w:val="002F32A4"/>
    <w:rsid w:val="002F4ECA"/>
    <w:rsid w:val="003234CD"/>
    <w:rsid w:val="00327D80"/>
    <w:rsid w:val="00334F06"/>
    <w:rsid w:val="00336ADE"/>
    <w:rsid w:val="00343493"/>
    <w:rsid w:val="00346B79"/>
    <w:rsid w:val="00360431"/>
    <w:rsid w:val="00363666"/>
    <w:rsid w:val="0037116E"/>
    <w:rsid w:val="0037228D"/>
    <w:rsid w:val="003742E1"/>
    <w:rsid w:val="003748A0"/>
    <w:rsid w:val="00386FB7"/>
    <w:rsid w:val="003A10A3"/>
    <w:rsid w:val="003A2B28"/>
    <w:rsid w:val="003A4718"/>
    <w:rsid w:val="003A62D1"/>
    <w:rsid w:val="003C1C56"/>
    <w:rsid w:val="003C32FB"/>
    <w:rsid w:val="003C6E05"/>
    <w:rsid w:val="003C78B8"/>
    <w:rsid w:val="003E2D68"/>
    <w:rsid w:val="003E6138"/>
    <w:rsid w:val="003F0570"/>
    <w:rsid w:val="003F54CE"/>
    <w:rsid w:val="00402C5B"/>
    <w:rsid w:val="004035F5"/>
    <w:rsid w:val="00404948"/>
    <w:rsid w:val="00410056"/>
    <w:rsid w:val="00425D89"/>
    <w:rsid w:val="0042642C"/>
    <w:rsid w:val="004325A3"/>
    <w:rsid w:val="0043418C"/>
    <w:rsid w:val="00441029"/>
    <w:rsid w:val="00445BAD"/>
    <w:rsid w:val="0044621B"/>
    <w:rsid w:val="00456B7B"/>
    <w:rsid w:val="00461F54"/>
    <w:rsid w:val="00465EE0"/>
    <w:rsid w:val="004710C6"/>
    <w:rsid w:val="004720BE"/>
    <w:rsid w:val="0047503B"/>
    <w:rsid w:val="0048388E"/>
    <w:rsid w:val="00487CD9"/>
    <w:rsid w:val="00487FD8"/>
    <w:rsid w:val="00493FBF"/>
    <w:rsid w:val="004A5D36"/>
    <w:rsid w:val="004B11F3"/>
    <w:rsid w:val="004B4DBB"/>
    <w:rsid w:val="004B6359"/>
    <w:rsid w:val="004B6947"/>
    <w:rsid w:val="004C7953"/>
    <w:rsid w:val="004D7834"/>
    <w:rsid w:val="004E06A4"/>
    <w:rsid w:val="004E47D8"/>
    <w:rsid w:val="00502041"/>
    <w:rsid w:val="00503951"/>
    <w:rsid w:val="00507028"/>
    <w:rsid w:val="00515661"/>
    <w:rsid w:val="0052027E"/>
    <w:rsid w:val="00520538"/>
    <w:rsid w:val="0052242A"/>
    <w:rsid w:val="00537E9D"/>
    <w:rsid w:val="005400F8"/>
    <w:rsid w:val="00540841"/>
    <w:rsid w:val="005431AA"/>
    <w:rsid w:val="00545293"/>
    <w:rsid w:val="00545FE2"/>
    <w:rsid w:val="00546635"/>
    <w:rsid w:val="00546F07"/>
    <w:rsid w:val="00551605"/>
    <w:rsid w:val="005551C9"/>
    <w:rsid w:val="00555621"/>
    <w:rsid w:val="005639B9"/>
    <w:rsid w:val="00564667"/>
    <w:rsid w:val="0057334B"/>
    <w:rsid w:val="00581E2E"/>
    <w:rsid w:val="00584B93"/>
    <w:rsid w:val="005877A7"/>
    <w:rsid w:val="0059573B"/>
    <w:rsid w:val="00595BC2"/>
    <w:rsid w:val="005A12E9"/>
    <w:rsid w:val="005A1D90"/>
    <w:rsid w:val="005A1EC3"/>
    <w:rsid w:val="005A207B"/>
    <w:rsid w:val="005A226C"/>
    <w:rsid w:val="005A28DB"/>
    <w:rsid w:val="005A2CB4"/>
    <w:rsid w:val="005A42C5"/>
    <w:rsid w:val="005B421D"/>
    <w:rsid w:val="005B456A"/>
    <w:rsid w:val="005B6541"/>
    <w:rsid w:val="005C5368"/>
    <w:rsid w:val="005E286B"/>
    <w:rsid w:val="005E47B7"/>
    <w:rsid w:val="005E5261"/>
    <w:rsid w:val="005E5A84"/>
    <w:rsid w:val="005F09E4"/>
    <w:rsid w:val="005F3659"/>
    <w:rsid w:val="005F5BBB"/>
    <w:rsid w:val="0060094B"/>
    <w:rsid w:val="006030BF"/>
    <w:rsid w:val="006128FC"/>
    <w:rsid w:val="00621AA2"/>
    <w:rsid w:val="00621AF6"/>
    <w:rsid w:val="00625B4A"/>
    <w:rsid w:val="0063079C"/>
    <w:rsid w:val="00633919"/>
    <w:rsid w:val="00633FFA"/>
    <w:rsid w:val="006415E5"/>
    <w:rsid w:val="00645CB1"/>
    <w:rsid w:val="00661AFC"/>
    <w:rsid w:val="00671978"/>
    <w:rsid w:val="0067413E"/>
    <w:rsid w:val="0068182C"/>
    <w:rsid w:val="00683DC0"/>
    <w:rsid w:val="00691748"/>
    <w:rsid w:val="00695A70"/>
    <w:rsid w:val="006A49B4"/>
    <w:rsid w:val="006A7E1E"/>
    <w:rsid w:val="006B6955"/>
    <w:rsid w:val="006B718F"/>
    <w:rsid w:val="006C19BF"/>
    <w:rsid w:val="006C59AF"/>
    <w:rsid w:val="006C6F12"/>
    <w:rsid w:val="006E0AEE"/>
    <w:rsid w:val="006E0C8D"/>
    <w:rsid w:val="006E0F48"/>
    <w:rsid w:val="006E20DF"/>
    <w:rsid w:val="006E4082"/>
    <w:rsid w:val="006F582E"/>
    <w:rsid w:val="00710A25"/>
    <w:rsid w:val="00720369"/>
    <w:rsid w:val="00722E13"/>
    <w:rsid w:val="007230E0"/>
    <w:rsid w:val="00727770"/>
    <w:rsid w:val="0073519F"/>
    <w:rsid w:val="0073720F"/>
    <w:rsid w:val="00741246"/>
    <w:rsid w:val="00741C1C"/>
    <w:rsid w:val="007441AF"/>
    <w:rsid w:val="00744D9F"/>
    <w:rsid w:val="00751A05"/>
    <w:rsid w:val="00751B67"/>
    <w:rsid w:val="00752420"/>
    <w:rsid w:val="00752638"/>
    <w:rsid w:val="0075454C"/>
    <w:rsid w:val="00760963"/>
    <w:rsid w:val="00765496"/>
    <w:rsid w:val="0076665B"/>
    <w:rsid w:val="00766E96"/>
    <w:rsid w:val="00777904"/>
    <w:rsid w:val="00784050"/>
    <w:rsid w:val="00793D08"/>
    <w:rsid w:val="00794FFA"/>
    <w:rsid w:val="007965B1"/>
    <w:rsid w:val="007974FB"/>
    <w:rsid w:val="007A284F"/>
    <w:rsid w:val="007A65D4"/>
    <w:rsid w:val="007B5C9A"/>
    <w:rsid w:val="007C257A"/>
    <w:rsid w:val="007D13D7"/>
    <w:rsid w:val="007D35B4"/>
    <w:rsid w:val="0080441E"/>
    <w:rsid w:val="00805F5C"/>
    <w:rsid w:val="0080623F"/>
    <w:rsid w:val="0080682A"/>
    <w:rsid w:val="00812954"/>
    <w:rsid w:val="00812EF3"/>
    <w:rsid w:val="0081308F"/>
    <w:rsid w:val="008167E4"/>
    <w:rsid w:val="0081720F"/>
    <w:rsid w:val="00826874"/>
    <w:rsid w:val="008323A8"/>
    <w:rsid w:val="008328F0"/>
    <w:rsid w:val="00835B60"/>
    <w:rsid w:val="008426AE"/>
    <w:rsid w:val="00845ACF"/>
    <w:rsid w:val="0085185F"/>
    <w:rsid w:val="00853B87"/>
    <w:rsid w:val="00866F1A"/>
    <w:rsid w:val="00876672"/>
    <w:rsid w:val="008955D9"/>
    <w:rsid w:val="008A4BA4"/>
    <w:rsid w:val="008A62FD"/>
    <w:rsid w:val="008B62E9"/>
    <w:rsid w:val="008D1F5F"/>
    <w:rsid w:val="008D2A28"/>
    <w:rsid w:val="008D4257"/>
    <w:rsid w:val="008E4A36"/>
    <w:rsid w:val="008E4BA7"/>
    <w:rsid w:val="00904FC9"/>
    <w:rsid w:val="009125F9"/>
    <w:rsid w:val="00915A12"/>
    <w:rsid w:val="009160D3"/>
    <w:rsid w:val="0092172E"/>
    <w:rsid w:val="00923AD4"/>
    <w:rsid w:val="009305AC"/>
    <w:rsid w:val="00930652"/>
    <w:rsid w:val="00934782"/>
    <w:rsid w:val="00936D07"/>
    <w:rsid w:val="0095440B"/>
    <w:rsid w:val="00954433"/>
    <w:rsid w:val="00961F83"/>
    <w:rsid w:val="00963DD8"/>
    <w:rsid w:val="009673B2"/>
    <w:rsid w:val="00977B20"/>
    <w:rsid w:val="009815B6"/>
    <w:rsid w:val="00982817"/>
    <w:rsid w:val="00982E1E"/>
    <w:rsid w:val="00984CC4"/>
    <w:rsid w:val="00986A76"/>
    <w:rsid w:val="009A07B7"/>
    <w:rsid w:val="009A0DE4"/>
    <w:rsid w:val="009A3252"/>
    <w:rsid w:val="009A49B8"/>
    <w:rsid w:val="009B4A7D"/>
    <w:rsid w:val="009B7A7F"/>
    <w:rsid w:val="009C05DD"/>
    <w:rsid w:val="009C2877"/>
    <w:rsid w:val="009C3971"/>
    <w:rsid w:val="009C3DC4"/>
    <w:rsid w:val="009D001D"/>
    <w:rsid w:val="009E1888"/>
    <w:rsid w:val="009E6893"/>
    <w:rsid w:val="009F11F6"/>
    <w:rsid w:val="00A03482"/>
    <w:rsid w:val="00A216BA"/>
    <w:rsid w:val="00A240EB"/>
    <w:rsid w:val="00A3072B"/>
    <w:rsid w:val="00A35DA4"/>
    <w:rsid w:val="00A370C6"/>
    <w:rsid w:val="00A41143"/>
    <w:rsid w:val="00A424D1"/>
    <w:rsid w:val="00A426BB"/>
    <w:rsid w:val="00A428D8"/>
    <w:rsid w:val="00A46676"/>
    <w:rsid w:val="00A54930"/>
    <w:rsid w:val="00A57774"/>
    <w:rsid w:val="00A6251F"/>
    <w:rsid w:val="00A63308"/>
    <w:rsid w:val="00A70C20"/>
    <w:rsid w:val="00A7116B"/>
    <w:rsid w:val="00A73524"/>
    <w:rsid w:val="00A85180"/>
    <w:rsid w:val="00A852D2"/>
    <w:rsid w:val="00A8564D"/>
    <w:rsid w:val="00A86EC3"/>
    <w:rsid w:val="00A87292"/>
    <w:rsid w:val="00A91C48"/>
    <w:rsid w:val="00A92EA9"/>
    <w:rsid w:val="00A935F7"/>
    <w:rsid w:val="00A96EF5"/>
    <w:rsid w:val="00A977E5"/>
    <w:rsid w:val="00AA02C8"/>
    <w:rsid w:val="00AA0E24"/>
    <w:rsid w:val="00AA484C"/>
    <w:rsid w:val="00AB4E62"/>
    <w:rsid w:val="00AB6D37"/>
    <w:rsid w:val="00AC1556"/>
    <w:rsid w:val="00AC348B"/>
    <w:rsid w:val="00AC3CE8"/>
    <w:rsid w:val="00AC3FA4"/>
    <w:rsid w:val="00AC5109"/>
    <w:rsid w:val="00AC5E71"/>
    <w:rsid w:val="00AD2307"/>
    <w:rsid w:val="00AD2FEE"/>
    <w:rsid w:val="00AE3CFE"/>
    <w:rsid w:val="00AF21D2"/>
    <w:rsid w:val="00AF4DB5"/>
    <w:rsid w:val="00AF5161"/>
    <w:rsid w:val="00B011BF"/>
    <w:rsid w:val="00B01AA8"/>
    <w:rsid w:val="00B033CD"/>
    <w:rsid w:val="00B04B54"/>
    <w:rsid w:val="00B16BAB"/>
    <w:rsid w:val="00B217CA"/>
    <w:rsid w:val="00B228CB"/>
    <w:rsid w:val="00B236A6"/>
    <w:rsid w:val="00B317DD"/>
    <w:rsid w:val="00B422B2"/>
    <w:rsid w:val="00B4327E"/>
    <w:rsid w:val="00B4753C"/>
    <w:rsid w:val="00B537B5"/>
    <w:rsid w:val="00B538B8"/>
    <w:rsid w:val="00B6137B"/>
    <w:rsid w:val="00B61F4B"/>
    <w:rsid w:val="00B74F3D"/>
    <w:rsid w:val="00B80137"/>
    <w:rsid w:val="00B80AD0"/>
    <w:rsid w:val="00B81596"/>
    <w:rsid w:val="00B81C16"/>
    <w:rsid w:val="00B82A21"/>
    <w:rsid w:val="00B857E4"/>
    <w:rsid w:val="00B87188"/>
    <w:rsid w:val="00B91150"/>
    <w:rsid w:val="00B91665"/>
    <w:rsid w:val="00B96085"/>
    <w:rsid w:val="00BA51BB"/>
    <w:rsid w:val="00BA52E8"/>
    <w:rsid w:val="00BA7E1F"/>
    <w:rsid w:val="00BB0E7A"/>
    <w:rsid w:val="00BB2339"/>
    <w:rsid w:val="00BB4870"/>
    <w:rsid w:val="00BC0785"/>
    <w:rsid w:val="00BD2186"/>
    <w:rsid w:val="00BD5DB8"/>
    <w:rsid w:val="00BD64A3"/>
    <w:rsid w:val="00BD6EDB"/>
    <w:rsid w:val="00BD74EC"/>
    <w:rsid w:val="00BD758A"/>
    <w:rsid w:val="00BD7663"/>
    <w:rsid w:val="00BE0B37"/>
    <w:rsid w:val="00BE1C31"/>
    <w:rsid w:val="00BE226C"/>
    <w:rsid w:val="00BE6F04"/>
    <w:rsid w:val="00BF29A3"/>
    <w:rsid w:val="00BF2E03"/>
    <w:rsid w:val="00BF63CC"/>
    <w:rsid w:val="00BF7AE7"/>
    <w:rsid w:val="00C21986"/>
    <w:rsid w:val="00C229AB"/>
    <w:rsid w:val="00C259FC"/>
    <w:rsid w:val="00C31F12"/>
    <w:rsid w:val="00C3781A"/>
    <w:rsid w:val="00C379F8"/>
    <w:rsid w:val="00C414F7"/>
    <w:rsid w:val="00C42742"/>
    <w:rsid w:val="00C46495"/>
    <w:rsid w:val="00C5441A"/>
    <w:rsid w:val="00C546FC"/>
    <w:rsid w:val="00C5540E"/>
    <w:rsid w:val="00C56FD4"/>
    <w:rsid w:val="00C6105F"/>
    <w:rsid w:val="00C618C3"/>
    <w:rsid w:val="00C63754"/>
    <w:rsid w:val="00C72F4B"/>
    <w:rsid w:val="00C75D0D"/>
    <w:rsid w:val="00C7613F"/>
    <w:rsid w:val="00C9168E"/>
    <w:rsid w:val="00C93E3E"/>
    <w:rsid w:val="00C95301"/>
    <w:rsid w:val="00C971A1"/>
    <w:rsid w:val="00CA50A8"/>
    <w:rsid w:val="00CA555C"/>
    <w:rsid w:val="00CB405C"/>
    <w:rsid w:val="00CC1634"/>
    <w:rsid w:val="00CC185E"/>
    <w:rsid w:val="00CC6823"/>
    <w:rsid w:val="00CD0DA5"/>
    <w:rsid w:val="00CD32A2"/>
    <w:rsid w:val="00CD44AD"/>
    <w:rsid w:val="00CD6441"/>
    <w:rsid w:val="00CD64E3"/>
    <w:rsid w:val="00CD688C"/>
    <w:rsid w:val="00CE5CF9"/>
    <w:rsid w:val="00CF0D4E"/>
    <w:rsid w:val="00D00174"/>
    <w:rsid w:val="00D0241E"/>
    <w:rsid w:val="00D0445C"/>
    <w:rsid w:val="00D054D2"/>
    <w:rsid w:val="00D05E52"/>
    <w:rsid w:val="00D116C2"/>
    <w:rsid w:val="00D122DE"/>
    <w:rsid w:val="00D16778"/>
    <w:rsid w:val="00D20FB1"/>
    <w:rsid w:val="00D34A19"/>
    <w:rsid w:val="00D35053"/>
    <w:rsid w:val="00D36A25"/>
    <w:rsid w:val="00D44479"/>
    <w:rsid w:val="00D56D9A"/>
    <w:rsid w:val="00D602C1"/>
    <w:rsid w:val="00D62A81"/>
    <w:rsid w:val="00D63578"/>
    <w:rsid w:val="00D64CA9"/>
    <w:rsid w:val="00D73421"/>
    <w:rsid w:val="00D73DD8"/>
    <w:rsid w:val="00D75F9C"/>
    <w:rsid w:val="00D95941"/>
    <w:rsid w:val="00DA3CEE"/>
    <w:rsid w:val="00DA4169"/>
    <w:rsid w:val="00DA638F"/>
    <w:rsid w:val="00DB6BB1"/>
    <w:rsid w:val="00DC2375"/>
    <w:rsid w:val="00DD7EF0"/>
    <w:rsid w:val="00DE1199"/>
    <w:rsid w:val="00DE4CF1"/>
    <w:rsid w:val="00DE5543"/>
    <w:rsid w:val="00DE695F"/>
    <w:rsid w:val="00DE71D3"/>
    <w:rsid w:val="00DF4085"/>
    <w:rsid w:val="00DF4E81"/>
    <w:rsid w:val="00E04D28"/>
    <w:rsid w:val="00E11E2B"/>
    <w:rsid w:val="00E13BFA"/>
    <w:rsid w:val="00E143B6"/>
    <w:rsid w:val="00E3254D"/>
    <w:rsid w:val="00E348D3"/>
    <w:rsid w:val="00E55952"/>
    <w:rsid w:val="00E55D41"/>
    <w:rsid w:val="00E5675F"/>
    <w:rsid w:val="00E574B5"/>
    <w:rsid w:val="00E77BAA"/>
    <w:rsid w:val="00E811F4"/>
    <w:rsid w:val="00E9459F"/>
    <w:rsid w:val="00EA2E32"/>
    <w:rsid w:val="00EA4F96"/>
    <w:rsid w:val="00EA598F"/>
    <w:rsid w:val="00EB36F6"/>
    <w:rsid w:val="00EB3DBC"/>
    <w:rsid w:val="00EC35B0"/>
    <w:rsid w:val="00EC4B1E"/>
    <w:rsid w:val="00EC5F79"/>
    <w:rsid w:val="00EC6DF6"/>
    <w:rsid w:val="00EC6E74"/>
    <w:rsid w:val="00EE5DFC"/>
    <w:rsid w:val="00EE6977"/>
    <w:rsid w:val="00EF0432"/>
    <w:rsid w:val="00EF2944"/>
    <w:rsid w:val="00EF75DC"/>
    <w:rsid w:val="00F02625"/>
    <w:rsid w:val="00F05E96"/>
    <w:rsid w:val="00F13AD8"/>
    <w:rsid w:val="00F237DA"/>
    <w:rsid w:val="00F24505"/>
    <w:rsid w:val="00F32C7A"/>
    <w:rsid w:val="00F4490A"/>
    <w:rsid w:val="00F4544C"/>
    <w:rsid w:val="00F46EAB"/>
    <w:rsid w:val="00F5085B"/>
    <w:rsid w:val="00F52A68"/>
    <w:rsid w:val="00F64031"/>
    <w:rsid w:val="00F746E8"/>
    <w:rsid w:val="00FA104C"/>
    <w:rsid w:val="00FA5F70"/>
    <w:rsid w:val="00FB1C5D"/>
    <w:rsid w:val="00FC0C90"/>
    <w:rsid w:val="00FC16DE"/>
    <w:rsid w:val="00FC31E1"/>
    <w:rsid w:val="00FC51D6"/>
    <w:rsid w:val="00FE2696"/>
    <w:rsid w:val="00FE3AAC"/>
    <w:rsid w:val="00FE4D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54D"/>
    <w:pPr>
      <w:widowControl w:val="0"/>
      <w:spacing w:line="480" w:lineRule="exact"/>
    </w:pPr>
    <w:rPr>
      <w:sz w:val="24"/>
    </w:rPr>
  </w:style>
  <w:style w:type="paragraph" w:styleId="Heading1">
    <w:name w:val="heading 1"/>
    <w:basedOn w:val="Normal"/>
    <w:next w:val="Normal"/>
    <w:link w:val="Heading1Char"/>
    <w:qFormat/>
    <w:rsid w:val="00E3254D"/>
    <w:pPr>
      <w:keepNext/>
      <w:keepLines/>
      <w:numPr>
        <w:numId w:val="2"/>
      </w:numPr>
      <w:spacing w:before="240" w:line="24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3"/>
    <w:basedOn w:val="DefaultParagraphFont"/>
    <w:rsid w:val="00E3254D"/>
    <w:rPr>
      <w:vertAlign w:val="superscript"/>
    </w:rPr>
  </w:style>
  <w:style w:type="paragraph" w:styleId="FootnoteText">
    <w:name w:val="footnote text"/>
    <w:aliases w:val="Footnote Text Char1,ALTS FOOTNOTE Char,ALTS FOOTNOTE,fn,Footnote Text 2,Footnote Text Char2 Char2,Footnote Text Char Char Char,Footnote Text Char2 Char Char Char,Footnote Text Char Char Char1 Char Char1,Footnote Text Char2,Footnotes,FOOTNO"/>
    <w:basedOn w:val="Normal"/>
    <w:link w:val="FootnoteTextChar"/>
    <w:rsid w:val="00E3254D"/>
    <w:pPr>
      <w:spacing w:after="240"/>
      <w:ind w:firstLine="720"/>
    </w:pPr>
  </w:style>
  <w:style w:type="character" w:customStyle="1" w:styleId="FootnoteTextChar">
    <w:name w:val="Footnote Text Char"/>
    <w:aliases w:val="Footnote Text Char1 Char,ALTS FOOTNOTE Char Char,ALTS FOOTNOTE Char1,fn Char,Footnote Text 2 Char,Footnote Text Char2 Char2 Char,Footnote Text Char Char Char Char,Footnote Text Char2 Char Char Char Char,Footnote Text Char2 Char"/>
    <w:basedOn w:val="DefaultParagraphFont"/>
    <w:link w:val="FootnoteText"/>
    <w:rsid w:val="00E3254D"/>
    <w:rPr>
      <w:sz w:val="24"/>
      <w:lang w:val="en-US" w:eastAsia="en-US" w:bidi="ar-SA"/>
    </w:rPr>
  </w:style>
  <w:style w:type="character" w:customStyle="1" w:styleId="Heading1Char">
    <w:name w:val="Heading 1 Char"/>
    <w:basedOn w:val="DefaultParagraphFont"/>
    <w:link w:val="Heading1"/>
    <w:rsid w:val="00E3254D"/>
    <w:rPr>
      <w:b/>
      <w:sz w:val="24"/>
      <w:lang w:val="en-US" w:eastAsia="en-US" w:bidi="ar-SA"/>
    </w:rPr>
  </w:style>
  <w:style w:type="paragraph" w:customStyle="1" w:styleId="normalblock">
    <w:name w:val="normal block"/>
    <w:basedOn w:val="Normal"/>
    <w:rsid w:val="00E3254D"/>
    <w:pPr>
      <w:tabs>
        <w:tab w:val="num" w:pos="720"/>
      </w:tabs>
      <w:spacing w:line="240" w:lineRule="exact"/>
      <w:ind w:left="720" w:hanging="720"/>
    </w:pPr>
  </w:style>
  <w:style w:type="paragraph" w:customStyle="1" w:styleId="center">
    <w:name w:val="center"/>
    <w:basedOn w:val="Normal"/>
    <w:rsid w:val="00E3254D"/>
    <w:pPr>
      <w:keepLines/>
      <w:widowControl/>
      <w:spacing w:line="240" w:lineRule="exact"/>
      <w:jc w:val="center"/>
    </w:pPr>
  </w:style>
  <w:style w:type="paragraph" w:customStyle="1" w:styleId="AutoNumBodyCharCharCharChar">
    <w:name w:val="AutoNum Body Char Char Char Char"/>
    <w:basedOn w:val="Normal"/>
    <w:link w:val="AutoNumBodyCharCharCharCharChar"/>
    <w:autoRedefine/>
    <w:rsid w:val="00E3254D"/>
    <w:pPr>
      <w:widowControl/>
      <w:numPr>
        <w:numId w:val="1"/>
      </w:numPr>
      <w:spacing w:before="240"/>
    </w:pPr>
    <w:rPr>
      <w:szCs w:val="24"/>
    </w:rPr>
  </w:style>
  <w:style w:type="character" w:customStyle="1" w:styleId="AutoNumBodyCharCharCharCharChar">
    <w:name w:val="AutoNum Body Char Char Char Char Char"/>
    <w:basedOn w:val="DefaultParagraphFont"/>
    <w:link w:val="AutoNumBodyCharCharCharChar"/>
    <w:rsid w:val="00E3254D"/>
    <w:rPr>
      <w:sz w:val="24"/>
      <w:szCs w:val="24"/>
      <w:lang w:val="en-US" w:eastAsia="en-US" w:bidi="ar-SA"/>
    </w:rPr>
  </w:style>
  <w:style w:type="character" w:styleId="Emphasis">
    <w:name w:val="Emphasis"/>
    <w:basedOn w:val="DefaultParagraphFont"/>
    <w:qFormat/>
    <w:rsid w:val="00E3254D"/>
    <w:rPr>
      <w:i/>
      <w:iCs/>
    </w:rPr>
  </w:style>
  <w:style w:type="paragraph" w:styleId="BodyText2">
    <w:name w:val="Body Text 2"/>
    <w:basedOn w:val="Normal"/>
    <w:link w:val="BodyText2Char"/>
    <w:rsid w:val="00E3254D"/>
    <w:pPr>
      <w:ind w:left="720"/>
    </w:pPr>
  </w:style>
  <w:style w:type="character" w:customStyle="1" w:styleId="BodyText2Char">
    <w:name w:val="Body Text 2 Char"/>
    <w:basedOn w:val="DefaultParagraphFont"/>
    <w:link w:val="BodyText2"/>
    <w:rsid w:val="00E3254D"/>
    <w:rPr>
      <w:sz w:val="24"/>
      <w:lang w:val="en-US" w:eastAsia="en-US" w:bidi="ar-SA"/>
    </w:rPr>
  </w:style>
  <w:style w:type="paragraph" w:customStyle="1" w:styleId="righthalf">
    <w:name w:val="right half"/>
    <w:basedOn w:val="Normal"/>
    <w:rsid w:val="00E3254D"/>
    <w:pPr>
      <w:keepLines/>
      <w:widowControl/>
      <w:tabs>
        <w:tab w:val="right" w:pos="8640"/>
      </w:tabs>
      <w:spacing w:line="240" w:lineRule="exact"/>
      <w:ind w:left="4320"/>
    </w:pPr>
  </w:style>
  <w:style w:type="paragraph" w:styleId="Header">
    <w:name w:val="header"/>
    <w:basedOn w:val="Normal"/>
    <w:link w:val="HeaderChar"/>
    <w:rsid w:val="00E3254D"/>
    <w:pPr>
      <w:tabs>
        <w:tab w:val="center" w:pos="4320"/>
        <w:tab w:val="right" w:pos="8640"/>
      </w:tabs>
    </w:pPr>
  </w:style>
  <w:style w:type="paragraph" w:styleId="Footer">
    <w:name w:val="footer"/>
    <w:basedOn w:val="Normal"/>
    <w:rsid w:val="00E3254D"/>
    <w:pPr>
      <w:tabs>
        <w:tab w:val="center" w:pos="4320"/>
        <w:tab w:val="right" w:pos="8640"/>
      </w:tabs>
    </w:pPr>
  </w:style>
  <w:style w:type="character" w:customStyle="1" w:styleId="HeaderChar">
    <w:name w:val="Header Char"/>
    <w:basedOn w:val="DefaultParagraphFont"/>
    <w:link w:val="Header"/>
    <w:rsid w:val="00E3254D"/>
    <w:rPr>
      <w:sz w:val="24"/>
      <w:lang w:val="en-US" w:eastAsia="en-US" w:bidi="ar-SA"/>
    </w:rPr>
  </w:style>
  <w:style w:type="character" w:styleId="PageNumber">
    <w:name w:val="page number"/>
    <w:basedOn w:val="DefaultParagraphFont"/>
    <w:rsid w:val="00E3254D"/>
  </w:style>
  <w:style w:type="paragraph" w:styleId="BalloonText">
    <w:name w:val="Balloon Text"/>
    <w:basedOn w:val="Normal"/>
    <w:link w:val="BalloonTextChar"/>
    <w:rsid w:val="001E6CA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E6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7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3AA108CC2DCDB4391D22476AEBCC192" ma:contentTypeVersion="131" ma:contentTypeDescription="" ma:contentTypeScope="" ma:versionID="66d11a3dcf50c43951c9202d29bc5b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2009-06-10T07:00:00+00:00</OpenedDate>
    <Date1 xmlns="dc463f71-b30c-4ab2-9473-d307f9d35888">2009-10-19T07:00:00+00:00</Date1>
    <IsDocumentOrder xmlns="dc463f71-b30c-4ab2-9473-d307f9d35888" xsi:nil="true"/>
    <IsHighlyConfidential xmlns="dc463f71-b30c-4ab2-9473-d307f9d35888">false</IsHighlyConfidential>
    <CaseCompanyNames xmlns="dc463f71-b30c-4ab2-9473-d307f9d35888">McLeodUSA Telecommunications Services, Inc.</CaseCompanyNames>
    <DocketNumber xmlns="dc463f71-b30c-4ab2-9473-d307f9d35888">090892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9941CA-33F8-4E11-8BAD-70AEB69F795D}"/>
</file>

<file path=customXml/itemProps2.xml><?xml version="1.0" encoding="utf-8"?>
<ds:datastoreItem xmlns:ds="http://schemas.openxmlformats.org/officeDocument/2006/customXml" ds:itemID="{E252959B-AB60-4C21-9E7E-00F49D68BCCB}"/>
</file>

<file path=customXml/itemProps3.xml><?xml version="1.0" encoding="utf-8"?>
<ds:datastoreItem xmlns:ds="http://schemas.openxmlformats.org/officeDocument/2006/customXml" ds:itemID="{CF0C337C-5FB4-4CA7-B37C-120247298B72}"/>
</file>

<file path=customXml/itemProps4.xml><?xml version="1.0" encoding="utf-8"?>
<ds:datastoreItem xmlns:ds="http://schemas.openxmlformats.org/officeDocument/2006/customXml" ds:itemID="{4F1802FD-A970-4146-A067-1E31770F5148}"/>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Qwest</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Lisa Anderl</dc:creator>
  <cp:keywords/>
  <dc:description/>
  <cp:lastModifiedBy>mpeters</cp:lastModifiedBy>
  <cp:revision>2</cp:revision>
  <cp:lastPrinted>2009-10-16T19:36:00Z</cp:lastPrinted>
  <dcterms:created xsi:type="dcterms:W3CDTF">2009-10-16T19:49:00Z</dcterms:created>
  <dcterms:modified xsi:type="dcterms:W3CDTF">2009-10-16T19:49:00Z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0x0101006E56B4D1795A2E4DB2F0B01679ED314A0063AA108CC2DCDB4391D22476AEBCC192</vt:lpwstr>
  </property>
  <property fmtid="{D5CDD505-2E9C-101B-9397-08002B2CF9AE}" pid="3" name="_docset_NoMedatataSyncRequired">
    <vt:lpwstr>False</vt:lpwstr>
  </property>
</Properties>
</file>