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552" w:rsidRPr="005D44DC" w:rsidRDefault="00B82552" w:rsidP="00B82552">
      <w:pPr>
        <w:pStyle w:val="Heading1"/>
        <w:rPr>
          <w:rFonts w:ascii="Times New Roman" w:hAnsi="Times New Roman"/>
          <w:b/>
          <w:vanish w:val="0"/>
          <w:sz w:val="18"/>
          <w:szCs w:val="18"/>
        </w:rPr>
      </w:pPr>
      <w:bookmarkStart w:id="0" w:name="_GoBack"/>
      <w:bookmarkEnd w:id="0"/>
      <w:r w:rsidRPr="005D44DC">
        <w:rPr>
          <w:rFonts w:ascii="Times New Roman" w:hAnsi="Times New Roman"/>
          <w:b/>
          <w:vanish w:val="0"/>
          <w:sz w:val="18"/>
          <w:szCs w:val="18"/>
        </w:rPr>
        <w:t>CenturyLink</w:t>
      </w:r>
    </w:p>
    <w:p w:rsidR="00B82552" w:rsidRPr="005D44DC" w:rsidRDefault="00B82552" w:rsidP="00B82552">
      <w:pPr>
        <w:pStyle w:val="Heading1"/>
        <w:rPr>
          <w:rFonts w:ascii="Times New Roman" w:hAnsi="Times New Roman"/>
          <w:vanish w:val="0"/>
          <w:sz w:val="18"/>
          <w:szCs w:val="18"/>
        </w:rPr>
      </w:pPr>
      <w:r w:rsidRPr="005D44DC">
        <w:rPr>
          <w:rFonts w:ascii="Times New Roman" w:hAnsi="Times New Roman"/>
          <w:vanish w:val="0"/>
          <w:sz w:val="18"/>
          <w:szCs w:val="18"/>
        </w:rPr>
        <w:t>1600 7th Avenue</w:t>
      </w:r>
    </w:p>
    <w:p w:rsidR="00B82552" w:rsidRPr="005D44DC" w:rsidRDefault="00B82552" w:rsidP="00B82552">
      <w:pPr>
        <w:pStyle w:val="Heading1"/>
        <w:rPr>
          <w:rFonts w:ascii="Times New Roman" w:hAnsi="Times New Roman"/>
          <w:vanish w:val="0"/>
          <w:sz w:val="18"/>
          <w:szCs w:val="18"/>
        </w:rPr>
      </w:pPr>
      <w:r w:rsidRPr="005D44DC">
        <w:rPr>
          <w:rFonts w:ascii="Times New Roman" w:hAnsi="Times New Roman"/>
          <w:vanish w:val="0"/>
          <w:sz w:val="18"/>
          <w:szCs w:val="18"/>
        </w:rPr>
        <w:t xml:space="preserve">Seattle, </w:t>
      </w:r>
      <w:proofErr w:type="gramStart"/>
      <w:r w:rsidRPr="005D44DC">
        <w:rPr>
          <w:rFonts w:ascii="Times New Roman" w:hAnsi="Times New Roman"/>
          <w:vanish w:val="0"/>
          <w:sz w:val="18"/>
          <w:szCs w:val="18"/>
        </w:rPr>
        <w:t>Washington  98191</w:t>
      </w:r>
      <w:proofErr w:type="gramEnd"/>
    </w:p>
    <w:p w:rsidR="00B82552" w:rsidRPr="005D44DC" w:rsidRDefault="00B82552" w:rsidP="00B82552">
      <w:pPr>
        <w:pStyle w:val="Heading1"/>
        <w:rPr>
          <w:rFonts w:ascii="Times New Roman" w:hAnsi="Times New Roman"/>
          <w:vanish w:val="0"/>
          <w:sz w:val="18"/>
          <w:szCs w:val="18"/>
        </w:rPr>
      </w:pPr>
      <w:r w:rsidRPr="005D44DC">
        <w:rPr>
          <w:rFonts w:ascii="Times New Roman" w:hAnsi="Times New Roman"/>
          <w:vanish w:val="0"/>
          <w:sz w:val="18"/>
          <w:szCs w:val="18"/>
        </w:rPr>
        <w:t>(206) 345-</w:t>
      </w:r>
      <w:r w:rsidR="005D44DC" w:rsidRPr="005D44DC">
        <w:rPr>
          <w:rFonts w:ascii="Times New Roman" w:hAnsi="Times New Roman"/>
          <w:vanish w:val="0"/>
          <w:sz w:val="18"/>
          <w:szCs w:val="18"/>
        </w:rPr>
        <w:t>6224</w:t>
      </w:r>
    </w:p>
    <w:p w:rsidR="00B82552" w:rsidRPr="005D44DC" w:rsidRDefault="005D44DC" w:rsidP="00B82552">
      <w:pPr>
        <w:pStyle w:val="Heading1"/>
        <w:rPr>
          <w:rFonts w:ascii="Times New Roman" w:hAnsi="Times New Roman"/>
          <w:vanish w:val="0"/>
          <w:sz w:val="18"/>
          <w:szCs w:val="18"/>
        </w:rPr>
      </w:pPr>
      <w:r w:rsidRPr="005D44DC">
        <w:rPr>
          <w:rFonts w:ascii="Times New Roman" w:hAnsi="Times New Roman"/>
          <w:vanish w:val="0"/>
          <w:sz w:val="18"/>
          <w:szCs w:val="18"/>
        </w:rPr>
        <w:t>(425</w:t>
      </w:r>
      <w:r w:rsidR="00B82552" w:rsidRPr="005D44DC">
        <w:rPr>
          <w:rFonts w:ascii="Times New Roman" w:hAnsi="Times New Roman"/>
          <w:vanish w:val="0"/>
          <w:sz w:val="18"/>
          <w:szCs w:val="18"/>
        </w:rPr>
        <w:t>) 3</w:t>
      </w:r>
      <w:r w:rsidRPr="005D44DC">
        <w:rPr>
          <w:rFonts w:ascii="Times New Roman" w:hAnsi="Times New Roman"/>
          <w:vanish w:val="0"/>
          <w:sz w:val="18"/>
          <w:szCs w:val="18"/>
        </w:rPr>
        <w:t>01-8411 (cell)</w:t>
      </w:r>
    </w:p>
    <w:p w:rsidR="005D44DC" w:rsidRPr="005D44DC" w:rsidRDefault="005D44DC" w:rsidP="005D44DC">
      <w:pPr>
        <w:rPr>
          <w:sz w:val="18"/>
          <w:szCs w:val="18"/>
          <w:lang w:eastAsia="en-US"/>
        </w:rPr>
      </w:pPr>
      <w:r w:rsidRPr="005D44DC">
        <w:rPr>
          <w:sz w:val="18"/>
          <w:szCs w:val="18"/>
          <w:lang w:eastAsia="en-US"/>
        </w:rPr>
        <w:t>Email:  phil.grate@centurylink.com</w:t>
      </w:r>
    </w:p>
    <w:p w:rsidR="00B82552" w:rsidRPr="005D44DC" w:rsidRDefault="00B82552" w:rsidP="00B82552">
      <w:pPr>
        <w:pStyle w:val="Heading1"/>
        <w:rPr>
          <w:rFonts w:ascii="Times New Roman" w:hAnsi="Times New Roman"/>
          <w:vanish w:val="0"/>
          <w:sz w:val="18"/>
          <w:szCs w:val="18"/>
        </w:rPr>
      </w:pPr>
    </w:p>
    <w:p w:rsidR="00B82552" w:rsidRPr="005D44DC" w:rsidRDefault="00A66E9B" w:rsidP="00B82552">
      <w:pPr>
        <w:pStyle w:val="Heading1"/>
        <w:rPr>
          <w:rFonts w:ascii="Times New Roman" w:hAnsi="Times New Roman"/>
          <w:b/>
          <w:vanish w:val="0"/>
          <w:sz w:val="18"/>
          <w:szCs w:val="18"/>
        </w:rPr>
      </w:pPr>
      <w:r>
        <w:rPr>
          <w:rFonts w:ascii="Times New Roman" w:hAnsi="Times New Roman"/>
          <w:b/>
          <w:vanish w:val="0"/>
          <w:sz w:val="18"/>
          <w:szCs w:val="18"/>
        </w:rPr>
        <w:t>Phil</w:t>
      </w:r>
      <w:r w:rsidR="005D44DC" w:rsidRPr="005D44DC">
        <w:rPr>
          <w:rFonts w:ascii="Times New Roman" w:hAnsi="Times New Roman"/>
          <w:b/>
          <w:vanish w:val="0"/>
          <w:sz w:val="18"/>
          <w:szCs w:val="18"/>
        </w:rPr>
        <w:t>ip E. Grate</w:t>
      </w:r>
    </w:p>
    <w:p w:rsidR="00B82552" w:rsidRPr="005D44DC" w:rsidRDefault="005D44DC" w:rsidP="00B82552">
      <w:pPr>
        <w:pStyle w:val="Heading1"/>
        <w:rPr>
          <w:rFonts w:ascii="Times New Roman" w:hAnsi="Times New Roman"/>
          <w:vanish w:val="0"/>
          <w:sz w:val="18"/>
          <w:szCs w:val="18"/>
        </w:rPr>
      </w:pPr>
      <w:r w:rsidRPr="005D44DC">
        <w:rPr>
          <w:rFonts w:ascii="Times New Roman" w:hAnsi="Times New Roman"/>
          <w:vanish w:val="0"/>
          <w:sz w:val="18"/>
          <w:szCs w:val="18"/>
        </w:rPr>
        <w:t xml:space="preserve">State </w:t>
      </w:r>
      <w:r w:rsidR="00915336">
        <w:rPr>
          <w:rFonts w:ascii="Times New Roman" w:hAnsi="Times New Roman"/>
          <w:vanish w:val="0"/>
          <w:sz w:val="18"/>
          <w:szCs w:val="18"/>
        </w:rPr>
        <w:t>Governmental</w:t>
      </w:r>
      <w:r w:rsidRPr="005D44DC">
        <w:rPr>
          <w:rFonts w:ascii="Times New Roman" w:hAnsi="Times New Roman"/>
          <w:vanish w:val="0"/>
          <w:sz w:val="18"/>
          <w:szCs w:val="18"/>
        </w:rPr>
        <w:t xml:space="preserve"> Affairs Director</w:t>
      </w:r>
    </w:p>
    <w:p w:rsidR="00B82552" w:rsidRPr="005D44DC" w:rsidRDefault="00B82552" w:rsidP="00B82552">
      <w:pPr>
        <w:pStyle w:val="Heading1"/>
        <w:rPr>
          <w:rFonts w:ascii="Times New Roman" w:hAnsi="Times New Roman"/>
          <w:vanish w:val="0"/>
          <w:sz w:val="18"/>
          <w:szCs w:val="18"/>
        </w:rPr>
      </w:pPr>
      <w:r w:rsidRPr="005D44DC">
        <w:rPr>
          <w:rFonts w:ascii="Times New Roman" w:hAnsi="Times New Roman"/>
          <w:vanish w:val="0"/>
          <w:sz w:val="18"/>
          <w:szCs w:val="18"/>
        </w:rPr>
        <w:t>Public Policy</w:t>
      </w:r>
    </w:p>
    <w:p w:rsidR="00B82552" w:rsidRPr="00612CCD" w:rsidRDefault="00B82552" w:rsidP="00B82552">
      <w:pPr>
        <w:rPr>
          <w:sz w:val="20"/>
          <w:szCs w:val="20"/>
        </w:rPr>
      </w:pPr>
    </w:p>
    <w:p w:rsidR="00B82552" w:rsidRPr="005D44DC" w:rsidRDefault="00C468BB" w:rsidP="00B82552">
      <w:pPr>
        <w:tabs>
          <w:tab w:val="left" w:pos="1965"/>
        </w:tabs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456932">
        <w:rPr>
          <w:noProof/>
        </w:rPr>
        <w:t>January 16, 2019</w:t>
      </w:r>
      <w:r>
        <w:rPr>
          <w:noProof/>
        </w:rPr>
        <w:fldChar w:fldCharType="end"/>
      </w:r>
      <w:r w:rsidR="00B82552" w:rsidRPr="005D44DC">
        <w:tab/>
      </w:r>
      <w:r w:rsidR="00B82552" w:rsidRPr="005D44DC">
        <w:tab/>
      </w:r>
      <w:r w:rsidR="00B82552" w:rsidRPr="005D44DC">
        <w:tab/>
      </w:r>
      <w:r w:rsidR="00B82552" w:rsidRPr="005D44DC">
        <w:tab/>
      </w:r>
      <w:r w:rsidR="00B82552" w:rsidRPr="005D44DC">
        <w:tab/>
      </w:r>
      <w:r w:rsidR="00B82552" w:rsidRPr="005D44DC">
        <w:tab/>
      </w:r>
      <w:r w:rsidR="00B82552" w:rsidRPr="005D44DC">
        <w:tab/>
      </w:r>
      <w:r w:rsidR="00B82552" w:rsidRPr="005D44DC">
        <w:tab/>
      </w:r>
    </w:p>
    <w:p w:rsidR="00B82552" w:rsidRPr="00612CCD" w:rsidRDefault="00A076BC" w:rsidP="00B82552">
      <w:pPr>
        <w:jc w:val="right"/>
        <w:rPr>
          <w:b/>
          <w:i/>
          <w:sz w:val="22"/>
          <w:szCs w:val="22"/>
        </w:rPr>
      </w:pPr>
      <w:r>
        <w:rPr>
          <w:b/>
          <w:i/>
        </w:rPr>
        <w:t>Via Web Portal</w:t>
      </w:r>
    </w:p>
    <w:p w:rsidR="00F70E0E" w:rsidRPr="00612CCD" w:rsidRDefault="00F70E0E">
      <w:pPr>
        <w:rPr>
          <w:sz w:val="22"/>
          <w:szCs w:val="22"/>
        </w:rPr>
      </w:pPr>
    </w:p>
    <w:p w:rsidR="00725863" w:rsidRPr="005D44DC" w:rsidRDefault="00725863" w:rsidP="00725863">
      <w:pPr>
        <w:rPr>
          <w:b/>
        </w:rPr>
      </w:pPr>
      <w:proofErr w:type="spellStart"/>
      <w:proofErr w:type="gramStart"/>
      <w:r w:rsidRPr="005D44DC">
        <w:t>Mr.</w:t>
      </w:r>
      <w:r w:rsidR="00A66E9B">
        <w:t>Mark</w:t>
      </w:r>
      <w:proofErr w:type="spellEnd"/>
      <w:proofErr w:type="gramEnd"/>
      <w:r w:rsidR="00A66E9B">
        <w:t>. Johnson</w:t>
      </w:r>
      <w:r w:rsidRPr="005D44DC">
        <w:t>, Executive Director and Secretary</w:t>
      </w:r>
    </w:p>
    <w:p w:rsidR="00725863" w:rsidRPr="005D44DC" w:rsidRDefault="00725863" w:rsidP="00725863">
      <w:pPr>
        <w:rPr>
          <w:b/>
        </w:rPr>
      </w:pPr>
      <w:r w:rsidRPr="005D44DC">
        <w:t>Washington Utilities &amp; Transportation Commission</w:t>
      </w:r>
    </w:p>
    <w:p w:rsidR="00725863" w:rsidRPr="005D44DC" w:rsidRDefault="00725863" w:rsidP="00725863">
      <w:pPr>
        <w:rPr>
          <w:b/>
        </w:rPr>
      </w:pPr>
      <w:r w:rsidRPr="005D44DC">
        <w:t>1300 S. Evergreen Park Drive SW</w:t>
      </w:r>
    </w:p>
    <w:p w:rsidR="00725863" w:rsidRPr="005D44DC" w:rsidRDefault="00725863" w:rsidP="00725863">
      <w:pPr>
        <w:rPr>
          <w:b/>
        </w:rPr>
      </w:pPr>
      <w:r w:rsidRPr="005D44DC">
        <w:t>P.O. Box 47250</w:t>
      </w:r>
    </w:p>
    <w:p w:rsidR="00552224" w:rsidRPr="005D44DC" w:rsidRDefault="00725863" w:rsidP="00725863">
      <w:r w:rsidRPr="005D44DC">
        <w:t>Olympia, WA  98504-7250</w:t>
      </w:r>
    </w:p>
    <w:p w:rsidR="00725863" w:rsidRPr="005D44DC" w:rsidRDefault="00725863" w:rsidP="00725863"/>
    <w:p w:rsidR="00677E6C" w:rsidRDefault="00552224" w:rsidP="00725863">
      <w:pPr>
        <w:tabs>
          <w:tab w:val="left" w:pos="720"/>
        </w:tabs>
        <w:ind w:left="720" w:hanging="720"/>
        <w:rPr>
          <w:b/>
        </w:rPr>
      </w:pPr>
      <w:r w:rsidRPr="005D44DC">
        <w:rPr>
          <w:b/>
        </w:rPr>
        <w:t xml:space="preserve">Re:  </w:t>
      </w:r>
      <w:r w:rsidR="00BB008D" w:rsidRPr="005D44DC">
        <w:rPr>
          <w:b/>
        </w:rPr>
        <w:tab/>
      </w:r>
      <w:r w:rsidR="00725863" w:rsidRPr="005D44DC">
        <w:rPr>
          <w:b/>
        </w:rPr>
        <w:t>Docket UT-</w:t>
      </w:r>
      <w:r w:rsidR="00BB71B5">
        <w:rPr>
          <w:b/>
        </w:rPr>
        <w:t>18000</w:t>
      </w:r>
      <w:r w:rsidR="00A13BD9">
        <w:rPr>
          <w:b/>
        </w:rPr>
        <w:t>4</w:t>
      </w:r>
    </w:p>
    <w:p w:rsidR="00A13BD9" w:rsidRPr="005D44DC" w:rsidRDefault="00A13BD9" w:rsidP="00725863">
      <w:pPr>
        <w:tabs>
          <w:tab w:val="left" w:pos="720"/>
        </w:tabs>
        <w:ind w:left="720" w:hanging="720"/>
        <w:rPr>
          <w:b/>
        </w:rPr>
      </w:pPr>
      <w:r>
        <w:rPr>
          <w:b/>
        </w:rPr>
        <w:tab/>
        <w:t>CenturyLink’s CAF II Deployment Update</w:t>
      </w:r>
    </w:p>
    <w:p w:rsidR="00677E6C" w:rsidRPr="005D44DC" w:rsidRDefault="00677E6C" w:rsidP="00612CCD">
      <w:r w:rsidRPr="005D44DC">
        <w:tab/>
      </w:r>
    </w:p>
    <w:p w:rsidR="00552224" w:rsidRPr="005D44DC" w:rsidRDefault="00552224">
      <w:r w:rsidRPr="005D44DC">
        <w:t xml:space="preserve">Dear </w:t>
      </w:r>
      <w:r w:rsidR="00115DB6" w:rsidRPr="005D44DC">
        <w:t xml:space="preserve">Mr. </w:t>
      </w:r>
      <w:r w:rsidR="00725863" w:rsidRPr="005D44DC">
        <w:t>King</w:t>
      </w:r>
      <w:r w:rsidRPr="005D44DC">
        <w:t>:</w:t>
      </w:r>
    </w:p>
    <w:p w:rsidR="00BB008D" w:rsidRPr="005D44DC" w:rsidRDefault="00BB008D" w:rsidP="00BB008D"/>
    <w:p w:rsidR="00725863" w:rsidRPr="005D44DC" w:rsidRDefault="00A13BD9" w:rsidP="00612CCD">
      <w:r w:rsidRPr="00A13BD9">
        <w:t xml:space="preserve">The attached letter serves as notice that, based on preliminary data, CenturyLink may not have reached the year-end 2018 Connect America Fund Phase II (CAF II) location deployment milestone of 60% in </w:t>
      </w:r>
      <w:r>
        <w:t>Washington</w:t>
      </w:r>
      <w:r w:rsidRPr="00A13BD9">
        <w:t xml:space="preserve">.    CenturyLink continues to deploy broadband to CAF II locations in </w:t>
      </w:r>
      <w:r>
        <w:t>Washington</w:t>
      </w:r>
      <w:r w:rsidRPr="00A13BD9">
        <w:t>, anticipates reaching the sixty percent milestone soon, and remains committed to meeting its CAF II obligations</w:t>
      </w:r>
      <w:r>
        <w:t>.</w:t>
      </w:r>
    </w:p>
    <w:p w:rsidR="00725863" w:rsidRPr="005D44DC" w:rsidRDefault="00725863" w:rsidP="00612CCD"/>
    <w:p w:rsidR="00612CCD" w:rsidRPr="00612CCD" w:rsidRDefault="00612CCD" w:rsidP="00612CCD">
      <w:pPr>
        <w:rPr>
          <w:sz w:val="22"/>
          <w:szCs w:val="22"/>
        </w:rPr>
      </w:pPr>
      <w:r w:rsidRPr="005D44DC">
        <w:t>Please contact me at (206) 345-</w:t>
      </w:r>
      <w:r w:rsidR="005D44DC" w:rsidRPr="005D44DC">
        <w:t xml:space="preserve">6224 or via e-mail at </w:t>
      </w:r>
      <w:hyperlink r:id="rId7" w:history="1">
        <w:r w:rsidR="005D44DC" w:rsidRPr="005D44DC">
          <w:rPr>
            <w:rStyle w:val="Hyperlink"/>
          </w:rPr>
          <w:t>phil.grate@centurylink.com</w:t>
        </w:r>
      </w:hyperlink>
      <w:r w:rsidR="005D44DC" w:rsidRPr="005D44DC">
        <w:t xml:space="preserve"> </w:t>
      </w:r>
      <w:r w:rsidRPr="005D44DC">
        <w:t>if you have any questions.</w:t>
      </w:r>
      <w:r w:rsidRPr="00612CCD">
        <w:rPr>
          <w:sz w:val="22"/>
          <w:szCs w:val="22"/>
        </w:rPr>
        <w:t xml:space="preserve"> </w:t>
      </w:r>
    </w:p>
    <w:p w:rsidR="00612CCD" w:rsidRPr="00612CCD" w:rsidRDefault="00612CCD" w:rsidP="00612CCD">
      <w:pPr>
        <w:rPr>
          <w:sz w:val="22"/>
          <w:szCs w:val="22"/>
        </w:rPr>
      </w:pPr>
    </w:p>
    <w:p w:rsidR="005A2D92" w:rsidRPr="00612CCD" w:rsidRDefault="005A2D92">
      <w:pPr>
        <w:rPr>
          <w:sz w:val="22"/>
          <w:szCs w:val="22"/>
        </w:rPr>
      </w:pPr>
      <w:r w:rsidRPr="00612CCD">
        <w:rPr>
          <w:sz w:val="22"/>
          <w:szCs w:val="22"/>
        </w:rPr>
        <w:t>Sincerely,</w:t>
      </w:r>
    </w:p>
    <w:p w:rsidR="005A2D92" w:rsidRPr="00612CCD" w:rsidRDefault="005A2D92">
      <w:pPr>
        <w:rPr>
          <w:sz w:val="22"/>
          <w:szCs w:val="22"/>
        </w:rPr>
      </w:pPr>
    </w:p>
    <w:p w:rsidR="005A2D92" w:rsidRPr="00612CCD" w:rsidRDefault="00A076BC">
      <w:pPr>
        <w:rPr>
          <w:sz w:val="22"/>
          <w:szCs w:val="22"/>
        </w:rPr>
      </w:pPr>
      <w:r w:rsidRPr="00C25C74">
        <w:rPr>
          <w:rFonts w:ascii="Palatino Linotype" w:hAnsi="Palatino Linotype"/>
          <w:noProof/>
        </w:rPr>
        <w:drawing>
          <wp:inline distT="0" distB="0" distL="0" distR="0" wp14:anchorId="190560A0" wp14:editId="7E588A9A">
            <wp:extent cx="2924175" cy="352425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7096" cy="35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863" w:rsidRDefault="00725863">
      <w:pPr>
        <w:rPr>
          <w:sz w:val="22"/>
          <w:szCs w:val="22"/>
        </w:rPr>
      </w:pPr>
    </w:p>
    <w:p w:rsidR="00BB008D" w:rsidRPr="00612CCD" w:rsidRDefault="00A66E9B">
      <w:pPr>
        <w:rPr>
          <w:sz w:val="22"/>
          <w:szCs w:val="22"/>
        </w:rPr>
      </w:pPr>
      <w:r>
        <w:rPr>
          <w:sz w:val="22"/>
          <w:szCs w:val="22"/>
        </w:rPr>
        <w:t>Phil</w:t>
      </w:r>
      <w:r w:rsidR="005D44DC">
        <w:rPr>
          <w:sz w:val="22"/>
          <w:szCs w:val="22"/>
        </w:rPr>
        <w:t>ip E. Grate</w:t>
      </w:r>
    </w:p>
    <w:sectPr w:rsidR="00BB008D" w:rsidRPr="00612CCD" w:rsidSect="00CE06AF">
      <w:headerReference w:type="first" r:id="rId9"/>
      <w:pgSz w:w="12240" w:h="15840" w:code="1"/>
      <w:pgMar w:top="1440" w:right="1800" w:bottom="1440" w:left="1800" w:header="720" w:footer="720" w:gutter="0"/>
      <w:paperSrc w:first="258" w:other="25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589" w:rsidRPr="00612CCD" w:rsidRDefault="00CF6589" w:rsidP="00115DB6">
      <w:pPr>
        <w:rPr>
          <w:sz w:val="20"/>
          <w:szCs w:val="20"/>
        </w:rPr>
      </w:pPr>
      <w:r w:rsidRPr="00612CCD">
        <w:rPr>
          <w:sz w:val="20"/>
          <w:szCs w:val="20"/>
        </w:rPr>
        <w:separator/>
      </w:r>
    </w:p>
  </w:endnote>
  <w:endnote w:type="continuationSeparator" w:id="0">
    <w:p w:rsidR="00CF6589" w:rsidRPr="00612CCD" w:rsidRDefault="00CF6589" w:rsidP="00115DB6">
      <w:pPr>
        <w:rPr>
          <w:sz w:val="20"/>
          <w:szCs w:val="20"/>
        </w:rPr>
      </w:pPr>
      <w:r w:rsidRPr="00612CCD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589" w:rsidRPr="00612CCD" w:rsidRDefault="00CF6589" w:rsidP="00115DB6">
      <w:pPr>
        <w:rPr>
          <w:sz w:val="20"/>
          <w:szCs w:val="20"/>
        </w:rPr>
      </w:pPr>
      <w:r w:rsidRPr="00612CCD">
        <w:rPr>
          <w:sz w:val="20"/>
          <w:szCs w:val="20"/>
        </w:rPr>
        <w:separator/>
      </w:r>
    </w:p>
  </w:footnote>
  <w:footnote w:type="continuationSeparator" w:id="0">
    <w:p w:rsidR="00CF6589" w:rsidRPr="00612CCD" w:rsidRDefault="00CF6589" w:rsidP="00115DB6">
      <w:pPr>
        <w:rPr>
          <w:sz w:val="20"/>
          <w:szCs w:val="20"/>
        </w:rPr>
      </w:pPr>
      <w:r w:rsidRPr="00612CCD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6BC" w:rsidRDefault="00A076B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9AB997" wp14:editId="7ACEC08D">
          <wp:simplePos x="0" y="0"/>
          <wp:positionH relativeFrom="column">
            <wp:posOffset>3810000</wp:posOffset>
          </wp:positionH>
          <wp:positionV relativeFrom="paragraph">
            <wp:posOffset>-247650</wp:posOffset>
          </wp:positionV>
          <wp:extent cx="2419350" cy="812336"/>
          <wp:effectExtent l="0" t="0" r="0" b="0"/>
          <wp:wrapNone/>
          <wp:docPr id="1" name="Picture 2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812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24"/>
    <w:rsid w:val="0000249E"/>
    <w:rsid w:val="000F73C9"/>
    <w:rsid w:val="00115DB6"/>
    <w:rsid w:val="001373C6"/>
    <w:rsid w:val="001A42C9"/>
    <w:rsid w:val="001B05EE"/>
    <w:rsid w:val="00203678"/>
    <w:rsid w:val="0027749B"/>
    <w:rsid w:val="002A04CF"/>
    <w:rsid w:val="002F72C8"/>
    <w:rsid w:val="00317E22"/>
    <w:rsid w:val="003519CD"/>
    <w:rsid w:val="00352034"/>
    <w:rsid w:val="00395E85"/>
    <w:rsid w:val="003A5251"/>
    <w:rsid w:val="003D2370"/>
    <w:rsid w:val="003E522C"/>
    <w:rsid w:val="004445CE"/>
    <w:rsid w:val="00456932"/>
    <w:rsid w:val="004A7C74"/>
    <w:rsid w:val="004E7DEE"/>
    <w:rsid w:val="00500D87"/>
    <w:rsid w:val="00552224"/>
    <w:rsid w:val="005A2D92"/>
    <w:rsid w:val="005D44DC"/>
    <w:rsid w:val="005D52C3"/>
    <w:rsid w:val="00603D5F"/>
    <w:rsid w:val="00612CCD"/>
    <w:rsid w:val="00626CD6"/>
    <w:rsid w:val="00647581"/>
    <w:rsid w:val="00677E6C"/>
    <w:rsid w:val="00686CF4"/>
    <w:rsid w:val="0069224B"/>
    <w:rsid w:val="006A56BE"/>
    <w:rsid w:val="006C7B1F"/>
    <w:rsid w:val="00725863"/>
    <w:rsid w:val="007E1931"/>
    <w:rsid w:val="0086093A"/>
    <w:rsid w:val="00883F9E"/>
    <w:rsid w:val="008D407C"/>
    <w:rsid w:val="008D48A5"/>
    <w:rsid w:val="0090706B"/>
    <w:rsid w:val="00915336"/>
    <w:rsid w:val="0093559A"/>
    <w:rsid w:val="00941AF6"/>
    <w:rsid w:val="0095739F"/>
    <w:rsid w:val="00967CFA"/>
    <w:rsid w:val="00980680"/>
    <w:rsid w:val="009A524F"/>
    <w:rsid w:val="009C3271"/>
    <w:rsid w:val="00A076BC"/>
    <w:rsid w:val="00A13BD9"/>
    <w:rsid w:val="00A4752E"/>
    <w:rsid w:val="00A66E9B"/>
    <w:rsid w:val="00B82552"/>
    <w:rsid w:val="00B91BFA"/>
    <w:rsid w:val="00BB008D"/>
    <w:rsid w:val="00BB71B5"/>
    <w:rsid w:val="00C2297A"/>
    <w:rsid w:val="00C468BB"/>
    <w:rsid w:val="00C63DDD"/>
    <w:rsid w:val="00CE06AF"/>
    <w:rsid w:val="00CF6589"/>
    <w:rsid w:val="00D31D40"/>
    <w:rsid w:val="00DC6711"/>
    <w:rsid w:val="00E05D3F"/>
    <w:rsid w:val="00EC26F2"/>
    <w:rsid w:val="00ED3206"/>
    <w:rsid w:val="00ED5FFB"/>
    <w:rsid w:val="00EF2328"/>
    <w:rsid w:val="00F70E0E"/>
    <w:rsid w:val="00FD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A72D8C-E1CB-45C6-A7C0-918C20EC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C26F2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2552"/>
    <w:pPr>
      <w:keepNext/>
      <w:outlineLvl w:val="0"/>
    </w:pPr>
    <w:rPr>
      <w:rFonts w:ascii="Times" w:eastAsia="Times New Roman" w:hAnsi="Times"/>
      <w:vanish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552224"/>
  </w:style>
  <w:style w:type="paragraph" w:styleId="BalloonText">
    <w:name w:val="Balloon Text"/>
    <w:basedOn w:val="Normal"/>
    <w:link w:val="BalloonTextChar"/>
    <w:rsid w:val="007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1931"/>
    <w:rPr>
      <w:rFonts w:ascii="Tahoma" w:hAnsi="Tahoma" w:cs="Tahoma"/>
      <w:sz w:val="16"/>
      <w:szCs w:val="1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9"/>
    <w:rsid w:val="00B82552"/>
    <w:rPr>
      <w:rFonts w:ascii="Times" w:eastAsia="Times New Roman" w:hAnsi="Times"/>
      <w:vanish/>
      <w:sz w:val="16"/>
    </w:rPr>
  </w:style>
  <w:style w:type="paragraph" w:styleId="Header">
    <w:name w:val="header"/>
    <w:basedOn w:val="Normal"/>
    <w:link w:val="HeaderChar"/>
    <w:rsid w:val="00115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5DB6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115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15DB6"/>
    <w:rPr>
      <w:sz w:val="24"/>
      <w:szCs w:val="24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BB008D"/>
    <w:pPr>
      <w:spacing w:line="480" w:lineRule="auto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008D"/>
    <w:rPr>
      <w:rFonts w:eastAsia="Times New Roman"/>
      <w:sz w:val="24"/>
    </w:rPr>
  </w:style>
  <w:style w:type="character" w:styleId="FootnoteReference">
    <w:name w:val="footnote reference"/>
    <w:basedOn w:val="DefaultParagraphFont"/>
    <w:uiPriority w:val="99"/>
    <w:rsid w:val="00BB008D"/>
    <w:rPr>
      <w:rFonts w:cs="Times New Roman"/>
      <w:vertAlign w:val="superscript"/>
    </w:rPr>
  </w:style>
  <w:style w:type="character" w:styleId="Hyperlink">
    <w:name w:val="Hyperlink"/>
    <w:basedOn w:val="DefaultParagraphFont"/>
    <w:rsid w:val="005D4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hil.grate@centurylink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C1B2455D6110428AAE7C08D4C5291D" ma:contentTypeVersion="56" ma:contentTypeDescription="" ma:contentTypeScope="" ma:versionID="efef9499e3f98d658a1ccdc002632a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2019-01-04T08:00:00+00:00</OpenedDate>
    <SignificantOrder xmlns="dc463f71-b30c-4ab2-9473-d307f9d35888">false</SignificantOrder>
    <Date1 xmlns="dc463f71-b30c-4ab2-9473-d307f9d35888">2019-02-13T08:00:00+00:00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>Copies of the FCC Form 481 responses</Nickname>
    <DocketNumber xmlns="dc463f71-b30c-4ab2-9473-d307f9d35888">190005</DocketNumber>
    <DelegatedOrder xmlns="dc463f71-b30c-4ab2-9473-d307f9d35888">false</Delegated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931CED9-7E19-4ED5-9D86-BF49B8F9B9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5C5E24-3500-45DD-9F5A-550CF7BA8151}"/>
</file>

<file path=customXml/itemProps3.xml><?xml version="1.0" encoding="utf-8"?>
<ds:datastoreItem xmlns:ds="http://schemas.openxmlformats.org/officeDocument/2006/customXml" ds:itemID="{1A529309-5ED1-4833-A982-1B0EA0E634C5}"/>
</file>

<file path=customXml/itemProps4.xml><?xml version="1.0" encoding="utf-8"?>
<ds:datastoreItem xmlns:ds="http://schemas.openxmlformats.org/officeDocument/2006/customXml" ds:itemID="{62F8C692-C50B-4ECD-9E25-AFF57125B736}"/>
</file>

<file path=customXml/itemProps5.xml><?xml version="1.0" encoding="utf-8"?>
<ds:datastoreItem xmlns:ds="http://schemas.openxmlformats.org/officeDocument/2006/customXml" ds:itemID="{D7893A7D-2196-4053-A139-15A0163678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2, 2012</vt:lpstr>
    </vt:vector>
  </TitlesOfParts>
  <Company>CenturyTel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2, 2012</dc:title>
  <dc:creator>CenturyLink Employee</dc:creator>
  <cp:lastModifiedBy>Reynolds, Maura</cp:lastModifiedBy>
  <cp:revision>2</cp:revision>
  <cp:lastPrinted>2013-01-29T23:51:00Z</cp:lastPrinted>
  <dcterms:created xsi:type="dcterms:W3CDTF">2019-01-16T18:28:00Z</dcterms:created>
  <dcterms:modified xsi:type="dcterms:W3CDTF">2019-01-16T18:28:00Z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0x0101006E56B4D1795A2E4DB2F0B01679ED314A0026C1B2455D6110428AAE7C08D4C5291D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