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-94" w:type="dxa"/>
        <w:tblLook w:val="04A0" w:firstRow="1" w:lastRow="0" w:firstColumn="1" w:lastColumn="0" w:noHBand="0" w:noVBand="1"/>
      </w:tblPr>
      <w:tblGrid>
        <w:gridCol w:w="328"/>
        <w:gridCol w:w="306"/>
        <w:gridCol w:w="306"/>
      </w:tblGrid>
      <w:tr w:rsidR="00391E7E" w:rsidRPr="00770E9A" w:rsidTr="00BC0A70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5D2F3B" w:rsidP="00AF5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F5BD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5D2F3B" w:rsidP="00AF5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F5BD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AF5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F5BD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BC0A70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BC0A70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C0A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BC0A7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5D2F3B" w:rsidP="00AF5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F5BD6">
              <w:rPr>
                <w:rFonts w:ascii="Arial" w:hAnsi="Arial" w:cs="Arial"/>
                <w:sz w:val="20"/>
                <w:szCs w:val="20"/>
              </w:rPr>
              <w:t>R</w:t>
            </w:r>
            <w:r w:rsidR="00391E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Default="005D2F3B" w:rsidP="00AF5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F5BD6">
              <w:rPr>
                <w:rFonts w:ascii="Arial" w:hAnsi="Arial" w:cs="Arial"/>
                <w:sz w:val="20"/>
                <w:szCs w:val="20"/>
              </w:rPr>
              <w:t>R</w:t>
            </w:r>
            <w:r w:rsidR="00391E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AF5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F5BD6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0445219F9284000AD3A986580157AE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C75C5" w:rsidP="008C75C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C75C5" w:rsidP="008C75C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8C75C5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B30C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C75C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8C75C5">
        <w:rPr>
          <w:rFonts w:ascii="Arial" w:hAnsi="Arial" w:cs="Arial"/>
          <w:b/>
          <w:sz w:val="20"/>
          <w:szCs w:val="20"/>
        </w:rPr>
        <w:t>:</w:t>
      </w:r>
    </w:p>
    <w:p w:rsidR="008C75C5" w:rsidRDefault="008C75C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9"/>
        <w:tblW w:w="7848" w:type="dxa"/>
        <w:tblLook w:val="00A0" w:firstRow="1" w:lastRow="0" w:firstColumn="1" w:lastColumn="0" w:noHBand="0" w:noVBand="0"/>
      </w:tblPr>
      <w:tblGrid>
        <w:gridCol w:w="1728"/>
        <w:gridCol w:w="1620"/>
        <w:gridCol w:w="1409"/>
        <w:gridCol w:w="2641"/>
        <w:gridCol w:w="450"/>
      </w:tblGrid>
      <w:tr w:rsidR="00872FBB" w:rsidTr="00927485">
        <w:tc>
          <w:tcPr>
            <w:tcW w:w="7848" w:type="dxa"/>
            <w:gridSpan w:val="5"/>
          </w:tcPr>
          <w:p w:rsidR="00872FBB" w:rsidRPr="0019474C" w:rsidRDefault="00872FBB" w:rsidP="00DF7275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Customer Owned</w:t>
            </w:r>
          </w:p>
        </w:tc>
      </w:tr>
      <w:tr w:rsidR="00927485" w:rsidTr="003068BD">
        <w:trPr>
          <w:gridAfter w:val="1"/>
          <w:wAfter w:w="450" w:type="dxa"/>
        </w:trPr>
        <w:tc>
          <w:tcPr>
            <w:tcW w:w="1728" w:type="dxa"/>
          </w:tcPr>
          <w:p w:rsidR="00927485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27485" w:rsidRPr="005E4E41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4E41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620" w:type="dxa"/>
          </w:tcPr>
          <w:p w:rsidR="00927485" w:rsidRDefault="006277C6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927485" w:rsidRPr="00405101" w:rsidRDefault="006277C6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92748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409" w:type="dxa"/>
          </w:tcPr>
          <w:p w:rsidR="00884735" w:rsidRDefault="00884735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27485" w:rsidRPr="004D530D" w:rsidRDefault="006277C6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92748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641" w:type="dxa"/>
          </w:tcPr>
          <w:p w:rsidR="00927485" w:rsidRPr="004D530D" w:rsidRDefault="00927485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1D0E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1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1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1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D13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1D0E6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9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</w:tcPr>
          <w:p w:rsidR="003068BD" w:rsidRPr="0019474C" w:rsidRDefault="003068BD" w:rsidP="008113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068BD" w:rsidTr="003068BD">
        <w:trPr>
          <w:gridAfter w:val="1"/>
          <w:wAfter w:w="450" w:type="dxa"/>
          <w:trHeight w:val="192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D0E6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09" w:type="dxa"/>
          </w:tcPr>
          <w:p w:rsidR="003068BD" w:rsidRPr="0019474C" w:rsidRDefault="003068BD" w:rsidP="00AF5BD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1" w:type="dxa"/>
          </w:tcPr>
          <w:p w:rsidR="003068BD" w:rsidRPr="0019474C" w:rsidRDefault="003068BD" w:rsidP="00BC0A7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F5BD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</w:tbl>
    <w:p w:rsidR="008E6586" w:rsidRDefault="008E6586" w:rsidP="00927485">
      <w:pPr>
        <w:spacing w:after="0" w:line="286" w:lineRule="exact"/>
        <w:jc w:val="right"/>
        <w:rPr>
          <w:rFonts w:ascii="Arial" w:hAnsi="Arial" w:cs="Arial"/>
          <w:sz w:val="20"/>
          <w:szCs w:val="20"/>
        </w:rPr>
        <w:sectPr w:rsidR="008E6586" w:rsidSect="00B70BA0">
          <w:type w:val="continuous"/>
          <w:pgSz w:w="12240" w:h="15840"/>
          <w:pgMar w:top="1440" w:right="720" w:bottom="108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59"/>
        <w:tblW w:w="7398" w:type="dxa"/>
        <w:tblLook w:val="00A0" w:firstRow="1" w:lastRow="0" w:firstColumn="1" w:lastColumn="0" w:noHBand="0" w:noVBand="0"/>
      </w:tblPr>
      <w:tblGrid>
        <w:gridCol w:w="1728"/>
        <w:gridCol w:w="1440"/>
        <w:gridCol w:w="1589"/>
        <w:gridCol w:w="2641"/>
      </w:tblGrid>
      <w:tr w:rsidR="00927485" w:rsidTr="008E6586">
        <w:tc>
          <w:tcPr>
            <w:tcW w:w="1728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5C5" w:rsidRPr="008C75C5" w:rsidRDefault="008C75C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DB3D30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Pr="00BC7E42" w:rsidRDefault="008E6586" w:rsidP="00BC7E42">
      <w:pPr>
        <w:rPr>
          <w:rStyle w:val="Custom2"/>
        </w:rPr>
      </w:pPr>
    </w:p>
    <w:sectPr w:rsidR="008E6586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C5" w:rsidRDefault="008C75C5" w:rsidP="00B963E0">
      <w:pPr>
        <w:spacing w:after="0" w:line="240" w:lineRule="auto"/>
      </w:pPr>
      <w:r>
        <w:separator/>
      </w:r>
    </w:p>
  </w:endnote>
  <w:end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3A680" wp14:editId="45476B9E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00132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00132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C0A70">
          <w:rPr>
            <w:rFonts w:ascii="Arial" w:hAnsi="Arial" w:cs="Arial"/>
            <w:sz w:val="20"/>
            <w:szCs w:val="20"/>
          </w:rPr>
          <w:t>201</w:t>
        </w:r>
        <w:r w:rsidR="00D00132">
          <w:rPr>
            <w:rFonts w:ascii="Arial" w:hAnsi="Arial" w:cs="Arial"/>
            <w:sz w:val="20"/>
            <w:szCs w:val="20"/>
          </w:rPr>
          <w:t>7</w:t>
        </w:r>
        <w:r w:rsidR="00BC0A70">
          <w:rPr>
            <w:rFonts w:ascii="Arial" w:hAnsi="Arial" w:cs="Arial"/>
            <w:sz w:val="20"/>
            <w:szCs w:val="20"/>
          </w:rPr>
          <w:t>-0</w:t>
        </w:r>
        <w:r w:rsidR="00D00132">
          <w:rPr>
            <w:rFonts w:ascii="Arial" w:hAnsi="Arial" w:cs="Arial"/>
            <w:sz w:val="20"/>
            <w:szCs w:val="20"/>
          </w:rPr>
          <w:t>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BC0A70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FF8748C" wp14:editId="599C0B21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C5" w:rsidRDefault="008C75C5" w:rsidP="00B963E0">
      <w:pPr>
        <w:spacing w:after="0" w:line="240" w:lineRule="auto"/>
      </w:pPr>
      <w:r>
        <w:separator/>
      </w:r>
    </w:p>
  </w:footnote>
  <w:foot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7C" w:rsidRDefault="00D00132" w:rsidP="00D02C25">
    <w:pPr>
      <w:pStyle w:val="NoSpacing"/>
      <w:ind w:right="3600"/>
      <w:jc w:val="right"/>
    </w:pPr>
    <w:r>
      <w:t>3</w:t>
    </w:r>
    <w:r>
      <w:rPr>
        <w:vertAlign w:val="superscript"/>
      </w:rPr>
      <w:t>r</w:t>
    </w:r>
    <w:r w:rsidR="00BC0A70" w:rsidRPr="00BC0A70">
      <w:rPr>
        <w:vertAlign w:val="superscript"/>
      </w:rPr>
      <w:t>d</w:t>
    </w:r>
    <w:r w:rsidR="00BC0A70">
      <w:t xml:space="preserve"> </w:t>
    </w:r>
    <w:r w:rsidR="00B3330D">
      <w:t>Revision of Sheet No 140-K</w:t>
    </w:r>
  </w:p>
  <w:p w:rsidR="00B3330D" w:rsidRPr="00B42E7C" w:rsidRDefault="00B3330D" w:rsidP="00D02C25">
    <w:pPr>
      <w:pStyle w:val="NoSpacing"/>
      <w:ind w:right="3600"/>
      <w:jc w:val="right"/>
    </w:pPr>
    <w:r>
      <w:t>Canceling</w:t>
    </w:r>
    <w:r w:rsidR="00BC0A70">
      <w:t xml:space="preserve"> </w:t>
    </w:r>
    <w:r w:rsidR="00D00132">
      <w:t>2</w:t>
    </w:r>
    <w:r w:rsidR="00D00132">
      <w:rPr>
        <w:vertAlign w:val="superscript"/>
      </w:rPr>
      <w:t>nd</w:t>
    </w:r>
    <w:r>
      <w:t xml:space="preserve"> </w:t>
    </w:r>
    <w:r w:rsidR="00BC0A70">
      <w:t>Revision</w:t>
    </w:r>
  </w:p>
  <w:p w:rsidR="00B963E0" w:rsidRPr="009D5F1C" w:rsidRDefault="00B42E7C" w:rsidP="009D5F1C">
    <w:pPr>
      <w:pStyle w:val="NoSpacing"/>
      <w:ind w:right="3600"/>
      <w:jc w:val="right"/>
    </w:pPr>
    <w:r w:rsidRPr="00E61AEC">
      <w:rPr>
        <w:u w:val="single"/>
      </w:rPr>
      <w:t>WN U-60</w:t>
    </w:r>
    <w:r w:rsidR="008C75C5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D5F1C">
      <w:rPr>
        <w:u w:val="single"/>
      </w:rPr>
      <w:t xml:space="preserve"> </w:t>
    </w:r>
    <w:r w:rsidR="009D5F1C" w:rsidRPr="009D5F1C">
      <w:rPr>
        <w:u w:val="single"/>
      </w:rPr>
      <w:t xml:space="preserve">_____          </w:t>
    </w:r>
    <w:r w:rsidR="0099361B" w:rsidRPr="009D5F1C">
      <w:rPr>
        <w:u w:val="single"/>
      </w:rPr>
      <w:t xml:space="preserve">     </w:t>
    </w:r>
    <w:r w:rsidR="00E61AEC" w:rsidRPr="009D5F1C">
      <w:rPr>
        <w:u w:val="single"/>
      </w:rPr>
      <w:t xml:space="preserve">            </w:t>
    </w:r>
    <w:r w:rsidR="00B3330D">
      <w:rPr>
        <w:u w:val="single"/>
      </w:rPr>
      <w:t xml:space="preserve">               </w:t>
    </w:r>
    <w:r w:rsidR="001F5B0A" w:rsidRPr="009D5F1C">
      <w:rPr>
        <w:u w:val="single"/>
      </w:rPr>
      <w:t xml:space="preserve">Sheet </w:t>
    </w:r>
    <w:r w:rsidR="001F5B0A">
      <w:rPr>
        <w:u w:val="single"/>
      </w:rPr>
      <w:t xml:space="preserve">No. </w:t>
    </w:r>
    <w:sdt>
      <w:sdtPr>
        <w:rPr>
          <w:u w:val="single"/>
        </w:rPr>
        <w:id w:val="2589876"/>
        <w:text/>
      </w:sdtPr>
      <w:sdtEndPr/>
      <w:sdtContent>
        <w:r w:rsidR="009D5F1C">
          <w:rPr>
            <w:u w:val="single"/>
          </w:rPr>
          <w:t>140-K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4A3262" wp14:editId="5A7BA19B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5"/>
    <w:rsid w:val="0003300A"/>
    <w:rsid w:val="0003601D"/>
    <w:rsid w:val="00053192"/>
    <w:rsid w:val="00060533"/>
    <w:rsid w:val="0008711D"/>
    <w:rsid w:val="0009579F"/>
    <w:rsid w:val="000975C4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0E6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68BD"/>
    <w:rsid w:val="00350702"/>
    <w:rsid w:val="00350A9F"/>
    <w:rsid w:val="00391E7E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1E9D"/>
    <w:rsid w:val="00543EA4"/>
    <w:rsid w:val="005743AB"/>
    <w:rsid w:val="005746B6"/>
    <w:rsid w:val="00596AA0"/>
    <w:rsid w:val="005D2F3B"/>
    <w:rsid w:val="005E09BA"/>
    <w:rsid w:val="006277C6"/>
    <w:rsid w:val="006A72BD"/>
    <w:rsid w:val="006C27C7"/>
    <w:rsid w:val="006D2365"/>
    <w:rsid w:val="006E75FB"/>
    <w:rsid w:val="00703E53"/>
    <w:rsid w:val="00707DF4"/>
    <w:rsid w:val="00713515"/>
    <w:rsid w:val="00716A97"/>
    <w:rsid w:val="00755C7C"/>
    <w:rsid w:val="00757C64"/>
    <w:rsid w:val="00765ACB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11307"/>
    <w:rsid w:val="00813092"/>
    <w:rsid w:val="008312C9"/>
    <w:rsid w:val="00872FBB"/>
    <w:rsid w:val="00880B8E"/>
    <w:rsid w:val="00882FF5"/>
    <w:rsid w:val="00884735"/>
    <w:rsid w:val="008A3E31"/>
    <w:rsid w:val="008A742D"/>
    <w:rsid w:val="008B3592"/>
    <w:rsid w:val="008C1F4D"/>
    <w:rsid w:val="008C75C5"/>
    <w:rsid w:val="008E1BC3"/>
    <w:rsid w:val="008E58E7"/>
    <w:rsid w:val="008E6586"/>
    <w:rsid w:val="00927485"/>
    <w:rsid w:val="009342D5"/>
    <w:rsid w:val="00941F3E"/>
    <w:rsid w:val="00957A0B"/>
    <w:rsid w:val="0099361B"/>
    <w:rsid w:val="009B1D7A"/>
    <w:rsid w:val="009D5F1C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F5BD6"/>
    <w:rsid w:val="00B0749D"/>
    <w:rsid w:val="00B248DC"/>
    <w:rsid w:val="00B30C64"/>
    <w:rsid w:val="00B30E8E"/>
    <w:rsid w:val="00B3330D"/>
    <w:rsid w:val="00B42E7C"/>
    <w:rsid w:val="00B60AD9"/>
    <w:rsid w:val="00B64632"/>
    <w:rsid w:val="00B70BA0"/>
    <w:rsid w:val="00B963E0"/>
    <w:rsid w:val="00BA1F04"/>
    <w:rsid w:val="00BC0A70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0328"/>
    <w:rsid w:val="00CB7B61"/>
    <w:rsid w:val="00CE40EB"/>
    <w:rsid w:val="00CE71D5"/>
    <w:rsid w:val="00CF3A26"/>
    <w:rsid w:val="00D00132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09A2"/>
    <w:rsid w:val="00DA447E"/>
    <w:rsid w:val="00DB3D30"/>
    <w:rsid w:val="00DB60D7"/>
    <w:rsid w:val="00DC040E"/>
    <w:rsid w:val="00DC2AAE"/>
    <w:rsid w:val="00DF04B6"/>
    <w:rsid w:val="00E002F2"/>
    <w:rsid w:val="00E03FA9"/>
    <w:rsid w:val="00E07D30"/>
    <w:rsid w:val="00E12B4A"/>
    <w:rsid w:val="00E41A1E"/>
    <w:rsid w:val="00E526ED"/>
    <w:rsid w:val="00E61AEC"/>
    <w:rsid w:val="00E62ACC"/>
    <w:rsid w:val="00E74A20"/>
    <w:rsid w:val="00E84B31"/>
    <w:rsid w:val="00E9001F"/>
    <w:rsid w:val="00E94710"/>
    <w:rsid w:val="00EC4414"/>
    <w:rsid w:val="00ED1390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45219F9284000AD3A98658015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8B5B-0113-4430-A7A4-3E38B9FD8DB1}"/>
      </w:docPartPr>
      <w:docPartBody>
        <w:p w:rsidR="00EF0E04" w:rsidRDefault="00EF0E04">
          <w:pPr>
            <w:pStyle w:val="D0445219F9284000AD3A986580157AE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4"/>
    <w:rsid w:val="00361673"/>
    <w:rsid w:val="00E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E04"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  <w:style w:type="paragraph" w:customStyle="1" w:styleId="41570F86C8E149B38B8EBEE160A6D6F4">
    <w:name w:val="41570F86C8E149B38B8EBEE160A6D6F4"/>
    <w:rsid w:val="00EF0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E04"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  <w:style w:type="paragraph" w:customStyle="1" w:styleId="41570F86C8E149B38B8EBEE160A6D6F4">
    <w:name w:val="41570F86C8E149B38B8EBEE160A6D6F4"/>
    <w:rsid w:val="00EF0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6118AD-21D6-4146-8318-FAB9CAD8F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49664-AE30-40AB-A770-9F7E5F04F83B}"/>
</file>

<file path=customXml/itemProps3.xml><?xml version="1.0" encoding="utf-8"?>
<ds:datastoreItem xmlns:ds="http://schemas.openxmlformats.org/officeDocument/2006/customXml" ds:itemID="{903E77CB-7C76-4BCC-AEE3-AAABFBA08C2C}"/>
</file>

<file path=customXml/itemProps4.xml><?xml version="1.0" encoding="utf-8"?>
<ds:datastoreItem xmlns:ds="http://schemas.openxmlformats.org/officeDocument/2006/customXml" ds:itemID="{88A0ADBB-B766-49D7-976E-1C267D5E47BA}"/>
</file>

<file path=customXml/itemProps5.xml><?xml version="1.0" encoding="utf-8"?>
<ds:datastoreItem xmlns:ds="http://schemas.openxmlformats.org/officeDocument/2006/customXml" ds:itemID="{CB42BC9B-A216-4E3A-BDF4-8C32B5DE7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2011-08-19T16:17:00Z</cp:lastPrinted>
  <dcterms:created xsi:type="dcterms:W3CDTF">2017-03-28T18:12:00Z</dcterms:created>
  <dcterms:modified xsi:type="dcterms:W3CDTF">2017-03-28T18:12:00Z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