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C9821" w14:textId="77777777" w:rsidR="005A620C" w:rsidRDefault="005A620C" w:rsidP="00B42C8C">
      <w:pPr>
        <w:pStyle w:val="Heading3"/>
      </w:pPr>
      <w:r>
        <w:t xml:space="preserve">BEFORE THE </w:t>
      </w:r>
      <w:smartTag w:uri="urn:schemas-microsoft-com:office:smarttags" w:element="State">
        <w:smartTag w:uri="urn:schemas-microsoft-com:office:smarttags" w:element="place">
          <w:r>
            <w:t>WASHINGTON</w:t>
          </w:r>
        </w:smartTag>
      </w:smartTag>
      <w:r>
        <w:t xml:space="preserve"> UTILITIES AND TRANSPORTATION </w:t>
      </w:r>
      <w:r w:rsidR="006E5784">
        <w:t>COMMISSION</w:t>
      </w:r>
    </w:p>
    <w:p w14:paraId="73EC9822" w14:textId="77777777" w:rsidR="005A620C" w:rsidRDefault="005A620C" w:rsidP="00B42C8C">
      <w:pPr>
        <w:pStyle w:val="FootnoteText"/>
        <w:rPr>
          <w:rFonts w:ascii="Arial" w:hAnsi="Arial"/>
        </w:rPr>
      </w:pPr>
    </w:p>
    <w:tbl>
      <w:tblPr>
        <w:tblW w:w="0" w:type="auto"/>
        <w:tblLook w:val="0000" w:firstRow="0" w:lastRow="0" w:firstColumn="0" w:lastColumn="0" w:noHBand="0" w:noVBand="0"/>
      </w:tblPr>
      <w:tblGrid>
        <w:gridCol w:w="5508"/>
        <w:gridCol w:w="4068"/>
      </w:tblGrid>
      <w:tr w:rsidR="005A620C" w14:paraId="73EC983F" w14:textId="77777777">
        <w:tc>
          <w:tcPr>
            <w:tcW w:w="5508" w:type="dxa"/>
          </w:tcPr>
          <w:p w14:paraId="73EC9823" w14:textId="77777777" w:rsidR="005A620C" w:rsidRDefault="005A620C" w:rsidP="00B42C8C">
            <w:pPr>
              <w:rPr>
                <w:rFonts w:ascii="Arial" w:hAnsi="Arial"/>
                <w:sz w:val="24"/>
              </w:rPr>
            </w:pPr>
            <w:r>
              <w:rPr>
                <w:rFonts w:ascii="Arial" w:hAnsi="Arial"/>
                <w:sz w:val="24"/>
              </w:rPr>
              <w:t>_____________________________________</w:t>
            </w:r>
          </w:p>
          <w:p w14:paraId="73EC9824" w14:textId="77777777" w:rsidR="005A620C" w:rsidRDefault="005A620C" w:rsidP="00B42C8C">
            <w:pPr>
              <w:ind w:firstLine="5040"/>
              <w:rPr>
                <w:rFonts w:ascii="Arial" w:hAnsi="Arial"/>
                <w:sz w:val="24"/>
              </w:rPr>
            </w:pPr>
            <w:r>
              <w:rPr>
                <w:rFonts w:ascii="Arial" w:hAnsi="Arial"/>
                <w:sz w:val="24"/>
              </w:rPr>
              <w:t>)</w:t>
            </w:r>
          </w:p>
          <w:p w14:paraId="73EC9825" w14:textId="77777777" w:rsidR="00F231F6" w:rsidRDefault="005A620C" w:rsidP="00B42C8C">
            <w:pPr>
              <w:rPr>
                <w:rFonts w:ascii="Arial" w:hAnsi="Arial"/>
                <w:sz w:val="24"/>
              </w:rPr>
            </w:pPr>
            <w:r>
              <w:rPr>
                <w:rFonts w:ascii="Arial" w:hAnsi="Arial"/>
                <w:sz w:val="24"/>
              </w:rPr>
              <w:t xml:space="preserve">In the Matter of the </w:t>
            </w:r>
            <w:r w:rsidR="00FF7FF6">
              <w:rPr>
                <w:rFonts w:ascii="Arial" w:hAnsi="Arial"/>
                <w:sz w:val="24"/>
              </w:rPr>
              <w:t xml:space="preserve">Statement </w:t>
            </w:r>
            <w:r w:rsidR="00F231F6">
              <w:rPr>
                <w:rFonts w:ascii="Arial" w:hAnsi="Arial"/>
                <w:sz w:val="24"/>
              </w:rPr>
              <w:t>Establishing</w:t>
            </w:r>
            <w:r w:rsidR="00E81849">
              <w:rPr>
                <w:rFonts w:ascii="Arial" w:hAnsi="Arial"/>
                <w:sz w:val="24"/>
              </w:rPr>
              <w:t xml:space="preserve">       )</w:t>
            </w:r>
          </w:p>
          <w:p w14:paraId="73EC9826" w14:textId="77777777" w:rsidR="00E81849" w:rsidRDefault="00F231F6" w:rsidP="00B42C8C">
            <w:pPr>
              <w:rPr>
                <w:rFonts w:ascii="Arial" w:hAnsi="Arial"/>
                <w:sz w:val="24"/>
              </w:rPr>
            </w:pPr>
            <w:r>
              <w:rPr>
                <w:rFonts w:ascii="Arial" w:hAnsi="Arial"/>
                <w:sz w:val="24"/>
              </w:rPr>
              <w:t xml:space="preserve">Compliance </w:t>
            </w:r>
            <w:r w:rsidR="00FF7FF6">
              <w:rPr>
                <w:rFonts w:ascii="Arial" w:hAnsi="Arial"/>
                <w:sz w:val="24"/>
              </w:rPr>
              <w:t>and</w:t>
            </w:r>
            <w:r w:rsidR="00E81849">
              <w:rPr>
                <w:rFonts w:ascii="Arial" w:hAnsi="Arial"/>
                <w:sz w:val="24"/>
              </w:rPr>
              <w:t xml:space="preserve"> </w:t>
            </w:r>
            <w:r w:rsidR="000210DE">
              <w:rPr>
                <w:rFonts w:ascii="Arial" w:hAnsi="Arial"/>
                <w:sz w:val="24"/>
              </w:rPr>
              <w:t xml:space="preserve">Request </w:t>
            </w:r>
            <w:r w:rsidR="00927B10">
              <w:rPr>
                <w:rFonts w:ascii="Arial" w:hAnsi="Arial"/>
                <w:sz w:val="24"/>
              </w:rPr>
              <w:t xml:space="preserve">For </w:t>
            </w:r>
            <w:r w:rsidR="00E81849">
              <w:rPr>
                <w:rFonts w:ascii="Arial" w:hAnsi="Arial"/>
                <w:sz w:val="24"/>
              </w:rPr>
              <w:t xml:space="preserve">                           )</w:t>
            </w:r>
          </w:p>
          <w:p w14:paraId="73EC9827" w14:textId="77777777" w:rsidR="005A620C" w:rsidRDefault="00927B10" w:rsidP="00B42C8C">
            <w:pPr>
              <w:rPr>
                <w:rFonts w:ascii="Arial" w:hAnsi="Arial"/>
                <w:sz w:val="24"/>
              </w:rPr>
            </w:pPr>
            <w:r>
              <w:rPr>
                <w:rFonts w:ascii="Arial" w:hAnsi="Arial"/>
                <w:sz w:val="24"/>
              </w:rPr>
              <w:t xml:space="preserve">a </w:t>
            </w:r>
            <w:r w:rsidR="000210DE">
              <w:rPr>
                <w:rFonts w:ascii="Arial" w:hAnsi="Arial"/>
                <w:sz w:val="24"/>
              </w:rPr>
              <w:t xml:space="preserve"> Written Order</w:t>
            </w:r>
            <w:r w:rsidR="00FF7FF6">
              <w:rPr>
                <w:rFonts w:ascii="Arial" w:hAnsi="Arial"/>
                <w:sz w:val="24"/>
              </w:rPr>
              <w:t xml:space="preserve"> </w:t>
            </w:r>
            <w:r w:rsidR="000210DE">
              <w:rPr>
                <w:rFonts w:ascii="Arial" w:hAnsi="Arial"/>
                <w:sz w:val="24"/>
              </w:rPr>
              <w:t xml:space="preserve">of                         </w:t>
            </w:r>
            <w:r w:rsidR="00E81849">
              <w:rPr>
                <w:rFonts w:ascii="Arial" w:hAnsi="Arial"/>
                <w:sz w:val="24"/>
              </w:rPr>
              <w:t xml:space="preserve">                    </w:t>
            </w:r>
            <w:r>
              <w:rPr>
                <w:rFonts w:ascii="Arial" w:hAnsi="Arial"/>
                <w:sz w:val="24"/>
              </w:rPr>
              <w:t>)</w:t>
            </w:r>
            <w:r w:rsidR="000210DE">
              <w:rPr>
                <w:rFonts w:ascii="Arial" w:hAnsi="Arial"/>
                <w:sz w:val="24"/>
              </w:rPr>
              <w:t xml:space="preserve">               </w:t>
            </w:r>
            <w:r>
              <w:rPr>
                <w:rFonts w:ascii="Arial" w:hAnsi="Arial"/>
                <w:sz w:val="24"/>
              </w:rPr>
              <w:t xml:space="preserve">                                                           </w:t>
            </w:r>
            <w:r w:rsidR="000210DE">
              <w:rPr>
                <w:rFonts w:ascii="Arial" w:hAnsi="Arial"/>
                <w:sz w:val="24"/>
              </w:rPr>
              <w:t xml:space="preserve">   </w:t>
            </w:r>
            <w:r w:rsidR="00FF7FF6">
              <w:rPr>
                <w:rFonts w:ascii="Arial" w:hAnsi="Arial"/>
                <w:sz w:val="24"/>
              </w:rPr>
              <w:t xml:space="preserve">)                                     </w:t>
            </w:r>
            <w:r w:rsidR="000210DE">
              <w:rPr>
                <w:rFonts w:ascii="Arial" w:hAnsi="Arial"/>
                <w:sz w:val="24"/>
              </w:rPr>
              <w:t xml:space="preserve">                                 </w:t>
            </w:r>
            <w:r w:rsidR="00FF7FF6">
              <w:rPr>
                <w:rFonts w:ascii="Arial" w:hAnsi="Arial"/>
                <w:sz w:val="24"/>
              </w:rPr>
              <w:t xml:space="preserve">       </w:t>
            </w:r>
            <w:r w:rsidR="005A620C">
              <w:rPr>
                <w:rFonts w:ascii="Arial" w:hAnsi="Arial"/>
                <w:sz w:val="24"/>
              </w:rPr>
              <w:t>)</w:t>
            </w:r>
          </w:p>
          <w:p w14:paraId="73EC9828" w14:textId="77777777" w:rsidR="005A620C" w:rsidRDefault="005A620C" w:rsidP="00B42C8C">
            <w:pPr>
              <w:ind w:firstLine="5040"/>
              <w:rPr>
                <w:rFonts w:ascii="Arial" w:hAnsi="Arial"/>
                <w:sz w:val="24"/>
              </w:rPr>
            </w:pPr>
            <w:r>
              <w:rPr>
                <w:rFonts w:ascii="Arial" w:hAnsi="Arial"/>
                <w:sz w:val="24"/>
              </w:rPr>
              <w:t>)</w:t>
            </w:r>
          </w:p>
          <w:p w14:paraId="73EC9829" w14:textId="77777777" w:rsidR="005A620C" w:rsidRDefault="005A620C" w:rsidP="00B42C8C">
            <w:pPr>
              <w:rPr>
                <w:rFonts w:ascii="Arial" w:hAnsi="Arial"/>
                <w:sz w:val="24"/>
              </w:rPr>
            </w:pPr>
            <w:r>
              <w:rPr>
                <w:rFonts w:ascii="Arial" w:hAnsi="Arial"/>
                <w:sz w:val="24"/>
              </w:rPr>
              <w:t>NORTHWEST NATURAL GAS COMPANY</w:t>
            </w:r>
            <w:r>
              <w:rPr>
                <w:rFonts w:ascii="Arial" w:hAnsi="Arial"/>
                <w:sz w:val="24"/>
              </w:rPr>
              <w:tab/>
              <w:t>)</w:t>
            </w:r>
          </w:p>
          <w:p w14:paraId="73EC982A" w14:textId="77777777" w:rsidR="005A620C" w:rsidRDefault="005A620C" w:rsidP="00B42C8C">
            <w:pPr>
              <w:ind w:firstLine="5040"/>
              <w:rPr>
                <w:rFonts w:ascii="Arial" w:hAnsi="Arial"/>
                <w:sz w:val="24"/>
              </w:rPr>
            </w:pPr>
            <w:r>
              <w:rPr>
                <w:rFonts w:ascii="Arial" w:hAnsi="Arial"/>
                <w:sz w:val="24"/>
              </w:rPr>
              <w:t>)</w:t>
            </w:r>
          </w:p>
          <w:p w14:paraId="73EC982B" w14:textId="77777777" w:rsidR="005A620C" w:rsidRDefault="005A620C" w:rsidP="00B42C8C">
            <w:pPr>
              <w:rPr>
                <w:rFonts w:ascii="Arial" w:hAnsi="Arial"/>
                <w:sz w:val="24"/>
              </w:rPr>
            </w:pPr>
            <w:r>
              <w:rPr>
                <w:rFonts w:ascii="Arial" w:hAnsi="Arial"/>
                <w:sz w:val="24"/>
              </w:rPr>
              <w:t xml:space="preserve">Establishing Compliance With </w:t>
            </w:r>
            <w:r w:rsidR="001D19F3">
              <w:rPr>
                <w:rFonts w:ascii="Arial" w:hAnsi="Arial"/>
                <w:sz w:val="24"/>
              </w:rPr>
              <w:t xml:space="preserve">                </w:t>
            </w:r>
            <w:r>
              <w:rPr>
                <w:rFonts w:ascii="Arial" w:hAnsi="Arial"/>
                <w:sz w:val="24"/>
              </w:rPr>
              <w:tab/>
              <w:t>)</w:t>
            </w:r>
          </w:p>
          <w:p w14:paraId="73EC982C" w14:textId="77777777" w:rsidR="005A620C" w:rsidRDefault="005A620C" w:rsidP="00B42C8C">
            <w:pPr>
              <w:rPr>
                <w:rFonts w:ascii="Arial" w:hAnsi="Arial"/>
                <w:sz w:val="24"/>
              </w:rPr>
            </w:pPr>
            <w:r>
              <w:rPr>
                <w:rFonts w:ascii="Arial" w:hAnsi="Arial"/>
                <w:sz w:val="24"/>
              </w:rPr>
              <w:t>RCW 80.08.040 With Respect to the Proposed</w:t>
            </w:r>
            <w:r>
              <w:rPr>
                <w:rFonts w:ascii="Arial" w:hAnsi="Arial"/>
                <w:sz w:val="24"/>
              </w:rPr>
              <w:tab/>
              <w:t>)</w:t>
            </w:r>
          </w:p>
          <w:p w14:paraId="73EC982D" w14:textId="77777777" w:rsidR="005A620C" w:rsidRDefault="005A620C" w:rsidP="00B42C8C">
            <w:pPr>
              <w:rPr>
                <w:rFonts w:ascii="Arial" w:hAnsi="Arial"/>
                <w:sz w:val="24"/>
              </w:rPr>
            </w:pPr>
            <w:r>
              <w:rPr>
                <w:rFonts w:ascii="Arial" w:hAnsi="Arial"/>
                <w:sz w:val="24"/>
              </w:rPr>
              <w:t xml:space="preserve">Issuance and Sale of Not More Than </w:t>
            </w:r>
            <w:r w:rsidR="002B086E">
              <w:rPr>
                <w:rFonts w:ascii="Arial" w:hAnsi="Arial"/>
                <w:sz w:val="24"/>
              </w:rPr>
              <w:t xml:space="preserve">                )  </w:t>
            </w:r>
            <w:r>
              <w:rPr>
                <w:rFonts w:ascii="Arial" w:hAnsi="Arial"/>
                <w:sz w:val="24"/>
              </w:rPr>
              <w:t>$</w:t>
            </w:r>
            <w:r w:rsidR="00485316">
              <w:rPr>
                <w:rFonts w:ascii="Arial" w:hAnsi="Arial"/>
                <w:sz w:val="24"/>
              </w:rPr>
              <w:t>225</w:t>
            </w:r>
            <w:r w:rsidR="002B086E">
              <w:rPr>
                <w:rFonts w:ascii="Arial" w:hAnsi="Arial"/>
                <w:sz w:val="24"/>
              </w:rPr>
              <w:t>,000,000</w:t>
            </w:r>
            <w:r w:rsidR="00F73B38">
              <w:rPr>
                <w:rFonts w:ascii="Arial" w:hAnsi="Arial"/>
                <w:sz w:val="24"/>
              </w:rPr>
              <w:t xml:space="preserve"> </w:t>
            </w:r>
            <w:r>
              <w:rPr>
                <w:rFonts w:ascii="Arial" w:hAnsi="Arial"/>
                <w:sz w:val="24"/>
              </w:rPr>
              <w:t xml:space="preserve">Principal Amount </w:t>
            </w:r>
            <w:r>
              <w:rPr>
                <w:rFonts w:ascii="Arial" w:hAnsi="Arial"/>
                <w:sz w:val="24"/>
              </w:rPr>
              <w:tab/>
            </w:r>
            <w:r w:rsidR="002B086E">
              <w:rPr>
                <w:rFonts w:ascii="Arial" w:hAnsi="Arial"/>
                <w:sz w:val="24"/>
              </w:rPr>
              <w:t xml:space="preserve">                    </w:t>
            </w:r>
            <w:r w:rsidR="00F73B38">
              <w:rPr>
                <w:rFonts w:ascii="Arial" w:hAnsi="Arial"/>
                <w:sz w:val="24"/>
              </w:rPr>
              <w:t xml:space="preserve">  </w:t>
            </w:r>
            <w:r>
              <w:rPr>
                <w:rFonts w:ascii="Arial" w:hAnsi="Arial"/>
                <w:sz w:val="24"/>
              </w:rPr>
              <w:t>)</w:t>
            </w:r>
          </w:p>
          <w:p w14:paraId="73EC982E" w14:textId="77777777" w:rsidR="00CB05BE" w:rsidRDefault="005A620C" w:rsidP="00B42C8C">
            <w:pPr>
              <w:rPr>
                <w:rFonts w:ascii="Arial" w:hAnsi="Arial"/>
                <w:sz w:val="24"/>
              </w:rPr>
            </w:pPr>
            <w:r>
              <w:rPr>
                <w:rFonts w:ascii="Arial" w:hAnsi="Arial"/>
                <w:sz w:val="24"/>
              </w:rPr>
              <w:t>of Medium-Term Notes, Series B</w:t>
            </w:r>
            <w:r w:rsidR="00CB05BE">
              <w:rPr>
                <w:rFonts w:ascii="Arial" w:hAnsi="Arial"/>
                <w:sz w:val="24"/>
              </w:rPr>
              <w:t xml:space="preserve"> in one            )</w:t>
            </w:r>
          </w:p>
          <w:p w14:paraId="73EC982F" w14:textId="77777777" w:rsidR="005A620C" w:rsidRDefault="00CB05BE" w:rsidP="00B42C8C">
            <w:pPr>
              <w:rPr>
                <w:rFonts w:ascii="Arial" w:hAnsi="Arial"/>
                <w:sz w:val="24"/>
              </w:rPr>
            </w:pPr>
            <w:r>
              <w:rPr>
                <w:rFonts w:ascii="Arial" w:hAnsi="Arial"/>
                <w:sz w:val="24"/>
              </w:rPr>
              <w:t>or more tranches</w:t>
            </w:r>
            <w:r w:rsidR="005A620C">
              <w:rPr>
                <w:rFonts w:ascii="Arial" w:hAnsi="Arial"/>
                <w:sz w:val="24"/>
              </w:rPr>
              <w:t xml:space="preserve"> </w:t>
            </w:r>
            <w:r w:rsidR="005A620C">
              <w:rPr>
                <w:rFonts w:ascii="Arial" w:hAnsi="Arial"/>
                <w:sz w:val="24"/>
              </w:rPr>
              <w:tab/>
            </w:r>
            <w:r w:rsidR="005A620C">
              <w:rPr>
                <w:rFonts w:ascii="Arial" w:hAnsi="Arial"/>
                <w:sz w:val="24"/>
              </w:rPr>
              <w:tab/>
            </w:r>
            <w:r w:rsidR="005A620C">
              <w:rPr>
                <w:rFonts w:ascii="Arial" w:hAnsi="Arial"/>
                <w:sz w:val="24"/>
              </w:rPr>
              <w:tab/>
            </w:r>
            <w:r>
              <w:rPr>
                <w:rFonts w:ascii="Arial" w:hAnsi="Arial"/>
                <w:sz w:val="24"/>
              </w:rPr>
              <w:t xml:space="preserve">                      </w:t>
            </w:r>
            <w:r w:rsidR="005A620C">
              <w:rPr>
                <w:rFonts w:ascii="Arial" w:hAnsi="Arial"/>
                <w:sz w:val="24"/>
              </w:rPr>
              <w:t>)</w:t>
            </w:r>
          </w:p>
          <w:p w14:paraId="73EC9830" w14:textId="77777777" w:rsidR="005A620C" w:rsidRDefault="005A620C" w:rsidP="00B42C8C">
            <w:pPr>
              <w:rPr>
                <w:rFonts w:ascii="Arial" w:hAnsi="Arial"/>
                <w:sz w:val="24"/>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w:t>
            </w:r>
          </w:p>
          <w:p w14:paraId="73EC9831" w14:textId="77777777" w:rsidR="005A620C" w:rsidRDefault="005A620C" w:rsidP="00B42C8C">
            <w:pPr>
              <w:rPr>
                <w:rFonts w:ascii="Arial" w:hAnsi="Arial"/>
                <w:sz w:val="24"/>
              </w:rPr>
            </w:pPr>
          </w:p>
        </w:tc>
        <w:tc>
          <w:tcPr>
            <w:tcW w:w="4068" w:type="dxa"/>
          </w:tcPr>
          <w:p w14:paraId="73EC9832" w14:textId="77777777" w:rsidR="005A620C" w:rsidRDefault="005A620C" w:rsidP="00B42C8C">
            <w:pPr>
              <w:jc w:val="center"/>
              <w:rPr>
                <w:rFonts w:ascii="Arial" w:hAnsi="Arial"/>
                <w:sz w:val="24"/>
              </w:rPr>
            </w:pPr>
          </w:p>
          <w:p w14:paraId="73EC9833" w14:textId="77777777" w:rsidR="005A620C" w:rsidRDefault="005A620C" w:rsidP="00B42C8C">
            <w:pPr>
              <w:jc w:val="center"/>
              <w:rPr>
                <w:rFonts w:ascii="Arial" w:hAnsi="Arial"/>
                <w:sz w:val="24"/>
              </w:rPr>
            </w:pPr>
          </w:p>
          <w:p w14:paraId="73EC9834" w14:textId="77777777" w:rsidR="005A620C" w:rsidRDefault="005A620C" w:rsidP="00B42C8C">
            <w:pPr>
              <w:jc w:val="center"/>
              <w:rPr>
                <w:rFonts w:ascii="Arial" w:hAnsi="Arial"/>
                <w:sz w:val="24"/>
              </w:rPr>
            </w:pPr>
            <w:r>
              <w:rPr>
                <w:rFonts w:ascii="Arial" w:hAnsi="Arial"/>
                <w:sz w:val="24"/>
              </w:rPr>
              <w:t>DOCKET NO. UG-______</w:t>
            </w:r>
          </w:p>
          <w:p w14:paraId="73EC9835" w14:textId="77777777" w:rsidR="005A620C" w:rsidRDefault="005A620C" w:rsidP="00B42C8C">
            <w:pPr>
              <w:jc w:val="center"/>
              <w:rPr>
                <w:rFonts w:ascii="Arial" w:hAnsi="Arial"/>
                <w:sz w:val="24"/>
              </w:rPr>
            </w:pPr>
          </w:p>
          <w:p w14:paraId="73EC9836" w14:textId="77777777" w:rsidR="005A620C" w:rsidRDefault="005A620C" w:rsidP="00B42C8C">
            <w:pPr>
              <w:jc w:val="center"/>
              <w:rPr>
                <w:rFonts w:ascii="Arial" w:hAnsi="Arial"/>
                <w:sz w:val="24"/>
              </w:rPr>
            </w:pPr>
          </w:p>
          <w:p w14:paraId="73EC9837" w14:textId="77777777" w:rsidR="005A620C" w:rsidRDefault="005A620C" w:rsidP="00B42C8C">
            <w:pPr>
              <w:jc w:val="center"/>
              <w:rPr>
                <w:rFonts w:ascii="Arial" w:hAnsi="Arial"/>
                <w:sz w:val="24"/>
              </w:rPr>
            </w:pPr>
          </w:p>
          <w:p w14:paraId="73EC9838" w14:textId="77777777" w:rsidR="00FF7FF6" w:rsidRDefault="00FF7FF6" w:rsidP="00B42C8C">
            <w:pPr>
              <w:jc w:val="center"/>
              <w:rPr>
                <w:rFonts w:ascii="Arial" w:hAnsi="Arial"/>
                <w:sz w:val="24"/>
              </w:rPr>
            </w:pPr>
            <w:r>
              <w:rPr>
                <w:rFonts w:ascii="Arial" w:hAnsi="Arial"/>
                <w:sz w:val="24"/>
              </w:rPr>
              <w:t>STATEMENT</w:t>
            </w:r>
            <w:r w:rsidR="0004217F">
              <w:rPr>
                <w:rFonts w:ascii="Arial" w:hAnsi="Arial"/>
                <w:sz w:val="24"/>
              </w:rPr>
              <w:t xml:space="preserve"> ESTABLISHING COMPLIANCE</w:t>
            </w:r>
            <w:r>
              <w:rPr>
                <w:rFonts w:ascii="Arial" w:hAnsi="Arial"/>
                <w:sz w:val="24"/>
              </w:rPr>
              <w:t xml:space="preserve"> AND</w:t>
            </w:r>
          </w:p>
          <w:p w14:paraId="73EC9839" w14:textId="77777777" w:rsidR="005A620C" w:rsidRDefault="00927B10" w:rsidP="00B42C8C">
            <w:pPr>
              <w:jc w:val="center"/>
              <w:rPr>
                <w:rFonts w:ascii="Arial" w:hAnsi="Arial"/>
                <w:sz w:val="24"/>
              </w:rPr>
            </w:pPr>
            <w:r>
              <w:rPr>
                <w:rFonts w:ascii="Arial" w:hAnsi="Arial"/>
                <w:sz w:val="24"/>
              </w:rPr>
              <w:t>REQUEST FOR</w:t>
            </w:r>
          </w:p>
          <w:p w14:paraId="73EC983A" w14:textId="77777777" w:rsidR="00927B10" w:rsidRDefault="00927B10" w:rsidP="00B42C8C">
            <w:pPr>
              <w:jc w:val="center"/>
              <w:rPr>
                <w:rFonts w:ascii="Arial" w:hAnsi="Arial"/>
                <w:sz w:val="24"/>
              </w:rPr>
            </w:pPr>
            <w:r>
              <w:rPr>
                <w:rFonts w:ascii="Arial" w:hAnsi="Arial"/>
                <w:sz w:val="24"/>
              </w:rPr>
              <w:t>WRITTEN ORDER</w:t>
            </w:r>
          </w:p>
          <w:p w14:paraId="73EC983B" w14:textId="77777777" w:rsidR="005A620C" w:rsidRDefault="005A620C" w:rsidP="00B42C8C">
            <w:pPr>
              <w:jc w:val="center"/>
              <w:rPr>
                <w:rFonts w:ascii="Arial" w:hAnsi="Arial"/>
                <w:sz w:val="24"/>
              </w:rPr>
            </w:pPr>
          </w:p>
          <w:p w14:paraId="73EC983C" w14:textId="77777777" w:rsidR="005A620C" w:rsidRDefault="005A620C" w:rsidP="00B42C8C">
            <w:pPr>
              <w:jc w:val="center"/>
              <w:rPr>
                <w:rFonts w:ascii="Arial" w:hAnsi="Arial"/>
                <w:sz w:val="24"/>
              </w:rPr>
            </w:pPr>
          </w:p>
          <w:p w14:paraId="73EC983D" w14:textId="77777777" w:rsidR="005A620C" w:rsidRDefault="005A620C" w:rsidP="00B42C8C">
            <w:pPr>
              <w:jc w:val="center"/>
              <w:rPr>
                <w:rFonts w:ascii="Arial" w:hAnsi="Arial"/>
                <w:sz w:val="24"/>
              </w:rPr>
            </w:pPr>
          </w:p>
          <w:p w14:paraId="73EC983E" w14:textId="77777777" w:rsidR="005A620C" w:rsidRDefault="005A620C" w:rsidP="00B42C8C">
            <w:pPr>
              <w:jc w:val="center"/>
              <w:rPr>
                <w:rFonts w:ascii="Arial" w:hAnsi="Arial"/>
                <w:sz w:val="24"/>
              </w:rPr>
            </w:pPr>
          </w:p>
        </w:tc>
      </w:tr>
      <w:tr w:rsidR="000210DE" w14:paraId="73EC9842" w14:textId="77777777">
        <w:tc>
          <w:tcPr>
            <w:tcW w:w="5508" w:type="dxa"/>
          </w:tcPr>
          <w:p w14:paraId="73EC9840" w14:textId="77777777" w:rsidR="000210DE" w:rsidRDefault="000210DE" w:rsidP="00B42C8C">
            <w:pPr>
              <w:rPr>
                <w:rFonts w:ascii="Arial" w:hAnsi="Arial"/>
                <w:sz w:val="24"/>
              </w:rPr>
            </w:pPr>
          </w:p>
        </w:tc>
        <w:tc>
          <w:tcPr>
            <w:tcW w:w="4068" w:type="dxa"/>
          </w:tcPr>
          <w:p w14:paraId="73EC9841" w14:textId="77777777" w:rsidR="000210DE" w:rsidRDefault="000210DE" w:rsidP="00B42C8C">
            <w:pPr>
              <w:jc w:val="center"/>
              <w:rPr>
                <w:rFonts w:ascii="Arial" w:hAnsi="Arial"/>
                <w:sz w:val="24"/>
              </w:rPr>
            </w:pPr>
          </w:p>
        </w:tc>
      </w:tr>
    </w:tbl>
    <w:p w14:paraId="73EC9843" w14:textId="77777777" w:rsidR="005A620C" w:rsidRDefault="005A620C" w:rsidP="00B42C8C">
      <w:pPr>
        <w:rPr>
          <w:rFonts w:ascii="Arial" w:hAnsi="Arial"/>
          <w:sz w:val="24"/>
        </w:rPr>
      </w:pPr>
    </w:p>
    <w:p w14:paraId="73EC9844" w14:textId="77777777" w:rsidR="00927B10" w:rsidRDefault="005A620C" w:rsidP="00B42C8C">
      <w:pPr>
        <w:pStyle w:val="BodyTextIndent2"/>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pPr>
      <w:r>
        <w:t>Northwest Natural Gas Company (“NW Natural” or the “Company”)</w:t>
      </w:r>
      <w:r w:rsidR="00E03ABE">
        <w:t xml:space="preserve"> hereby files this Statement </w:t>
      </w:r>
      <w:r w:rsidR="00F231F6">
        <w:t xml:space="preserve">Establishing Compliance </w:t>
      </w:r>
      <w:r w:rsidR="00E03ABE">
        <w:t xml:space="preserve">complying with RCW 80.08.040 and requests a written order confirming that the Company has so complied. </w:t>
      </w:r>
      <w:r w:rsidR="00EF11AF">
        <w:t xml:space="preserve"> A form of proposed order is attached as </w:t>
      </w:r>
      <w:r w:rsidR="00EF11AF">
        <w:rPr>
          <w:u w:val="single"/>
        </w:rPr>
        <w:t>Exhibit A</w:t>
      </w:r>
      <w:r w:rsidR="00EF11AF">
        <w:t>.</w:t>
      </w:r>
    </w:p>
    <w:p w14:paraId="73EC9845" w14:textId="77777777" w:rsidR="00914A7F" w:rsidRDefault="00D16D12" w:rsidP="00B42C8C">
      <w:pPr>
        <w:pStyle w:val="BodyTextIndent2"/>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pPr>
      <w:r>
        <w:t xml:space="preserve">On </w:t>
      </w:r>
      <w:r w:rsidR="00E55C5C">
        <w:t>November 8</w:t>
      </w:r>
      <w:r>
        <w:t xml:space="preserve">, </w:t>
      </w:r>
      <w:r w:rsidR="00B01B73">
        <w:t>201</w:t>
      </w:r>
      <w:r w:rsidR="00E55C5C">
        <w:t>6</w:t>
      </w:r>
      <w:r>
        <w:t>, the Company</w:t>
      </w:r>
      <w:r w:rsidR="005A620C">
        <w:t xml:space="preserve"> </w:t>
      </w:r>
      <w:r w:rsidR="00615B5A">
        <w:t>filed a universal shelf registration</w:t>
      </w:r>
      <w:r>
        <w:t xml:space="preserve"> (the “Universal Shelf Registration”)</w:t>
      </w:r>
      <w:r w:rsidR="00615B5A">
        <w:t xml:space="preserve"> </w:t>
      </w:r>
      <w:r w:rsidR="00914A7F">
        <w:t xml:space="preserve">with the Securities and Exchange </w:t>
      </w:r>
      <w:r w:rsidR="006E5784">
        <w:t>Commission</w:t>
      </w:r>
      <w:r w:rsidR="00914A7F">
        <w:t xml:space="preserve"> (the “SEC”) </w:t>
      </w:r>
      <w:r w:rsidR="00615B5A">
        <w:t>on a Form S-3 registering an unlimited amount of</w:t>
      </w:r>
      <w:r w:rsidR="0047567B">
        <w:t xml:space="preserve"> certain debt and equity securities, including</w:t>
      </w:r>
      <w:r w:rsidR="002A2581">
        <w:t>, but not limited to</w:t>
      </w:r>
      <w:r w:rsidR="0047567B">
        <w:t>: (</w:t>
      </w:r>
      <w:proofErr w:type="spellStart"/>
      <w:r w:rsidR="0047567B">
        <w:t>i</w:t>
      </w:r>
      <w:proofErr w:type="spellEnd"/>
      <w:r w:rsidR="0047567B">
        <w:t xml:space="preserve">) </w:t>
      </w:r>
      <w:r>
        <w:t xml:space="preserve">Secured Notes, Series B (First Mortgage Bonds) issued under the Company’s Medium-Term Note Program (the “Secured Notes”); and </w:t>
      </w:r>
      <w:r w:rsidR="0047567B">
        <w:t xml:space="preserve">(ii) Unsecured Notes, </w:t>
      </w:r>
      <w:r>
        <w:t>Series B Issued under the Company’s Medium-Term Note Program (the “Unsecured Notes” and collectively with the Secured Notes referred to as “Medium-Term Notes”).</w:t>
      </w:r>
      <w:r w:rsidDel="00D16D12">
        <w:t xml:space="preserve"> </w:t>
      </w:r>
      <w:r w:rsidR="00615B5A">
        <w:t xml:space="preserve">In accordance with WAC 480-90-242(3), no </w:t>
      </w:r>
      <w:r w:rsidR="00176D39">
        <w:t>filing</w:t>
      </w:r>
      <w:r w:rsidR="00615B5A">
        <w:t xml:space="preserve"> with the Washington Utilities and Transportation </w:t>
      </w:r>
      <w:r w:rsidR="006E5784">
        <w:t>Commission</w:t>
      </w:r>
      <w:r w:rsidR="00045BE4">
        <w:t xml:space="preserve"> (“WUTC”)</w:t>
      </w:r>
      <w:r w:rsidR="00176D39">
        <w:t xml:space="preserve"> was necessary</w:t>
      </w:r>
      <w:r w:rsidR="00045BE4">
        <w:t xml:space="preserve"> upon filing of the Shelf Registration.</w:t>
      </w:r>
      <w:r w:rsidR="00176D39">
        <w:t xml:space="preserve"> </w:t>
      </w:r>
      <w:r w:rsidR="00F231F6">
        <w:t xml:space="preserve"> This Universal Shelf Registration replaced the </w:t>
      </w:r>
      <w:r w:rsidR="00F231F6">
        <w:lastRenderedPageBreak/>
        <w:t>Company’s previously Universal Shelf Registration which was due to expire in December 2016.</w:t>
      </w:r>
    </w:p>
    <w:p w14:paraId="73EC9846" w14:textId="77777777" w:rsidR="005A620C" w:rsidRDefault="005A620C" w:rsidP="00927B10">
      <w:pPr>
        <w:pStyle w:val="BodyTextIndent2"/>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pPr>
      <w:r>
        <w:t xml:space="preserve">NW Natural now respectfully requests in this </w:t>
      </w:r>
      <w:r w:rsidR="00AB132F">
        <w:t>Statement</w:t>
      </w:r>
      <w:r>
        <w:t xml:space="preserve"> that the </w:t>
      </w:r>
      <w:r w:rsidR="00BD6A7B">
        <w:t>WUTC</w:t>
      </w:r>
      <w:r>
        <w:t xml:space="preserve"> enter an order establishing compliance with RCW 80.08.040 and WAC 480-</w:t>
      </w:r>
      <w:r w:rsidR="00DA4DA3">
        <w:t>90</w:t>
      </w:r>
      <w:r>
        <w:t>-2</w:t>
      </w:r>
      <w:r w:rsidR="00DA4DA3">
        <w:t>42</w:t>
      </w:r>
      <w:r>
        <w:t xml:space="preserve"> with respect to the Company's proposed issuance and sale of </w:t>
      </w:r>
      <w:r w:rsidR="00B0111E">
        <w:t>not more than</w:t>
      </w:r>
      <w:r>
        <w:t xml:space="preserve"> $</w:t>
      </w:r>
      <w:r w:rsidR="00485316">
        <w:t>225</w:t>
      </w:r>
      <w:r w:rsidRPr="00B42C8C">
        <w:t>,000,000</w:t>
      </w:r>
      <w:r w:rsidR="00FB2B33">
        <w:t xml:space="preserve"> principal amount</w:t>
      </w:r>
      <w:r>
        <w:t xml:space="preserve"> of </w:t>
      </w:r>
      <w:r w:rsidR="00AB132F">
        <w:t>Medium-Term Notes</w:t>
      </w:r>
      <w:r w:rsidR="00CB05BE">
        <w:t xml:space="preserve"> in one or more tranches</w:t>
      </w:r>
      <w:r w:rsidR="00927B10">
        <w:t xml:space="preserve">.  The Company’s request is </w:t>
      </w:r>
      <w:r>
        <w:t>as follows:</w:t>
      </w:r>
    </w:p>
    <w:p w14:paraId="73EC9847" w14:textId="77777777" w:rsidR="00DA4DA3" w:rsidRDefault="00DA4DA3" w:rsidP="00DA4DA3">
      <w:pPr>
        <w:rPr>
          <w:rFonts w:ascii="Arial" w:hAnsi="Arial" w:cs="Arial"/>
          <w:sz w:val="24"/>
        </w:rPr>
      </w:pPr>
    </w:p>
    <w:p w14:paraId="73EC9848" w14:textId="77777777" w:rsidR="00DA4DA3" w:rsidRDefault="00DA4DA3" w:rsidP="003268A7">
      <w:pPr>
        <w:ind w:left="1440" w:hanging="720"/>
        <w:rPr>
          <w:rFonts w:ascii="Arial" w:hAnsi="Arial" w:cs="Arial"/>
          <w:sz w:val="24"/>
        </w:rPr>
      </w:pPr>
      <w:r w:rsidRPr="00DA4DA3">
        <w:rPr>
          <w:rFonts w:ascii="Arial" w:hAnsi="Arial" w:cs="Arial"/>
          <w:b/>
          <w:sz w:val="24"/>
        </w:rPr>
        <w:t>(1)</w:t>
      </w:r>
      <w:r>
        <w:rPr>
          <w:rFonts w:ascii="Arial" w:hAnsi="Arial" w:cs="Arial"/>
          <w:sz w:val="24"/>
        </w:rPr>
        <w:tab/>
      </w:r>
      <w:r w:rsidRPr="00DA4DA3">
        <w:rPr>
          <w:rFonts w:ascii="Arial" w:hAnsi="Arial" w:cs="Arial"/>
          <w:b/>
          <w:sz w:val="24"/>
        </w:rPr>
        <w:t>A description of the purposes for which the issuance will be made, including a certification by an officer authorized to do so, that the proceeds from any such financing is for one or more of the purposes allowed by RCW 80.08.030.</w:t>
      </w:r>
    </w:p>
    <w:p w14:paraId="73EC9849" w14:textId="77777777" w:rsidR="00DA4DA3" w:rsidRPr="00DA4DA3" w:rsidRDefault="00DA4DA3" w:rsidP="00DA4DA3">
      <w:pPr>
        <w:ind w:left="1440" w:hanging="720"/>
      </w:pPr>
    </w:p>
    <w:p w14:paraId="73EC984A" w14:textId="77777777" w:rsidR="000210DE" w:rsidRDefault="005A620C" w:rsidP="000210DE">
      <w:pPr>
        <w:spacing w:line="480" w:lineRule="auto"/>
        <w:ind w:left="1440"/>
        <w:rPr>
          <w:rFonts w:ascii="Arial" w:hAnsi="Arial" w:cs="Arial"/>
          <w:sz w:val="24"/>
        </w:rPr>
      </w:pPr>
      <w:bookmarkStart w:id="0" w:name="OLE_LINK3"/>
      <w:bookmarkStart w:id="1" w:name="OLE_LINK4"/>
      <w:r>
        <w:rPr>
          <w:rFonts w:ascii="Arial" w:hAnsi="Arial" w:cs="Arial"/>
          <w:sz w:val="24"/>
        </w:rPr>
        <w:t xml:space="preserve">The Company </w:t>
      </w:r>
      <w:r w:rsidR="000210DE">
        <w:rPr>
          <w:rFonts w:ascii="Arial" w:hAnsi="Arial" w:cs="Arial"/>
          <w:sz w:val="24"/>
        </w:rPr>
        <w:t xml:space="preserve">will use the proceeds from Medium-Term Notes for the </w:t>
      </w:r>
    </w:p>
    <w:p w14:paraId="73EC984B" w14:textId="77777777" w:rsidR="00BD3A54" w:rsidRDefault="000210DE" w:rsidP="00D95591">
      <w:pPr>
        <w:spacing w:line="480" w:lineRule="auto"/>
        <w:rPr>
          <w:rFonts w:ascii="Arial" w:hAnsi="Arial" w:cs="Arial"/>
          <w:sz w:val="24"/>
        </w:rPr>
      </w:pPr>
      <w:r>
        <w:rPr>
          <w:rFonts w:ascii="Arial" w:hAnsi="Arial" w:cs="Arial"/>
          <w:sz w:val="24"/>
        </w:rPr>
        <w:t>acquisition of property, or the construction, completion, extension or improvement of its facilities, or the improvement or maintenance of it</w:t>
      </w:r>
      <w:r w:rsidR="002A2581">
        <w:rPr>
          <w:rFonts w:ascii="Arial" w:hAnsi="Arial" w:cs="Arial"/>
          <w:sz w:val="24"/>
        </w:rPr>
        <w:t>s</w:t>
      </w:r>
      <w:r>
        <w:rPr>
          <w:rFonts w:ascii="Arial" w:hAnsi="Arial" w:cs="Arial"/>
          <w:sz w:val="24"/>
        </w:rPr>
        <w:t xml:space="preserve"> service, or the discharge or refunding of its obligations, or the reimbursement of moneys actually expended from income or from any other moneys in the treasury of the Company not secured by or obtained from the issue of stock or stock certificates or other evidence of interest or ownership, or bonds, notes or other evidence of indebtedness of the </w:t>
      </w:r>
      <w:r w:rsidR="00BD6A7B">
        <w:rPr>
          <w:rFonts w:ascii="Arial" w:hAnsi="Arial" w:cs="Arial"/>
          <w:sz w:val="24"/>
        </w:rPr>
        <w:t>C</w:t>
      </w:r>
      <w:r>
        <w:rPr>
          <w:rFonts w:ascii="Arial" w:hAnsi="Arial" w:cs="Arial"/>
          <w:sz w:val="24"/>
        </w:rPr>
        <w:t>ompany for any of the aforesaid purposes except maintenance of service,</w:t>
      </w:r>
      <w:r w:rsidR="00901A34">
        <w:rPr>
          <w:rFonts w:ascii="Arial" w:hAnsi="Arial" w:cs="Arial"/>
          <w:sz w:val="24"/>
        </w:rPr>
        <w:t xml:space="preserve"> or to be used for refunding the Company’s short-term debt incurred in connection therewith.  In either case</w:t>
      </w:r>
      <w:r w:rsidR="00A82322">
        <w:rPr>
          <w:rFonts w:ascii="Arial" w:hAnsi="Arial" w:cs="Arial"/>
          <w:sz w:val="24"/>
        </w:rPr>
        <w:t xml:space="preserve"> </w:t>
      </w:r>
      <w:r>
        <w:rPr>
          <w:rFonts w:ascii="Arial" w:hAnsi="Arial" w:cs="Arial"/>
          <w:sz w:val="24"/>
        </w:rPr>
        <w:t xml:space="preserve">where the </w:t>
      </w:r>
      <w:r w:rsidR="00BD6A7B">
        <w:rPr>
          <w:rFonts w:ascii="Arial" w:hAnsi="Arial" w:cs="Arial"/>
          <w:sz w:val="24"/>
        </w:rPr>
        <w:t>C</w:t>
      </w:r>
      <w:r w:rsidR="002A2581">
        <w:rPr>
          <w:rFonts w:ascii="Arial" w:hAnsi="Arial" w:cs="Arial"/>
          <w:sz w:val="24"/>
        </w:rPr>
        <w:t xml:space="preserve">ompany </w:t>
      </w:r>
      <w:r>
        <w:rPr>
          <w:rFonts w:ascii="Arial" w:hAnsi="Arial" w:cs="Arial"/>
          <w:sz w:val="24"/>
        </w:rPr>
        <w:t xml:space="preserve">keeps its accounts and vouchers for such expenditures in such manner as to enable the </w:t>
      </w:r>
      <w:r w:rsidR="002A2581">
        <w:rPr>
          <w:rFonts w:ascii="Arial" w:hAnsi="Arial" w:cs="Arial"/>
          <w:sz w:val="24"/>
        </w:rPr>
        <w:t xml:space="preserve">WUTC </w:t>
      </w:r>
      <w:r>
        <w:rPr>
          <w:rFonts w:ascii="Arial" w:hAnsi="Arial" w:cs="Arial"/>
          <w:sz w:val="24"/>
        </w:rPr>
        <w:t xml:space="preserve">to ascertain the amount </w:t>
      </w:r>
      <w:bookmarkEnd w:id="0"/>
      <w:bookmarkEnd w:id="1"/>
      <w:r>
        <w:rPr>
          <w:rFonts w:ascii="Arial" w:hAnsi="Arial" w:cs="Arial"/>
          <w:sz w:val="24"/>
        </w:rPr>
        <w:t>of money so expended and the purpose for which the expenditure was made.</w:t>
      </w:r>
      <w:r w:rsidR="00D95591">
        <w:rPr>
          <w:rFonts w:ascii="Arial" w:hAnsi="Arial" w:cs="Arial"/>
          <w:sz w:val="24"/>
        </w:rPr>
        <w:t xml:space="preserve">  </w:t>
      </w:r>
      <w:r w:rsidR="005A620C" w:rsidRPr="00875921">
        <w:rPr>
          <w:rFonts w:ascii="Arial" w:hAnsi="Arial" w:cs="Arial"/>
          <w:sz w:val="24"/>
        </w:rPr>
        <w:t>Such purposes are permitted by RCW 80.08.030.</w:t>
      </w:r>
    </w:p>
    <w:p w14:paraId="73EC984C" w14:textId="77777777" w:rsidR="00BD3A54" w:rsidRDefault="00BD3A54" w:rsidP="003268A7">
      <w:pPr>
        <w:ind w:left="1440" w:hanging="720"/>
        <w:rPr>
          <w:rFonts w:ascii="Arial" w:hAnsi="Arial" w:cs="Arial"/>
          <w:sz w:val="24"/>
        </w:rPr>
      </w:pPr>
    </w:p>
    <w:p w14:paraId="73EC984D" w14:textId="77777777" w:rsidR="00BD3A54" w:rsidRDefault="00BD3A54" w:rsidP="00BD3A54">
      <w:pPr>
        <w:spacing w:line="480" w:lineRule="auto"/>
        <w:ind w:left="1440" w:hanging="720"/>
        <w:rPr>
          <w:rFonts w:ascii="Arial" w:hAnsi="Arial" w:cs="Arial"/>
          <w:sz w:val="24"/>
        </w:rPr>
      </w:pPr>
      <w:r>
        <w:rPr>
          <w:rFonts w:ascii="Arial" w:hAnsi="Arial" w:cs="Arial"/>
          <w:sz w:val="24"/>
        </w:rPr>
        <w:t xml:space="preserve">In accordance with WAC 480-90-242, the Company will, within 60 days after the </w:t>
      </w:r>
    </w:p>
    <w:p w14:paraId="73EC984E" w14:textId="77777777" w:rsidR="00BD3A54" w:rsidRDefault="00BD3A54" w:rsidP="00BD3A54">
      <w:pPr>
        <w:spacing w:line="480" w:lineRule="auto"/>
        <w:rPr>
          <w:rFonts w:ascii="Arial" w:hAnsi="Arial" w:cs="Arial"/>
          <w:sz w:val="24"/>
        </w:rPr>
      </w:pPr>
      <w:r>
        <w:rPr>
          <w:rFonts w:ascii="Arial" w:hAnsi="Arial" w:cs="Arial"/>
          <w:sz w:val="24"/>
        </w:rPr>
        <w:lastRenderedPageBreak/>
        <w:t xml:space="preserve">issuance of any Medium-Term Notes, file with the </w:t>
      </w:r>
      <w:r w:rsidR="002A2581">
        <w:rPr>
          <w:rFonts w:ascii="Arial" w:hAnsi="Arial" w:cs="Arial"/>
          <w:sz w:val="24"/>
        </w:rPr>
        <w:t xml:space="preserve">WUTC </w:t>
      </w:r>
      <w:r>
        <w:rPr>
          <w:rFonts w:ascii="Arial" w:hAnsi="Arial" w:cs="Arial"/>
          <w:sz w:val="24"/>
        </w:rPr>
        <w:t>a verified statement (a) outlining the terms and conditions of the transaction</w:t>
      </w:r>
      <w:r w:rsidR="001D19F3">
        <w:rPr>
          <w:rFonts w:ascii="Arial" w:hAnsi="Arial" w:cs="Arial"/>
          <w:sz w:val="24"/>
        </w:rPr>
        <w:t>;</w:t>
      </w:r>
      <w:r>
        <w:rPr>
          <w:rFonts w:ascii="Arial" w:hAnsi="Arial" w:cs="Arial"/>
          <w:sz w:val="24"/>
        </w:rPr>
        <w:t xml:space="preserve"> and (b) setting forth actual proceeds from the issuance and, to the extent known, the disposition of proceeds stating the final amount to be used for each purpose allowed by RCW 80.08.030.</w:t>
      </w:r>
    </w:p>
    <w:p w14:paraId="73EC984F" w14:textId="77777777" w:rsidR="00F73B38" w:rsidRDefault="00F73B38" w:rsidP="003268A7">
      <w:pPr>
        <w:ind w:left="1440" w:hanging="720"/>
        <w:rPr>
          <w:rFonts w:ascii="Arial" w:hAnsi="Arial" w:cs="Arial"/>
          <w:sz w:val="24"/>
        </w:rPr>
      </w:pPr>
    </w:p>
    <w:p w14:paraId="73EC9850" w14:textId="77777777" w:rsidR="005A620C" w:rsidRDefault="00BD3A54" w:rsidP="003268A7">
      <w:pPr>
        <w:ind w:left="1440" w:hanging="720"/>
        <w:rPr>
          <w:rFonts w:ascii="Arial" w:hAnsi="Arial" w:cs="Arial"/>
          <w:sz w:val="24"/>
        </w:rPr>
      </w:pPr>
      <w:r w:rsidDel="00BD3A54">
        <w:rPr>
          <w:rFonts w:ascii="Arial" w:hAnsi="Arial" w:cs="Arial"/>
          <w:sz w:val="24"/>
        </w:rPr>
        <w:t xml:space="preserve"> </w:t>
      </w:r>
      <w:r w:rsidR="00DA4DA3">
        <w:rPr>
          <w:rFonts w:ascii="Arial" w:hAnsi="Arial" w:cs="Arial"/>
          <w:b/>
          <w:sz w:val="24"/>
        </w:rPr>
        <w:t>(2)</w:t>
      </w:r>
      <w:r w:rsidR="00DA4DA3">
        <w:rPr>
          <w:rFonts w:ascii="Arial" w:hAnsi="Arial" w:cs="Arial"/>
          <w:b/>
          <w:sz w:val="24"/>
        </w:rPr>
        <w:tab/>
        <w:t>A description of the proposed issuance, including the terms of financing.</w:t>
      </w:r>
      <w:r w:rsidR="005A620C">
        <w:rPr>
          <w:rFonts w:ascii="Arial" w:hAnsi="Arial" w:cs="Arial"/>
          <w:sz w:val="24"/>
        </w:rPr>
        <w:t xml:space="preserve"> </w:t>
      </w:r>
    </w:p>
    <w:p w14:paraId="73EC9851" w14:textId="77777777" w:rsidR="00DA4DA3" w:rsidRDefault="00DA4DA3" w:rsidP="00DA4DA3">
      <w:pPr>
        <w:ind w:left="1440" w:hanging="720"/>
        <w:rPr>
          <w:rFonts w:ascii="Arial" w:hAnsi="Arial" w:cs="Arial"/>
          <w:sz w:val="24"/>
        </w:rPr>
      </w:pPr>
    </w:p>
    <w:p w14:paraId="73EC9852" w14:textId="77777777" w:rsidR="003736B8" w:rsidRDefault="00C274F4" w:rsidP="003736B8">
      <w:pPr>
        <w:pStyle w:val="BodyTextIndent"/>
        <w:tabs>
          <w:tab w:val="left" w:leader="dot" w:pos="-1440"/>
          <w:tab w:val="left" w:pos="1786"/>
          <w:tab w:val="right" w:pos="8892"/>
        </w:tabs>
        <w:spacing w:line="480" w:lineRule="auto"/>
        <w:rPr>
          <w:rFonts w:ascii="Arial" w:hAnsi="Arial" w:cs="Arial"/>
          <w:bCs/>
          <w:sz w:val="24"/>
          <w:szCs w:val="24"/>
        </w:rPr>
      </w:pPr>
      <w:r>
        <w:rPr>
          <w:rFonts w:ascii="Arial" w:hAnsi="Arial" w:cs="Arial"/>
          <w:b/>
          <w:bCs/>
          <w:sz w:val="24"/>
          <w:szCs w:val="24"/>
        </w:rPr>
        <w:t xml:space="preserve">                </w:t>
      </w:r>
      <w:r w:rsidRPr="00C274F4">
        <w:rPr>
          <w:rFonts w:ascii="Arial" w:hAnsi="Arial" w:cs="Arial"/>
          <w:b/>
          <w:bCs/>
          <w:sz w:val="24"/>
          <w:szCs w:val="24"/>
        </w:rPr>
        <w:t>(</w:t>
      </w:r>
      <w:r>
        <w:rPr>
          <w:rFonts w:ascii="Arial" w:hAnsi="Arial" w:cs="Arial"/>
          <w:b/>
          <w:bCs/>
          <w:sz w:val="24"/>
          <w:szCs w:val="24"/>
        </w:rPr>
        <w:t>a</w:t>
      </w:r>
      <w:r w:rsidRPr="00C274F4">
        <w:rPr>
          <w:rFonts w:ascii="Arial" w:hAnsi="Arial" w:cs="Arial"/>
          <w:b/>
          <w:bCs/>
          <w:sz w:val="24"/>
          <w:szCs w:val="24"/>
        </w:rPr>
        <w:t>)</w:t>
      </w:r>
      <w:r>
        <w:rPr>
          <w:rFonts w:ascii="Arial" w:hAnsi="Arial" w:cs="Arial"/>
          <w:b/>
          <w:bCs/>
          <w:sz w:val="24"/>
          <w:szCs w:val="24"/>
        </w:rPr>
        <w:t xml:space="preserve">  </w:t>
      </w:r>
      <w:r>
        <w:rPr>
          <w:rFonts w:ascii="Arial" w:hAnsi="Arial" w:cs="Arial"/>
          <w:b/>
          <w:bCs/>
          <w:sz w:val="24"/>
          <w:szCs w:val="24"/>
          <w:u w:val="single"/>
        </w:rPr>
        <w:t>Type and nature of s</w:t>
      </w:r>
      <w:r w:rsidRPr="00C274F4">
        <w:rPr>
          <w:rFonts w:ascii="Arial" w:hAnsi="Arial" w:cs="Arial"/>
          <w:b/>
          <w:bCs/>
          <w:sz w:val="24"/>
          <w:szCs w:val="24"/>
          <w:u w:val="single"/>
        </w:rPr>
        <w:t>ecurities</w:t>
      </w:r>
    </w:p>
    <w:p w14:paraId="73EC9853" w14:textId="77777777" w:rsidR="00C274F4" w:rsidRPr="009A1576" w:rsidRDefault="003736B8" w:rsidP="009A1576">
      <w:pPr>
        <w:tabs>
          <w:tab w:val="left" w:pos="-1440"/>
          <w:tab w:val="left" w:pos="-720"/>
          <w:tab w:val="left" w:pos="720"/>
          <w:tab w:val="left" w:pos="1440"/>
          <w:tab w:val="left" w:pos="2160"/>
        </w:tabs>
        <w:suppressAutoHyphens/>
        <w:spacing w:line="48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C274F4" w:rsidRPr="00C274F4">
        <w:rPr>
          <w:rFonts w:ascii="Arial" w:hAnsi="Arial" w:cs="Arial"/>
          <w:sz w:val="24"/>
          <w:szCs w:val="24"/>
        </w:rPr>
        <w:t xml:space="preserve">A full description of the Medium-Term Notes is included in the </w:t>
      </w:r>
      <w:r w:rsidR="00A22F3C">
        <w:rPr>
          <w:rFonts w:ascii="Arial" w:hAnsi="Arial" w:cs="Arial"/>
          <w:sz w:val="24"/>
          <w:szCs w:val="24"/>
        </w:rPr>
        <w:t>Universal Shelf Registration</w:t>
      </w:r>
      <w:r w:rsidR="00C274F4" w:rsidRPr="00C274F4">
        <w:rPr>
          <w:rFonts w:ascii="Arial" w:hAnsi="Arial" w:cs="Arial"/>
          <w:sz w:val="24"/>
          <w:szCs w:val="24"/>
        </w:rPr>
        <w:t xml:space="preserve"> filed with the SEC on </w:t>
      </w:r>
      <w:r w:rsidR="00E55C5C">
        <w:rPr>
          <w:rFonts w:ascii="Arial" w:hAnsi="Arial" w:cs="Arial"/>
          <w:sz w:val="24"/>
          <w:szCs w:val="24"/>
        </w:rPr>
        <w:t>November 8</w:t>
      </w:r>
      <w:r w:rsidR="00C274F4" w:rsidRPr="00C274F4">
        <w:rPr>
          <w:rFonts w:ascii="Arial" w:hAnsi="Arial" w:cs="Arial"/>
          <w:sz w:val="24"/>
          <w:szCs w:val="24"/>
        </w:rPr>
        <w:t>, 20</w:t>
      </w:r>
      <w:r w:rsidR="0097619C">
        <w:rPr>
          <w:rFonts w:ascii="Arial" w:hAnsi="Arial" w:cs="Arial"/>
          <w:sz w:val="24"/>
          <w:szCs w:val="24"/>
        </w:rPr>
        <w:t>1</w:t>
      </w:r>
      <w:r w:rsidR="00E55C5C">
        <w:rPr>
          <w:rFonts w:ascii="Arial" w:hAnsi="Arial" w:cs="Arial"/>
          <w:sz w:val="24"/>
          <w:szCs w:val="24"/>
        </w:rPr>
        <w:t>6</w:t>
      </w:r>
      <w:r w:rsidR="00A22F3C">
        <w:rPr>
          <w:rFonts w:ascii="Arial" w:hAnsi="Arial" w:cs="Arial"/>
          <w:sz w:val="24"/>
          <w:szCs w:val="24"/>
        </w:rPr>
        <w:t>,</w:t>
      </w:r>
      <w:r w:rsidR="00C274F4" w:rsidRPr="00C274F4">
        <w:rPr>
          <w:rFonts w:ascii="Arial" w:hAnsi="Arial" w:cs="Arial"/>
          <w:sz w:val="24"/>
          <w:szCs w:val="24"/>
        </w:rPr>
        <w:t xml:space="preserve"> a copy of which is filed as </w:t>
      </w:r>
      <w:r w:rsidR="00C274F4" w:rsidRPr="00C274F4">
        <w:rPr>
          <w:rFonts w:ascii="Arial" w:hAnsi="Arial" w:cs="Arial"/>
          <w:bCs/>
          <w:sz w:val="24"/>
          <w:szCs w:val="24"/>
          <w:u w:val="single"/>
        </w:rPr>
        <w:t xml:space="preserve">Exhibit </w:t>
      </w:r>
      <w:r w:rsidR="002A2581">
        <w:rPr>
          <w:rFonts w:ascii="Arial" w:hAnsi="Arial" w:cs="Arial"/>
          <w:bCs/>
          <w:sz w:val="24"/>
          <w:szCs w:val="24"/>
          <w:u w:val="single"/>
        </w:rPr>
        <w:t>B</w:t>
      </w:r>
      <w:r w:rsidR="002A2581" w:rsidRPr="00C274F4">
        <w:rPr>
          <w:rFonts w:ascii="Arial" w:hAnsi="Arial" w:cs="Arial"/>
          <w:sz w:val="24"/>
          <w:szCs w:val="24"/>
        </w:rPr>
        <w:t xml:space="preserve"> </w:t>
      </w:r>
      <w:r w:rsidR="00C274F4" w:rsidRPr="00C274F4">
        <w:rPr>
          <w:rFonts w:ascii="Arial" w:hAnsi="Arial" w:cs="Arial"/>
          <w:sz w:val="24"/>
          <w:szCs w:val="24"/>
        </w:rPr>
        <w:t>to this Application</w:t>
      </w:r>
      <w:r w:rsidR="00A82322">
        <w:rPr>
          <w:rFonts w:ascii="Arial" w:hAnsi="Arial" w:cs="Arial"/>
          <w:sz w:val="24"/>
          <w:szCs w:val="24"/>
        </w:rPr>
        <w:t xml:space="preserve">, </w:t>
      </w:r>
      <w:r w:rsidR="00C274F4" w:rsidRPr="009A1576">
        <w:rPr>
          <w:rFonts w:ascii="Arial" w:hAnsi="Arial" w:cs="Arial"/>
          <w:sz w:val="24"/>
          <w:szCs w:val="24"/>
        </w:rPr>
        <w:t>and in the Prospectus Supplement</w:t>
      </w:r>
      <w:r w:rsidR="00F73B38" w:rsidRPr="009A1576">
        <w:rPr>
          <w:rFonts w:ascii="Arial" w:hAnsi="Arial" w:cs="Arial"/>
          <w:sz w:val="24"/>
          <w:szCs w:val="24"/>
        </w:rPr>
        <w:t xml:space="preserve">, filed on </w:t>
      </w:r>
      <w:r w:rsidR="00E55C5C" w:rsidRPr="009A1576">
        <w:rPr>
          <w:rFonts w:ascii="Arial" w:hAnsi="Arial" w:cs="Arial"/>
          <w:sz w:val="24"/>
          <w:szCs w:val="24"/>
        </w:rPr>
        <w:t>November 8</w:t>
      </w:r>
      <w:r w:rsidR="00F73B38" w:rsidRPr="009A1576">
        <w:rPr>
          <w:rFonts w:ascii="Arial" w:hAnsi="Arial" w:cs="Arial"/>
          <w:sz w:val="24"/>
          <w:szCs w:val="24"/>
        </w:rPr>
        <w:t>, 201</w:t>
      </w:r>
      <w:r w:rsidR="00E55C5C" w:rsidRPr="009A1576">
        <w:rPr>
          <w:rFonts w:ascii="Arial" w:hAnsi="Arial" w:cs="Arial"/>
          <w:sz w:val="24"/>
          <w:szCs w:val="24"/>
        </w:rPr>
        <w:t>6</w:t>
      </w:r>
      <w:r w:rsidR="00C274F4" w:rsidRPr="009A1576">
        <w:rPr>
          <w:rFonts w:ascii="Arial" w:hAnsi="Arial" w:cs="Arial"/>
          <w:sz w:val="24"/>
          <w:szCs w:val="24"/>
        </w:rPr>
        <w:t xml:space="preserve"> attached hereto as </w:t>
      </w:r>
      <w:r w:rsidR="00C274F4" w:rsidRPr="00D95591">
        <w:rPr>
          <w:rFonts w:ascii="Arial" w:hAnsi="Arial" w:cs="Arial"/>
          <w:sz w:val="24"/>
          <w:szCs w:val="24"/>
          <w:u w:val="single"/>
        </w:rPr>
        <w:t xml:space="preserve">Exhibit </w:t>
      </w:r>
      <w:r w:rsidR="002A2581" w:rsidRPr="00D95591">
        <w:rPr>
          <w:rFonts w:ascii="Arial" w:hAnsi="Arial" w:cs="Arial"/>
          <w:sz w:val="24"/>
          <w:szCs w:val="24"/>
          <w:u w:val="single"/>
        </w:rPr>
        <w:t>C</w:t>
      </w:r>
      <w:r w:rsidR="00E12F25" w:rsidRPr="009A1576">
        <w:rPr>
          <w:rFonts w:ascii="Arial" w:hAnsi="Arial" w:cs="Arial"/>
          <w:sz w:val="24"/>
          <w:szCs w:val="24"/>
        </w:rPr>
        <w:t>.</w:t>
      </w:r>
    </w:p>
    <w:p w14:paraId="73EC9854" w14:textId="77777777" w:rsidR="003A2592" w:rsidRPr="003F73B4" w:rsidRDefault="00C274F4" w:rsidP="00C274F4">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u w:val="single"/>
        </w:rPr>
      </w:pPr>
      <w:r w:rsidRPr="00C274F4">
        <w:rPr>
          <w:rFonts w:ascii="Arial" w:hAnsi="Arial" w:cs="Arial"/>
          <w:sz w:val="24"/>
          <w:szCs w:val="24"/>
        </w:rPr>
        <w:tab/>
      </w:r>
      <w:r w:rsidRPr="00C274F4">
        <w:rPr>
          <w:rFonts w:ascii="Arial" w:hAnsi="Arial" w:cs="Arial"/>
          <w:sz w:val="24"/>
          <w:szCs w:val="24"/>
        </w:rPr>
        <w:tab/>
        <w:t>The Company will issue the Secured Notes</w:t>
      </w:r>
      <w:r w:rsidR="001169CF">
        <w:rPr>
          <w:rFonts w:ascii="Arial" w:hAnsi="Arial" w:cs="Arial"/>
          <w:sz w:val="24"/>
          <w:szCs w:val="24"/>
        </w:rPr>
        <w:t>, if any,</w:t>
      </w:r>
      <w:r w:rsidRPr="00C274F4">
        <w:rPr>
          <w:rFonts w:ascii="Arial" w:hAnsi="Arial" w:cs="Arial"/>
          <w:sz w:val="24"/>
          <w:szCs w:val="24"/>
        </w:rPr>
        <w:t xml:space="preserve"> under its Mortgage and Deed of Trust, dated as of July 1, 1946, as heretofore amended and supplemented by </w:t>
      </w:r>
      <w:r w:rsidR="00D95591">
        <w:rPr>
          <w:rFonts w:ascii="Arial" w:hAnsi="Arial" w:cs="Arial"/>
          <w:sz w:val="24"/>
          <w:szCs w:val="24"/>
        </w:rPr>
        <w:t>twenty-two</w:t>
      </w:r>
      <w:r w:rsidR="003A2592" w:rsidRPr="00C274F4">
        <w:rPr>
          <w:rFonts w:ascii="Arial" w:hAnsi="Arial" w:cs="Arial"/>
          <w:sz w:val="24"/>
          <w:szCs w:val="24"/>
        </w:rPr>
        <w:t xml:space="preserve"> </w:t>
      </w:r>
      <w:r w:rsidRPr="00C274F4">
        <w:rPr>
          <w:rFonts w:ascii="Arial" w:hAnsi="Arial" w:cs="Arial"/>
          <w:sz w:val="24"/>
          <w:szCs w:val="24"/>
        </w:rPr>
        <w:t xml:space="preserve">Supplemental Indentures (the “Mortgage”), </w:t>
      </w:r>
      <w:r w:rsidR="001169CF">
        <w:rPr>
          <w:rFonts w:ascii="Arial" w:hAnsi="Arial" w:cs="Arial"/>
          <w:sz w:val="24"/>
          <w:szCs w:val="24"/>
        </w:rPr>
        <w:t>with</w:t>
      </w:r>
      <w:r w:rsidRPr="00C274F4">
        <w:rPr>
          <w:rFonts w:ascii="Arial" w:hAnsi="Arial" w:cs="Arial"/>
          <w:sz w:val="24"/>
          <w:szCs w:val="24"/>
        </w:rPr>
        <w:t xml:space="preserve"> Deutsche Bank Trust Company Americas (formerly Bankers Trust Company)</w:t>
      </w:r>
      <w:r w:rsidR="00927D4F">
        <w:rPr>
          <w:rFonts w:ascii="Arial" w:hAnsi="Arial" w:cs="Arial"/>
          <w:sz w:val="24"/>
          <w:szCs w:val="24"/>
        </w:rPr>
        <w:t>,</w:t>
      </w:r>
      <w:r w:rsidRPr="00C274F4">
        <w:rPr>
          <w:rFonts w:ascii="Arial" w:hAnsi="Arial" w:cs="Arial"/>
          <w:sz w:val="24"/>
          <w:szCs w:val="24"/>
        </w:rPr>
        <w:t xml:space="preserve"> Trustee</w:t>
      </w:r>
      <w:r w:rsidR="00927D4F">
        <w:rPr>
          <w:rFonts w:ascii="Arial" w:hAnsi="Arial" w:cs="Arial"/>
          <w:sz w:val="24"/>
          <w:szCs w:val="24"/>
        </w:rPr>
        <w:t>,</w:t>
      </w:r>
      <w:r w:rsidR="002A2581">
        <w:rPr>
          <w:rFonts w:ascii="Arial" w:hAnsi="Arial" w:cs="Arial"/>
          <w:sz w:val="24"/>
          <w:szCs w:val="24"/>
        </w:rPr>
        <w:t xml:space="preserve"> which is attached hereto as </w:t>
      </w:r>
      <w:r w:rsidR="002A2581" w:rsidRPr="00BD6A7B">
        <w:rPr>
          <w:rFonts w:ascii="Arial" w:hAnsi="Arial" w:cs="Arial"/>
          <w:sz w:val="24"/>
          <w:szCs w:val="24"/>
          <w:u w:val="single"/>
        </w:rPr>
        <w:t>Exhibit D</w:t>
      </w:r>
      <w:r w:rsidRPr="00C274F4">
        <w:rPr>
          <w:rFonts w:ascii="Arial" w:hAnsi="Arial" w:cs="Arial"/>
          <w:sz w:val="24"/>
          <w:szCs w:val="24"/>
        </w:rPr>
        <w:t xml:space="preserve">.  The Mortgage constitutes a first mortgage lien on substantially all of the utility property now owned and hereafter acquired by the Company. </w:t>
      </w:r>
      <w:r w:rsidR="003A2592">
        <w:rPr>
          <w:rFonts w:ascii="Arial" w:hAnsi="Arial" w:cs="Arial"/>
          <w:sz w:val="24"/>
          <w:szCs w:val="24"/>
        </w:rPr>
        <w:t xml:space="preserve"> </w:t>
      </w:r>
      <w:r w:rsidRPr="00C274F4">
        <w:rPr>
          <w:rFonts w:ascii="Arial" w:hAnsi="Arial" w:cs="Arial"/>
          <w:sz w:val="24"/>
          <w:szCs w:val="24"/>
        </w:rPr>
        <w:t>The Company will issue the Unsecured Notes, if any, under the Indenture dated as of June 1, 1991 (the "Indenture"), which has been entered into with Deutsche Bank Trust Company Americas, as Trustee</w:t>
      </w:r>
      <w:r w:rsidR="002A2581">
        <w:rPr>
          <w:rFonts w:ascii="Arial" w:hAnsi="Arial" w:cs="Arial"/>
          <w:sz w:val="24"/>
          <w:szCs w:val="24"/>
        </w:rPr>
        <w:t xml:space="preserve">, which is attached hereto as </w:t>
      </w:r>
      <w:r w:rsidR="002A2581" w:rsidRPr="00BD6A7B">
        <w:rPr>
          <w:rFonts w:ascii="Arial" w:hAnsi="Arial" w:cs="Arial"/>
          <w:sz w:val="24"/>
          <w:szCs w:val="24"/>
          <w:u w:val="single"/>
        </w:rPr>
        <w:t>Exhibit E</w:t>
      </w:r>
      <w:r w:rsidRPr="00C274F4">
        <w:rPr>
          <w:rFonts w:ascii="Arial" w:hAnsi="Arial" w:cs="Arial"/>
          <w:sz w:val="24"/>
          <w:szCs w:val="24"/>
        </w:rPr>
        <w:t>.</w:t>
      </w:r>
      <w:r w:rsidR="003736B8">
        <w:rPr>
          <w:rFonts w:ascii="Arial" w:hAnsi="Arial" w:cs="Arial"/>
          <w:sz w:val="24"/>
          <w:szCs w:val="24"/>
        </w:rPr>
        <w:t xml:space="preserve">  </w:t>
      </w:r>
    </w:p>
    <w:p w14:paraId="73EC9855" w14:textId="77777777" w:rsidR="00C274F4" w:rsidRPr="00C274F4" w:rsidRDefault="003A2592" w:rsidP="00C274F4">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Pr>
          <w:rFonts w:ascii="Arial" w:hAnsi="Arial" w:cs="Arial"/>
          <w:sz w:val="24"/>
          <w:szCs w:val="24"/>
        </w:rPr>
        <w:tab/>
      </w:r>
      <w:r w:rsidR="002A2581">
        <w:rPr>
          <w:rFonts w:ascii="Arial" w:hAnsi="Arial" w:cs="Arial"/>
          <w:sz w:val="24"/>
          <w:szCs w:val="24"/>
        </w:rPr>
        <w:t xml:space="preserve">The Medium Term Notes will be issued through a Distribution Agreement, </w:t>
      </w:r>
      <w:r w:rsidR="00F73B38">
        <w:rPr>
          <w:rFonts w:ascii="Arial" w:hAnsi="Arial" w:cs="Arial"/>
          <w:sz w:val="24"/>
          <w:szCs w:val="24"/>
        </w:rPr>
        <w:t xml:space="preserve">as amended </w:t>
      </w:r>
      <w:r w:rsidR="0004217F" w:rsidRPr="0004217F">
        <w:rPr>
          <w:rFonts w:ascii="Arial" w:hAnsi="Arial" w:cs="Arial"/>
          <w:sz w:val="24"/>
          <w:szCs w:val="24"/>
        </w:rPr>
        <w:t xml:space="preserve">by the Company’s Notice dated </w:t>
      </w:r>
      <w:r w:rsidR="00901A34">
        <w:rPr>
          <w:rFonts w:ascii="Arial" w:hAnsi="Arial" w:cs="Arial"/>
          <w:sz w:val="24"/>
          <w:szCs w:val="24"/>
        </w:rPr>
        <w:t>November 8, 2016</w:t>
      </w:r>
      <w:r w:rsidR="00F73B38">
        <w:rPr>
          <w:rFonts w:ascii="Arial" w:hAnsi="Arial" w:cs="Arial"/>
          <w:sz w:val="24"/>
          <w:szCs w:val="24"/>
        </w:rPr>
        <w:t xml:space="preserve">, </w:t>
      </w:r>
      <w:r w:rsidR="002A2581">
        <w:rPr>
          <w:rFonts w:ascii="Arial" w:hAnsi="Arial" w:cs="Arial"/>
          <w:sz w:val="24"/>
          <w:szCs w:val="24"/>
        </w:rPr>
        <w:t xml:space="preserve">which is attached hereto as </w:t>
      </w:r>
      <w:r w:rsidR="002A2581" w:rsidRPr="00BD6A7B">
        <w:rPr>
          <w:rFonts w:ascii="Arial" w:hAnsi="Arial" w:cs="Arial"/>
          <w:sz w:val="24"/>
          <w:szCs w:val="24"/>
          <w:u w:val="single"/>
        </w:rPr>
        <w:t>Exhibit F</w:t>
      </w:r>
      <w:r w:rsidR="002A2581">
        <w:rPr>
          <w:rFonts w:ascii="Arial" w:hAnsi="Arial" w:cs="Arial"/>
          <w:sz w:val="24"/>
          <w:szCs w:val="24"/>
        </w:rPr>
        <w:t xml:space="preserve">.  </w:t>
      </w:r>
      <w:r w:rsidR="003736B8">
        <w:rPr>
          <w:rFonts w:ascii="Arial" w:hAnsi="Arial" w:cs="Arial"/>
          <w:sz w:val="24"/>
          <w:szCs w:val="24"/>
        </w:rPr>
        <w:t xml:space="preserve">The Medium-Term Notes would have maturities of between one and </w:t>
      </w:r>
      <w:r w:rsidR="00E03ABE">
        <w:rPr>
          <w:rFonts w:ascii="Arial" w:hAnsi="Arial" w:cs="Arial"/>
          <w:sz w:val="24"/>
          <w:szCs w:val="24"/>
        </w:rPr>
        <w:t xml:space="preserve">30 </w:t>
      </w:r>
      <w:r w:rsidR="003736B8">
        <w:rPr>
          <w:rFonts w:ascii="Arial" w:hAnsi="Arial" w:cs="Arial"/>
          <w:sz w:val="24"/>
          <w:szCs w:val="24"/>
        </w:rPr>
        <w:t>years.</w:t>
      </w:r>
    </w:p>
    <w:p w14:paraId="73EC9856" w14:textId="77777777" w:rsidR="00F73B38" w:rsidRPr="00C274F4" w:rsidRDefault="00C274F4" w:rsidP="00C274F4">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sidRPr="00C274F4">
        <w:rPr>
          <w:rFonts w:ascii="Arial" w:hAnsi="Arial" w:cs="Arial"/>
          <w:b/>
          <w:sz w:val="24"/>
          <w:szCs w:val="24"/>
        </w:rPr>
        <w:tab/>
      </w:r>
      <w:r w:rsidRPr="00C274F4">
        <w:rPr>
          <w:rFonts w:ascii="Arial" w:hAnsi="Arial" w:cs="Arial"/>
          <w:b/>
          <w:sz w:val="24"/>
          <w:szCs w:val="24"/>
        </w:rPr>
        <w:tab/>
      </w:r>
      <w:r w:rsidR="003736B8">
        <w:rPr>
          <w:rFonts w:ascii="Arial" w:hAnsi="Arial" w:cs="Arial"/>
          <w:sz w:val="24"/>
          <w:szCs w:val="24"/>
        </w:rPr>
        <w:tab/>
        <w:t xml:space="preserve">The Medium-Term Notes </w:t>
      </w:r>
      <w:r w:rsidR="002A2581">
        <w:rPr>
          <w:rFonts w:ascii="Arial" w:hAnsi="Arial" w:cs="Arial"/>
          <w:sz w:val="24"/>
          <w:szCs w:val="24"/>
        </w:rPr>
        <w:t xml:space="preserve">will </w:t>
      </w:r>
      <w:r w:rsidR="003736B8">
        <w:rPr>
          <w:rFonts w:ascii="Arial" w:hAnsi="Arial" w:cs="Arial"/>
          <w:sz w:val="24"/>
          <w:szCs w:val="24"/>
        </w:rPr>
        <w:t xml:space="preserve">be </w:t>
      </w:r>
      <w:r w:rsidRPr="00C274F4">
        <w:rPr>
          <w:rFonts w:ascii="Arial" w:hAnsi="Arial" w:cs="Arial"/>
          <w:sz w:val="24"/>
          <w:szCs w:val="24"/>
        </w:rPr>
        <w:t xml:space="preserve">sold in a public offering or on a private placement basis, they </w:t>
      </w:r>
      <w:r w:rsidR="003736B8">
        <w:rPr>
          <w:rFonts w:ascii="Arial" w:hAnsi="Arial" w:cs="Arial"/>
          <w:sz w:val="24"/>
          <w:szCs w:val="24"/>
        </w:rPr>
        <w:t>will</w:t>
      </w:r>
      <w:r w:rsidRPr="00C274F4">
        <w:rPr>
          <w:rFonts w:ascii="Arial" w:hAnsi="Arial" w:cs="Arial"/>
          <w:sz w:val="24"/>
          <w:szCs w:val="24"/>
        </w:rPr>
        <w:t xml:space="preserve"> be registered securities, and they may be priced by competitive bid or in a privately negotiated transaction.</w:t>
      </w:r>
    </w:p>
    <w:p w14:paraId="73EC9857" w14:textId="77777777" w:rsidR="00C274F4" w:rsidRPr="00C274F4" w:rsidRDefault="003736B8" w:rsidP="003736B8">
      <w:pPr>
        <w:numPr>
          <w:ilvl w:val="0"/>
          <w:numId w:val="7"/>
        </w:numPr>
        <w:tabs>
          <w:tab w:val="left" w:leader="dot" w:pos="-1440"/>
          <w:tab w:val="left" w:pos="-720"/>
          <w:tab w:val="left" w:pos="0"/>
          <w:tab w:val="left" w:pos="720"/>
          <w:tab w:val="left" w:pos="1440"/>
          <w:tab w:val="left" w:pos="1786"/>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Pr>
          <w:rFonts w:ascii="Arial" w:hAnsi="Arial" w:cs="Arial"/>
          <w:b/>
          <w:sz w:val="24"/>
          <w:szCs w:val="24"/>
        </w:rPr>
        <w:t xml:space="preserve"> </w:t>
      </w:r>
      <w:r w:rsidR="00C274F4" w:rsidRPr="00C274F4">
        <w:rPr>
          <w:rFonts w:ascii="Arial" w:hAnsi="Arial" w:cs="Arial"/>
          <w:b/>
          <w:sz w:val="24"/>
          <w:szCs w:val="24"/>
          <w:u w:val="single"/>
        </w:rPr>
        <w:t>Amount of Securities</w:t>
      </w:r>
      <w:r w:rsidR="00C274F4" w:rsidRPr="00C274F4">
        <w:rPr>
          <w:rFonts w:ascii="Arial" w:hAnsi="Arial" w:cs="Arial"/>
          <w:sz w:val="24"/>
          <w:szCs w:val="24"/>
        </w:rPr>
        <w:t>.</w:t>
      </w:r>
    </w:p>
    <w:p w14:paraId="73EC9858" w14:textId="77777777" w:rsidR="00C274F4" w:rsidRPr="00C274F4" w:rsidRDefault="00C274F4" w:rsidP="00C274F4">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sidRPr="00C274F4">
        <w:rPr>
          <w:rFonts w:ascii="Arial" w:hAnsi="Arial" w:cs="Arial"/>
          <w:sz w:val="24"/>
          <w:szCs w:val="24"/>
        </w:rPr>
        <w:tab/>
      </w:r>
      <w:r w:rsidRPr="00C274F4">
        <w:rPr>
          <w:rFonts w:ascii="Arial" w:hAnsi="Arial" w:cs="Arial"/>
          <w:sz w:val="24"/>
          <w:szCs w:val="24"/>
        </w:rPr>
        <w:tab/>
      </w:r>
      <w:r w:rsidRPr="00C274F4">
        <w:rPr>
          <w:rFonts w:ascii="Arial" w:hAnsi="Arial" w:cs="Arial"/>
          <w:sz w:val="24"/>
          <w:szCs w:val="24"/>
        </w:rPr>
        <w:tab/>
      </w:r>
      <w:r w:rsidR="00A22F3C" w:rsidRPr="00C274F4">
        <w:rPr>
          <w:rFonts w:ascii="Arial" w:hAnsi="Arial" w:cs="Arial"/>
          <w:sz w:val="24"/>
          <w:szCs w:val="24"/>
        </w:rPr>
        <w:t xml:space="preserve">The Company </w:t>
      </w:r>
      <w:r w:rsidR="00A22F3C">
        <w:rPr>
          <w:rFonts w:ascii="Arial" w:hAnsi="Arial" w:cs="Arial"/>
          <w:sz w:val="24"/>
          <w:szCs w:val="24"/>
        </w:rPr>
        <w:t>makes this filing to comply with the requirements of RCW 80.08.040 and WAC 480-90-242 with respect to the issuance and sale of</w:t>
      </w:r>
      <w:r w:rsidR="00A22F3C" w:rsidRPr="00C274F4">
        <w:rPr>
          <w:rFonts w:ascii="Arial" w:hAnsi="Arial" w:cs="Arial"/>
          <w:sz w:val="24"/>
          <w:szCs w:val="24"/>
        </w:rPr>
        <w:t xml:space="preserve"> an aggregate principal amount </w:t>
      </w:r>
      <w:r w:rsidR="00A22F3C">
        <w:rPr>
          <w:rFonts w:ascii="Arial" w:hAnsi="Arial" w:cs="Arial"/>
          <w:sz w:val="24"/>
          <w:szCs w:val="24"/>
        </w:rPr>
        <w:t xml:space="preserve">of </w:t>
      </w:r>
      <w:r w:rsidR="00B0111E">
        <w:rPr>
          <w:rFonts w:ascii="Arial" w:hAnsi="Arial" w:cs="Arial"/>
          <w:sz w:val="24"/>
          <w:szCs w:val="24"/>
        </w:rPr>
        <w:t xml:space="preserve">not more than </w:t>
      </w:r>
      <w:r w:rsidR="00A22F3C">
        <w:rPr>
          <w:rFonts w:ascii="Arial" w:hAnsi="Arial" w:cs="Arial"/>
          <w:sz w:val="24"/>
          <w:szCs w:val="24"/>
        </w:rPr>
        <w:t>$</w:t>
      </w:r>
      <w:r w:rsidR="00485316">
        <w:rPr>
          <w:rFonts w:ascii="Arial" w:hAnsi="Arial" w:cs="Arial"/>
          <w:sz w:val="24"/>
          <w:szCs w:val="24"/>
        </w:rPr>
        <w:t>225</w:t>
      </w:r>
      <w:r w:rsidR="00A22F3C" w:rsidRPr="00C274F4">
        <w:rPr>
          <w:rFonts w:ascii="Arial" w:hAnsi="Arial" w:cs="Arial"/>
          <w:sz w:val="24"/>
          <w:szCs w:val="24"/>
        </w:rPr>
        <w:t xml:space="preserve">,000,000 of </w:t>
      </w:r>
      <w:r w:rsidR="00A22F3C">
        <w:rPr>
          <w:rFonts w:ascii="Arial" w:hAnsi="Arial" w:cs="Arial"/>
          <w:sz w:val="24"/>
          <w:szCs w:val="24"/>
        </w:rPr>
        <w:t>Medium-Term Notes</w:t>
      </w:r>
      <w:r w:rsidR="00CB05BE">
        <w:rPr>
          <w:rFonts w:ascii="Arial" w:hAnsi="Arial" w:cs="Arial"/>
          <w:sz w:val="24"/>
          <w:szCs w:val="24"/>
        </w:rPr>
        <w:t xml:space="preserve"> </w:t>
      </w:r>
      <w:r w:rsidR="00CB05BE" w:rsidRPr="00CB05BE">
        <w:rPr>
          <w:rFonts w:ascii="Arial" w:hAnsi="Arial" w:cs="Arial"/>
          <w:sz w:val="24"/>
          <w:szCs w:val="24"/>
        </w:rPr>
        <w:t>in one or more tranche</w:t>
      </w:r>
      <w:r w:rsidR="00CB05BE">
        <w:rPr>
          <w:rFonts w:ascii="Arial" w:hAnsi="Arial" w:cs="Arial"/>
          <w:sz w:val="24"/>
          <w:szCs w:val="24"/>
        </w:rPr>
        <w:t>s</w:t>
      </w:r>
      <w:r w:rsidR="00A22F3C">
        <w:rPr>
          <w:rFonts w:ascii="Arial" w:hAnsi="Arial" w:cs="Arial"/>
          <w:sz w:val="24"/>
          <w:szCs w:val="24"/>
        </w:rPr>
        <w:t>.</w:t>
      </w:r>
    </w:p>
    <w:p w14:paraId="73EC9859" w14:textId="77777777" w:rsidR="00C274F4" w:rsidRPr="00C274F4" w:rsidRDefault="00C274F4" w:rsidP="003736B8">
      <w:pPr>
        <w:numPr>
          <w:ilvl w:val="0"/>
          <w:numId w:val="7"/>
        </w:numPr>
        <w:tabs>
          <w:tab w:val="left" w:leader="dot" w:pos="-1440"/>
          <w:tab w:val="left" w:pos="-720"/>
          <w:tab w:val="left" w:pos="0"/>
          <w:tab w:val="left" w:pos="720"/>
          <w:tab w:val="left" w:pos="1440"/>
          <w:tab w:val="left" w:pos="1786"/>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sidRPr="00C274F4">
        <w:rPr>
          <w:rFonts w:ascii="Arial" w:hAnsi="Arial" w:cs="Arial"/>
          <w:b/>
          <w:sz w:val="24"/>
          <w:szCs w:val="24"/>
        </w:rPr>
        <w:t xml:space="preserve"> </w:t>
      </w:r>
      <w:r w:rsidRPr="00C274F4">
        <w:rPr>
          <w:rFonts w:ascii="Arial" w:hAnsi="Arial" w:cs="Arial"/>
          <w:b/>
          <w:sz w:val="24"/>
          <w:szCs w:val="24"/>
          <w:u w:val="single"/>
        </w:rPr>
        <w:t>Interest Rate</w:t>
      </w:r>
    </w:p>
    <w:p w14:paraId="73EC985A" w14:textId="77777777" w:rsidR="00C274F4" w:rsidRPr="00C274F4" w:rsidRDefault="00C274F4" w:rsidP="00C97FCD">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pPr>
      <w:r w:rsidRPr="00C274F4">
        <w:rPr>
          <w:rFonts w:ascii="Arial" w:hAnsi="Arial" w:cs="Arial"/>
          <w:sz w:val="24"/>
          <w:szCs w:val="24"/>
        </w:rPr>
        <w:tab/>
      </w:r>
      <w:r w:rsidRPr="00C274F4">
        <w:rPr>
          <w:rFonts w:ascii="Arial" w:hAnsi="Arial" w:cs="Arial"/>
          <w:sz w:val="24"/>
          <w:szCs w:val="24"/>
        </w:rPr>
        <w:tab/>
      </w:r>
      <w:r w:rsidRPr="00C274F4">
        <w:rPr>
          <w:rFonts w:ascii="Arial" w:hAnsi="Arial" w:cs="Arial"/>
          <w:sz w:val="24"/>
          <w:szCs w:val="24"/>
        </w:rPr>
        <w:tab/>
        <w:t xml:space="preserve">The interest rates on </w:t>
      </w:r>
      <w:r w:rsidR="003736B8">
        <w:rPr>
          <w:rFonts w:ascii="Arial" w:hAnsi="Arial" w:cs="Arial"/>
          <w:sz w:val="24"/>
          <w:szCs w:val="24"/>
        </w:rPr>
        <w:t>Medium-Term Notes</w:t>
      </w:r>
      <w:r w:rsidRPr="00C274F4">
        <w:rPr>
          <w:rFonts w:ascii="Arial" w:hAnsi="Arial" w:cs="Arial"/>
          <w:sz w:val="24"/>
          <w:szCs w:val="24"/>
        </w:rPr>
        <w:t xml:space="preserve"> would be fixed and payable semi-annually in arrears.  The interest rates </w:t>
      </w:r>
      <w:r w:rsidR="001169CF">
        <w:rPr>
          <w:rFonts w:ascii="Arial" w:hAnsi="Arial" w:cs="Arial"/>
          <w:sz w:val="24"/>
          <w:szCs w:val="24"/>
        </w:rPr>
        <w:t>on</w:t>
      </w:r>
      <w:r w:rsidRPr="00C274F4">
        <w:rPr>
          <w:rFonts w:ascii="Arial" w:hAnsi="Arial" w:cs="Arial"/>
          <w:sz w:val="24"/>
          <w:szCs w:val="24"/>
        </w:rPr>
        <w:t xml:space="preserve"> Medium-Term Notes will be determined at the point of sale either from competitive offers communicated by NW Natural’s Medium-Term Note agents or from individual negotiations between an agent and the Company, in both cases, based on prevailing rates at the time for U.S. Treasury debt securities of comparable maturities and spreads over those rates reflecting the risk premium for corporate debt with the Company’s credit ratings.</w:t>
      </w:r>
    </w:p>
    <w:p w14:paraId="73EC985B" w14:textId="77777777" w:rsidR="00C274F4" w:rsidRPr="00C274F4" w:rsidRDefault="00C274F4" w:rsidP="00C274F4">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sidRPr="00C274F4">
        <w:rPr>
          <w:rFonts w:ascii="Arial" w:hAnsi="Arial" w:cs="Arial"/>
          <w:b/>
          <w:sz w:val="24"/>
          <w:szCs w:val="24"/>
        </w:rPr>
        <w:tab/>
      </w:r>
      <w:r w:rsidRPr="00C274F4">
        <w:rPr>
          <w:rFonts w:ascii="Arial" w:hAnsi="Arial" w:cs="Arial"/>
          <w:b/>
          <w:sz w:val="24"/>
          <w:szCs w:val="24"/>
        </w:rPr>
        <w:tab/>
        <w:t>(</w:t>
      </w:r>
      <w:r w:rsidR="001D19F3">
        <w:rPr>
          <w:rFonts w:ascii="Arial" w:hAnsi="Arial" w:cs="Arial"/>
          <w:b/>
          <w:sz w:val="24"/>
          <w:szCs w:val="24"/>
        </w:rPr>
        <w:t>d</w:t>
      </w:r>
      <w:r w:rsidRPr="00C274F4">
        <w:rPr>
          <w:rFonts w:ascii="Arial" w:hAnsi="Arial" w:cs="Arial"/>
          <w:b/>
          <w:sz w:val="24"/>
          <w:szCs w:val="24"/>
        </w:rPr>
        <w:t xml:space="preserve">)  </w:t>
      </w:r>
      <w:r w:rsidRPr="00C274F4">
        <w:rPr>
          <w:rFonts w:ascii="Arial" w:hAnsi="Arial" w:cs="Arial"/>
          <w:b/>
          <w:sz w:val="24"/>
          <w:szCs w:val="24"/>
          <w:u w:val="single"/>
        </w:rPr>
        <w:t>Date of Issuance and Maturity</w:t>
      </w:r>
    </w:p>
    <w:p w14:paraId="73EC985C" w14:textId="77777777" w:rsidR="00C274F4" w:rsidRPr="00C274F4" w:rsidRDefault="00C274F4" w:rsidP="00C97FCD">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pPr>
      <w:r w:rsidRPr="00C274F4">
        <w:rPr>
          <w:rFonts w:ascii="Arial" w:hAnsi="Arial" w:cs="Arial"/>
          <w:sz w:val="24"/>
          <w:szCs w:val="24"/>
        </w:rPr>
        <w:tab/>
      </w:r>
      <w:r w:rsidRPr="00C274F4">
        <w:rPr>
          <w:rFonts w:ascii="Arial" w:hAnsi="Arial" w:cs="Arial"/>
          <w:sz w:val="24"/>
          <w:szCs w:val="24"/>
        </w:rPr>
        <w:tab/>
        <w:t xml:space="preserve">The Company expects to issue the </w:t>
      </w:r>
      <w:r w:rsidR="003736B8">
        <w:rPr>
          <w:rFonts w:ascii="Arial" w:hAnsi="Arial" w:cs="Arial"/>
          <w:sz w:val="24"/>
          <w:szCs w:val="24"/>
        </w:rPr>
        <w:t>Medium-Term Notes sometime within six months from the date of this Statement</w:t>
      </w:r>
      <w:r w:rsidRPr="00C274F4">
        <w:rPr>
          <w:rFonts w:ascii="Arial" w:hAnsi="Arial" w:cs="Arial"/>
          <w:sz w:val="24"/>
          <w:szCs w:val="24"/>
        </w:rPr>
        <w:t xml:space="preserve"> in </w:t>
      </w:r>
      <w:r w:rsidR="009346EE">
        <w:rPr>
          <w:rFonts w:ascii="Arial" w:hAnsi="Arial" w:cs="Arial"/>
          <w:sz w:val="24"/>
          <w:szCs w:val="24"/>
        </w:rPr>
        <w:t xml:space="preserve">an </w:t>
      </w:r>
      <w:r w:rsidRPr="00C274F4">
        <w:rPr>
          <w:rFonts w:ascii="Arial" w:hAnsi="Arial" w:cs="Arial"/>
          <w:sz w:val="24"/>
          <w:szCs w:val="24"/>
        </w:rPr>
        <w:t xml:space="preserve">amount, not to exceed an aggregate principal amount of </w:t>
      </w:r>
      <w:r w:rsidR="00B0111E">
        <w:rPr>
          <w:rFonts w:ascii="Arial" w:hAnsi="Arial" w:cs="Arial"/>
          <w:sz w:val="24"/>
          <w:szCs w:val="24"/>
        </w:rPr>
        <w:t xml:space="preserve">not more than </w:t>
      </w:r>
      <w:r w:rsidR="003736B8">
        <w:rPr>
          <w:rFonts w:ascii="Arial" w:hAnsi="Arial" w:cs="Arial"/>
          <w:sz w:val="24"/>
          <w:szCs w:val="24"/>
        </w:rPr>
        <w:t>$</w:t>
      </w:r>
      <w:r w:rsidR="00485316">
        <w:rPr>
          <w:rFonts w:ascii="Arial" w:hAnsi="Arial" w:cs="Arial"/>
          <w:sz w:val="24"/>
          <w:szCs w:val="24"/>
        </w:rPr>
        <w:t>225</w:t>
      </w:r>
      <w:r w:rsidRPr="00C274F4">
        <w:rPr>
          <w:rFonts w:ascii="Arial" w:hAnsi="Arial" w:cs="Arial"/>
          <w:sz w:val="24"/>
          <w:szCs w:val="24"/>
        </w:rPr>
        <w:t>,000,000</w:t>
      </w:r>
      <w:r w:rsidR="00CB05BE">
        <w:rPr>
          <w:rFonts w:ascii="Arial" w:hAnsi="Arial" w:cs="Arial"/>
          <w:sz w:val="24"/>
          <w:szCs w:val="24"/>
        </w:rPr>
        <w:t xml:space="preserve"> </w:t>
      </w:r>
      <w:r w:rsidR="00CB05BE" w:rsidRPr="00CB05BE">
        <w:rPr>
          <w:rFonts w:ascii="Arial" w:hAnsi="Arial" w:cs="Arial"/>
          <w:sz w:val="24"/>
          <w:szCs w:val="24"/>
        </w:rPr>
        <w:t>in one or more tranche</w:t>
      </w:r>
      <w:r w:rsidRPr="00C274F4">
        <w:rPr>
          <w:rFonts w:ascii="Arial" w:hAnsi="Arial" w:cs="Arial"/>
          <w:sz w:val="24"/>
          <w:szCs w:val="24"/>
        </w:rPr>
        <w:t xml:space="preserve">.  The </w:t>
      </w:r>
      <w:r w:rsidR="003736B8">
        <w:rPr>
          <w:rFonts w:ascii="Arial" w:hAnsi="Arial" w:cs="Arial"/>
          <w:sz w:val="24"/>
          <w:szCs w:val="24"/>
        </w:rPr>
        <w:t>Medium-Term Notes</w:t>
      </w:r>
      <w:r w:rsidRPr="00C274F4">
        <w:rPr>
          <w:rFonts w:ascii="Arial" w:hAnsi="Arial" w:cs="Arial"/>
          <w:sz w:val="24"/>
          <w:szCs w:val="24"/>
        </w:rPr>
        <w:t xml:space="preserve"> may be issued as public offerings or on a private placement basis, they </w:t>
      </w:r>
      <w:r w:rsidR="00E12F25">
        <w:rPr>
          <w:rFonts w:ascii="Arial" w:hAnsi="Arial" w:cs="Arial"/>
          <w:sz w:val="24"/>
          <w:szCs w:val="24"/>
        </w:rPr>
        <w:t xml:space="preserve">will </w:t>
      </w:r>
      <w:r w:rsidR="00E12F25" w:rsidRPr="00C274F4">
        <w:rPr>
          <w:rFonts w:ascii="Arial" w:hAnsi="Arial" w:cs="Arial"/>
          <w:sz w:val="24"/>
          <w:szCs w:val="24"/>
        </w:rPr>
        <w:t>be</w:t>
      </w:r>
      <w:r w:rsidRPr="00C274F4">
        <w:rPr>
          <w:rFonts w:ascii="Arial" w:hAnsi="Arial" w:cs="Arial"/>
          <w:sz w:val="24"/>
          <w:szCs w:val="24"/>
        </w:rPr>
        <w:t xml:space="preserve"> publicly registered securities, and they may be priced by competitive bidding or by privately negotiated transactions.  The maturities of </w:t>
      </w:r>
      <w:r w:rsidR="0085613B">
        <w:rPr>
          <w:rFonts w:ascii="Arial" w:hAnsi="Arial" w:cs="Arial"/>
          <w:sz w:val="24"/>
          <w:szCs w:val="24"/>
        </w:rPr>
        <w:t>Medium</w:t>
      </w:r>
      <w:r w:rsidR="00BD6A7B">
        <w:rPr>
          <w:rFonts w:ascii="Arial" w:hAnsi="Arial" w:cs="Arial"/>
          <w:sz w:val="24"/>
          <w:szCs w:val="24"/>
        </w:rPr>
        <w:t>-</w:t>
      </w:r>
      <w:r w:rsidR="0085613B">
        <w:rPr>
          <w:rFonts w:ascii="Arial" w:hAnsi="Arial" w:cs="Arial"/>
          <w:sz w:val="24"/>
          <w:szCs w:val="24"/>
        </w:rPr>
        <w:t>Term Notes</w:t>
      </w:r>
      <w:r w:rsidRPr="00C274F4">
        <w:rPr>
          <w:rFonts w:ascii="Arial" w:hAnsi="Arial" w:cs="Arial"/>
          <w:sz w:val="24"/>
          <w:szCs w:val="24"/>
        </w:rPr>
        <w:t xml:space="preserve"> will be not less than one year and not more than </w:t>
      </w:r>
      <w:r w:rsidR="00E03ABE">
        <w:rPr>
          <w:rFonts w:ascii="Arial" w:hAnsi="Arial" w:cs="Arial"/>
          <w:sz w:val="24"/>
          <w:szCs w:val="24"/>
        </w:rPr>
        <w:t>30</w:t>
      </w:r>
      <w:r w:rsidR="00E03ABE" w:rsidRPr="00C274F4">
        <w:rPr>
          <w:rFonts w:ascii="Arial" w:hAnsi="Arial" w:cs="Arial"/>
          <w:sz w:val="24"/>
          <w:szCs w:val="24"/>
        </w:rPr>
        <w:t xml:space="preserve"> </w:t>
      </w:r>
      <w:r w:rsidRPr="00C274F4">
        <w:rPr>
          <w:rFonts w:ascii="Arial" w:hAnsi="Arial" w:cs="Arial"/>
          <w:sz w:val="24"/>
          <w:szCs w:val="24"/>
        </w:rPr>
        <w:t xml:space="preserve">years.  </w:t>
      </w:r>
    </w:p>
    <w:p w14:paraId="73EC985D" w14:textId="77777777" w:rsidR="00C274F4" w:rsidRPr="00C274F4" w:rsidRDefault="00C274F4" w:rsidP="00C274F4">
      <w:pPr>
        <w:tabs>
          <w:tab w:val="left" w:pos="-1440"/>
          <w:tab w:val="left" w:pos="-720"/>
          <w:tab w:val="left" w:pos="720"/>
          <w:tab w:val="left" w:pos="1440"/>
          <w:tab w:val="left" w:pos="2160"/>
        </w:tabs>
        <w:suppressAutoHyphens/>
        <w:spacing w:line="480" w:lineRule="auto"/>
        <w:ind w:left="2880" w:hanging="2880"/>
        <w:rPr>
          <w:rFonts w:ascii="Arial" w:hAnsi="Arial" w:cs="Arial"/>
          <w:sz w:val="24"/>
          <w:szCs w:val="24"/>
        </w:rPr>
      </w:pPr>
      <w:bookmarkStart w:id="2" w:name="OLE_LINK5"/>
      <w:bookmarkStart w:id="3" w:name="OLE_LINK6"/>
      <w:r w:rsidRPr="00C274F4">
        <w:rPr>
          <w:rFonts w:ascii="Arial" w:hAnsi="Arial" w:cs="Arial"/>
          <w:sz w:val="24"/>
          <w:szCs w:val="24"/>
        </w:rPr>
        <w:tab/>
      </w:r>
      <w:r w:rsidRPr="00C274F4">
        <w:rPr>
          <w:rFonts w:ascii="Arial" w:hAnsi="Arial" w:cs="Arial"/>
          <w:sz w:val="24"/>
          <w:szCs w:val="24"/>
        </w:rPr>
        <w:tab/>
      </w:r>
      <w:r w:rsidR="00046F92">
        <w:rPr>
          <w:rFonts w:ascii="Arial" w:hAnsi="Arial" w:cs="Arial"/>
          <w:b/>
          <w:sz w:val="24"/>
          <w:szCs w:val="24"/>
        </w:rPr>
        <w:t xml:space="preserve">(e) </w:t>
      </w:r>
      <w:r w:rsidR="0085613B">
        <w:rPr>
          <w:rFonts w:ascii="Arial" w:hAnsi="Arial" w:cs="Arial"/>
          <w:b/>
          <w:sz w:val="24"/>
          <w:szCs w:val="24"/>
        </w:rPr>
        <w:t xml:space="preserve"> </w:t>
      </w:r>
      <w:r w:rsidR="00046F92" w:rsidRPr="00046F92">
        <w:rPr>
          <w:rFonts w:ascii="Arial" w:hAnsi="Arial" w:cs="Arial"/>
          <w:b/>
          <w:sz w:val="24"/>
          <w:szCs w:val="24"/>
          <w:u w:val="single"/>
        </w:rPr>
        <w:t xml:space="preserve">Method of </w:t>
      </w:r>
      <w:smartTag w:uri="urn:schemas-microsoft-com:office:smarttags" w:element="place">
        <w:smartTag w:uri="urn:schemas-microsoft-com:office:smarttags" w:element="City">
          <w:r w:rsidR="00046F92" w:rsidRPr="00046F92">
            <w:rPr>
              <w:rFonts w:ascii="Arial" w:hAnsi="Arial" w:cs="Arial"/>
              <w:b/>
              <w:sz w:val="24"/>
              <w:szCs w:val="24"/>
              <w:u w:val="single"/>
            </w:rPr>
            <w:t>Sale</w:t>
          </w:r>
        </w:smartTag>
      </w:smartTag>
      <w:r w:rsidRPr="00C274F4">
        <w:rPr>
          <w:rFonts w:ascii="Arial" w:hAnsi="Arial" w:cs="Arial"/>
          <w:sz w:val="24"/>
          <w:szCs w:val="24"/>
        </w:rPr>
        <w:tab/>
      </w:r>
    </w:p>
    <w:bookmarkEnd w:id="2"/>
    <w:bookmarkEnd w:id="3"/>
    <w:p w14:paraId="73EC985E" w14:textId="77777777" w:rsidR="00C274F4" w:rsidRPr="00C274F4" w:rsidRDefault="00C274F4" w:rsidP="00C274F4">
      <w:pPr>
        <w:pStyle w:val="BodyText"/>
        <w:ind w:firstLine="1440"/>
        <w:rPr>
          <w:rFonts w:cs="Arial"/>
          <w:szCs w:val="24"/>
        </w:rPr>
      </w:pPr>
      <w:r w:rsidRPr="00C274F4">
        <w:rPr>
          <w:rFonts w:cs="Arial"/>
          <w:szCs w:val="24"/>
        </w:rPr>
        <w:t xml:space="preserve">The Medium-Term Notes will be issued and sold through </w:t>
      </w:r>
      <w:r w:rsidR="00915257">
        <w:rPr>
          <w:rFonts w:cs="Arial"/>
          <w:szCs w:val="24"/>
        </w:rPr>
        <w:t>Banc of America Securities LLC</w:t>
      </w:r>
      <w:r w:rsidRPr="00C274F4">
        <w:rPr>
          <w:rFonts w:cs="Arial"/>
          <w:szCs w:val="24"/>
        </w:rPr>
        <w:t>, UBS Securities LLC, J.P. Morgan Securities Inc.</w:t>
      </w:r>
      <w:r w:rsidR="00C97FCD">
        <w:rPr>
          <w:rFonts w:cs="Arial"/>
          <w:szCs w:val="24"/>
        </w:rPr>
        <w:t>,</w:t>
      </w:r>
      <w:r w:rsidRPr="00C274F4">
        <w:rPr>
          <w:rFonts w:cs="Arial"/>
          <w:szCs w:val="24"/>
        </w:rPr>
        <w:t xml:space="preserve"> Piper </w:t>
      </w:r>
      <w:proofErr w:type="spellStart"/>
      <w:r w:rsidRPr="00C274F4">
        <w:rPr>
          <w:rFonts w:cs="Arial"/>
          <w:szCs w:val="24"/>
        </w:rPr>
        <w:t>Jaffray</w:t>
      </w:r>
      <w:proofErr w:type="spellEnd"/>
      <w:r w:rsidRPr="00C274F4">
        <w:rPr>
          <w:rFonts w:cs="Arial"/>
          <w:szCs w:val="24"/>
        </w:rPr>
        <w:t xml:space="preserve"> </w:t>
      </w:r>
      <w:r w:rsidR="00C371B9">
        <w:rPr>
          <w:rFonts w:cs="Arial"/>
          <w:szCs w:val="24"/>
        </w:rPr>
        <w:t>&amp; Co.</w:t>
      </w:r>
      <w:r w:rsidRPr="00C274F4">
        <w:rPr>
          <w:rFonts w:cs="Arial"/>
          <w:szCs w:val="24"/>
        </w:rPr>
        <w:t xml:space="preserve">, </w:t>
      </w:r>
      <w:r w:rsidR="00915257">
        <w:rPr>
          <w:rFonts w:cs="Arial"/>
          <w:szCs w:val="24"/>
        </w:rPr>
        <w:t>Wells Fargo Securities</w:t>
      </w:r>
      <w:r w:rsidRPr="00C274F4">
        <w:rPr>
          <w:rFonts w:cs="Arial"/>
          <w:szCs w:val="24"/>
        </w:rPr>
        <w:t>, LLC</w:t>
      </w:r>
      <w:r w:rsidR="0085613B">
        <w:rPr>
          <w:rFonts w:cs="Arial"/>
          <w:szCs w:val="24"/>
        </w:rPr>
        <w:t>,</w:t>
      </w:r>
      <w:r w:rsidR="0031632F">
        <w:rPr>
          <w:rFonts w:cs="Arial"/>
          <w:szCs w:val="24"/>
        </w:rPr>
        <w:t xml:space="preserve"> U.S. Bancorp Investments, Inc., Mitsubishi UFJ Securities (USA), Inc., RBC Capital Markets, LLC, CIBC World Markets Corp. or TD Securities (USA) LLC</w:t>
      </w:r>
      <w:r w:rsidRPr="00C274F4">
        <w:rPr>
          <w:rFonts w:cs="Arial"/>
          <w:szCs w:val="24"/>
        </w:rPr>
        <w:t xml:space="preserve"> as agents, or through such other agents as may hereafter be engaged by the Company.  Upon the placement of the Medium-Term Notes, such agents will be paid </w:t>
      </w:r>
      <w:r w:rsidR="00BD6A7B">
        <w:rPr>
          <w:rFonts w:cs="Arial"/>
          <w:szCs w:val="24"/>
        </w:rPr>
        <w:t>c</w:t>
      </w:r>
      <w:r w:rsidR="006E5784">
        <w:rPr>
          <w:rFonts w:cs="Arial"/>
          <w:szCs w:val="24"/>
        </w:rPr>
        <w:t>ommission</w:t>
      </w:r>
      <w:r w:rsidRPr="00C274F4">
        <w:rPr>
          <w:rFonts w:cs="Arial"/>
          <w:szCs w:val="24"/>
        </w:rPr>
        <w:t>s for their services in amounts based on a pre-determined percentage, of the principal amount of the Medium-Term Notes sold, depending upon maturity</w:t>
      </w:r>
      <w:r w:rsidR="001169CF">
        <w:rPr>
          <w:rFonts w:cs="Arial"/>
          <w:szCs w:val="24"/>
        </w:rPr>
        <w:t xml:space="preserve"> term for the Medium-Term Notes</w:t>
      </w:r>
      <w:r w:rsidRPr="00C274F4">
        <w:rPr>
          <w:rFonts w:cs="Arial"/>
          <w:szCs w:val="24"/>
        </w:rPr>
        <w:t xml:space="preserve">.  The amounts of such </w:t>
      </w:r>
      <w:r w:rsidR="00BD6A7B">
        <w:rPr>
          <w:rFonts w:cs="Arial"/>
          <w:szCs w:val="24"/>
        </w:rPr>
        <w:t>c</w:t>
      </w:r>
      <w:r w:rsidR="006E5784">
        <w:rPr>
          <w:rFonts w:cs="Arial"/>
          <w:szCs w:val="24"/>
        </w:rPr>
        <w:t>ommission</w:t>
      </w:r>
      <w:r w:rsidRPr="00C274F4">
        <w:rPr>
          <w:rFonts w:cs="Arial"/>
          <w:szCs w:val="24"/>
        </w:rPr>
        <w:t xml:space="preserve">s will not exceed the customary fee for such services in arm’s-length transactions.  A table showing the </w:t>
      </w:r>
      <w:r w:rsidR="00BD6A7B">
        <w:rPr>
          <w:rFonts w:cs="Arial"/>
          <w:szCs w:val="24"/>
        </w:rPr>
        <w:t>c</w:t>
      </w:r>
      <w:r w:rsidR="006E5784">
        <w:rPr>
          <w:rFonts w:cs="Arial"/>
          <w:szCs w:val="24"/>
        </w:rPr>
        <w:t>ommission</w:t>
      </w:r>
      <w:r w:rsidRPr="00C274F4">
        <w:rPr>
          <w:rFonts w:cs="Arial"/>
          <w:szCs w:val="24"/>
        </w:rPr>
        <w:t>s at the various maturities is set forth below.</w:t>
      </w:r>
    </w:p>
    <w:p w14:paraId="73EC985F" w14:textId="77777777" w:rsidR="00C274F4" w:rsidRPr="00C274F4" w:rsidRDefault="00C274F4" w:rsidP="00C274F4">
      <w:pPr>
        <w:tabs>
          <w:tab w:val="left" w:pos="-1440"/>
          <w:tab w:val="left" w:pos="-720"/>
          <w:tab w:val="left" w:pos="720"/>
          <w:tab w:val="left" w:pos="1440"/>
          <w:tab w:val="left" w:pos="2160"/>
        </w:tabs>
        <w:suppressAutoHyphens/>
        <w:spacing w:line="480" w:lineRule="auto"/>
        <w:rPr>
          <w:rFonts w:ascii="Arial" w:hAnsi="Arial" w:cs="Arial"/>
          <w:sz w:val="24"/>
          <w:szCs w:val="24"/>
        </w:rPr>
      </w:pPr>
      <w:r w:rsidRPr="00C274F4">
        <w:rPr>
          <w:rFonts w:ascii="Arial" w:hAnsi="Arial" w:cs="Arial"/>
          <w:sz w:val="24"/>
          <w:szCs w:val="24"/>
        </w:rPr>
        <w:tab/>
      </w:r>
      <w:r w:rsidRPr="00C274F4">
        <w:rPr>
          <w:rFonts w:ascii="Arial" w:hAnsi="Arial" w:cs="Arial"/>
          <w:sz w:val="24"/>
          <w:szCs w:val="24"/>
        </w:rPr>
        <w:tab/>
        <w:t xml:space="preserve">The agents will provide the Company with information upon request regarding market conditions, interest rate levels and anticipated rate movements.  Since offers to sell </w:t>
      </w:r>
      <w:r w:rsidR="001E5563">
        <w:rPr>
          <w:rFonts w:ascii="Arial" w:hAnsi="Arial" w:cs="Arial"/>
          <w:sz w:val="24"/>
          <w:szCs w:val="24"/>
        </w:rPr>
        <w:t>Medium-Term Notes</w:t>
      </w:r>
      <w:r w:rsidRPr="00C274F4">
        <w:rPr>
          <w:rFonts w:ascii="Arial" w:hAnsi="Arial" w:cs="Arial"/>
          <w:sz w:val="24"/>
          <w:szCs w:val="24"/>
        </w:rPr>
        <w:t xml:space="preserve"> may be posted on short notice, the Company can respond quickly to changes in market conditions, and interest rates can be readily updated to reflect the aggressiveness with which the Company desires to tap a particular favorable market opportunity.</w:t>
      </w:r>
    </w:p>
    <w:p w14:paraId="73EC9860" w14:textId="77777777" w:rsidR="00C274F4" w:rsidRPr="00C274F4" w:rsidRDefault="00C274F4" w:rsidP="00F62853">
      <w:pPr>
        <w:tabs>
          <w:tab w:val="left" w:pos="-1440"/>
          <w:tab w:val="left" w:pos="-720"/>
          <w:tab w:val="left" w:pos="720"/>
          <w:tab w:val="left" w:pos="1440"/>
          <w:tab w:val="left" w:pos="2160"/>
        </w:tabs>
        <w:suppressAutoHyphens/>
        <w:spacing w:line="480" w:lineRule="auto"/>
        <w:rPr>
          <w:rFonts w:ascii="Arial" w:hAnsi="Arial" w:cs="Arial"/>
          <w:sz w:val="24"/>
          <w:szCs w:val="24"/>
        </w:rPr>
      </w:pPr>
      <w:r w:rsidRPr="00C274F4">
        <w:rPr>
          <w:rFonts w:ascii="Arial" w:hAnsi="Arial" w:cs="Arial"/>
          <w:sz w:val="24"/>
          <w:szCs w:val="24"/>
        </w:rPr>
        <w:tab/>
      </w:r>
      <w:r w:rsidRPr="00C274F4">
        <w:rPr>
          <w:rFonts w:ascii="Arial" w:hAnsi="Arial" w:cs="Arial"/>
          <w:sz w:val="24"/>
          <w:szCs w:val="24"/>
        </w:rPr>
        <w:tab/>
        <w:t xml:space="preserve">From time-to-time it may be advantageous to sell Medium-Term Notes to an agent as principal, in which case the Medium-Term Notes will be purchased by the agent at a price equal to 100 percent of the principal amount of the Medium-Term Notes, less a percentage not to exceed the </w:t>
      </w:r>
      <w:r w:rsidR="00BD6A7B">
        <w:rPr>
          <w:rFonts w:ascii="Arial" w:hAnsi="Arial" w:cs="Arial"/>
          <w:sz w:val="24"/>
          <w:szCs w:val="24"/>
        </w:rPr>
        <w:t>c</w:t>
      </w:r>
      <w:r w:rsidR="006E5784">
        <w:rPr>
          <w:rFonts w:ascii="Arial" w:hAnsi="Arial" w:cs="Arial"/>
          <w:sz w:val="24"/>
          <w:szCs w:val="24"/>
        </w:rPr>
        <w:t>ommission</w:t>
      </w:r>
      <w:r w:rsidRPr="00C274F4">
        <w:rPr>
          <w:rFonts w:ascii="Arial" w:hAnsi="Arial" w:cs="Arial"/>
          <w:sz w:val="24"/>
          <w:szCs w:val="24"/>
        </w:rPr>
        <w:t xml:space="preserve"> applicable to an agency sale of Medium-Term Notes of identical maturity.  Such Medium-Term Notes may be resold by the agent to investors and other purchasers at varying prices related to prevailing market prices at the time of resale, as determined by the agent, or at a fixed public offering price.  The Company also may sell </w:t>
      </w:r>
      <w:r w:rsidR="00D26B74">
        <w:rPr>
          <w:rFonts w:ascii="Arial" w:hAnsi="Arial" w:cs="Arial"/>
          <w:sz w:val="24"/>
          <w:szCs w:val="24"/>
        </w:rPr>
        <w:t xml:space="preserve">the </w:t>
      </w:r>
      <w:r w:rsidRPr="00C274F4">
        <w:rPr>
          <w:rFonts w:ascii="Arial" w:hAnsi="Arial" w:cs="Arial"/>
          <w:sz w:val="24"/>
          <w:szCs w:val="24"/>
        </w:rPr>
        <w:t xml:space="preserve">Medium-Term Notes directly to investors.  </w:t>
      </w:r>
      <w:r w:rsidRPr="00C274F4">
        <w:rPr>
          <w:rFonts w:ascii="Arial" w:hAnsi="Arial" w:cs="Arial"/>
          <w:sz w:val="24"/>
          <w:szCs w:val="24"/>
        </w:rPr>
        <w:tab/>
      </w:r>
    </w:p>
    <w:p w14:paraId="73EC9861" w14:textId="77777777" w:rsidR="00C274F4" w:rsidRPr="00C274F4" w:rsidRDefault="001E5563" w:rsidP="0085613B">
      <w:pPr>
        <w:pStyle w:val="BodyText"/>
        <w:ind w:firstLine="1440"/>
        <w:rPr>
          <w:rFonts w:cs="Arial"/>
          <w:szCs w:val="24"/>
        </w:rPr>
      </w:pPr>
      <w:r w:rsidRPr="00C274F4">
        <w:rPr>
          <w:rFonts w:cs="Arial"/>
          <w:b/>
          <w:bCs/>
          <w:szCs w:val="24"/>
        </w:rPr>
        <w:t xml:space="preserve"> </w:t>
      </w:r>
      <w:r>
        <w:rPr>
          <w:rFonts w:cs="Arial"/>
          <w:b/>
          <w:bCs/>
          <w:szCs w:val="24"/>
        </w:rPr>
        <w:t>(</w:t>
      </w:r>
      <w:r w:rsidR="00046F92">
        <w:rPr>
          <w:rFonts w:cs="Arial"/>
          <w:b/>
          <w:bCs/>
          <w:szCs w:val="24"/>
        </w:rPr>
        <w:t>f</w:t>
      </w:r>
      <w:r>
        <w:rPr>
          <w:rFonts w:cs="Arial"/>
          <w:b/>
          <w:bCs/>
          <w:szCs w:val="24"/>
        </w:rPr>
        <w:t>)</w:t>
      </w:r>
      <w:r w:rsidR="0085613B">
        <w:rPr>
          <w:rFonts w:cs="Arial"/>
          <w:b/>
          <w:bCs/>
          <w:szCs w:val="24"/>
        </w:rPr>
        <w:t xml:space="preserve"> </w:t>
      </w:r>
      <w:r>
        <w:rPr>
          <w:rFonts w:cs="Arial"/>
          <w:b/>
          <w:bCs/>
          <w:szCs w:val="24"/>
        </w:rPr>
        <w:t xml:space="preserve"> </w:t>
      </w:r>
      <w:r w:rsidR="00C274F4" w:rsidRPr="00C274F4">
        <w:rPr>
          <w:rFonts w:cs="Arial"/>
          <w:b/>
          <w:bCs/>
          <w:szCs w:val="24"/>
          <w:u w:val="single"/>
        </w:rPr>
        <w:t>Fees for Services</w:t>
      </w:r>
      <w:r w:rsidR="00C274F4" w:rsidRPr="00C274F4">
        <w:rPr>
          <w:rFonts w:cs="Arial"/>
          <w:b/>
          <w:bCs/>
          <w:szCs w:val="24"/>
        </w:rPr>
        <w:t xml:space="preserve">.  </w:t>
      </w:r>
      <w:r w:rsidR="00C274F4" w:rsidRPr="00C274F4">
        <w:rPr>
          <w:rFonts w:cs="Arial"/>
          <w:szCs w:val="24"/>
        </w:rPr>
        <w:t xml:space="preserve">As described above, the Medium-Term Notes are expected to be issued and sold through agents, which will receive a </w:t>
      </w:r>
      <w:r w:rsidR="00BD6A7B">
        <w:rPr>
          <w:rFonts w:cs="Arial"/>
          <w:szCs w:val="24"/>
        </w:rPr>
        <w:t>c</w:t>
      </w:r>
      <w:r w:rsidR="006E5784">
        <w:rPr>
          <w:rFonts w:cs="Arial"/>
          <w:szCs w:val="24"/>
        </w:rPr>
        <w:t>ommission</w:t>
      </w:r>
      <w:r w:rsidR="00C274F4" w:rsidRPr="00C274F4">
        <w:rPr>
          <w:rFonts w:cs="Arial"/>
          <w:szCs w:val="24"/>
        </w:rPr>
        <w:t xml:space="preserve"> in the form of a discount upon the placement of each of the Notes.  The maximum agents' </w:t>
      </w:r>
      <w:r w:rsidR="00BD6A7B">
        <w:rPr>
          <w:rFonts w:cs="Arial"/>
          <w:szCs w:val="24"/>
        </w:rPr>
        <w:t>c</w:t>
      </w:r>
      <w:r w:rsidR="006E5784">
        <w:rPr>
          <w:rFonts w:cs="Arial"/>
          <w:szCs w:val="24"/>
        </w:rPr>
        <w:t>ommission</w:t>
      </w:r>
      <w:r w:rsidR="00C274F4" w:rsidRPr="00C274F4">
        <w:rPr>
          <w:rFonts w:cs="Arial"/>
          <w:szCs w:val="24"/>
        </w:rPr>
        <w:t xml:space="preserve">s for the issuance and sale of all Medium-Term Notes under this </w:t>
      </w:r>
      <w:r w:rsidR="0031632F">
        <w:rPr>
          <w:rFonts w:cs="Arial"/>
          <w:szCs w:val="24"/>
        </w:rPr>
        <w:t>Statement Establishing Compliance</w:t>
      </w:r>
      <w:r w:rsidR="0031632F" w:rsidRPr="00C274F4">
        <w:rPr>
          <w:rFonts w:cs="Arial"/>
          <w:szCs w:val="24"/>
        </w:rPr>
        <w:t xml:space="preserve"> </w:t>
      </w:r>
      <w:r w:rsidR="0085613B">
        <w:rPr>
          <w:rFonts w:cs="Arial"/>
          <w:szCs w:val="24"/>
        </w:rPr>
        <w:t xml:space="preserve">and Request for Written Order </w:t>
      </w:r>
      <w:r w:rsidR="00C274F4" w:rsidRPr="00C274F4">
        <w:rPr>
          <w:rFonts w:cs="Arial"/>
          <w:szCs w:val="24"/>
        </w:rPr>
        <w:t>in a given maturity range are as follows</w:t>
      </w:r>
      <w:r w:rsidR="00D017B3">
        <w:rPr>
          <w:rFonts w:cs="Arial"/>
          <w:szCs w:val="24"/>
        </w:rPr>
        <w:t>, unless otherwise agreed</w:t>
      </w:r>
      <w:r w:rsidR="00C274F4" w:rsidRPr="00C274F4">
        <w:rPr>
          <w:rFonts w:cs="Arial"/>
          <w:szCs w:val="24"/>
        </w:rPr>
        <w:t>:</w:t>
      </w:r>
    </w:p>
    <w:tbl>
      <w:tblPr>
        <w:tblW w:w="0" w:type="auto"/>
        <w:tblLayout w:type="fixed"/>
        <w:tblCellMar>
          <w:left w:w="360" w:type="dxa"/>
          <w:right w:w="360" w:type="dxa"/>
        </w:tblCellMar>
        <w:tblLook w:val="0000" w:firstRow="0" w:lastRow="0" w:firstColumn="0" w:lastColumn="0" w:noHBand="0" w:noVBand="0"/>
      </w:tblPr>
      <w:tblGrid>
        <w:gridCol w:w="4680"/>
        <w:gridCol w:w="5400"/>
      </w:tblGrid>
      <w:tr w:rsidR="00C274F4" w:rsidRPr="00C274F4" w14:paraId="73EC9880" w14:textId="77777777">
        <w:trPr>
          <w:trHeight w:val="4965"/>
        </w:trPr>
        <w:tc>
          <w:tcPr>
            <w:tcW w:w="4680" w:type="dxa"/>
          </w:tcPr>
          <w:p w14:paraId="73EC9862" w14:textId="77777777" w:rsidR="00C274F4" w:rsidRPr="009346EE"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p>
          <w:p w14:paraId="73EC9863" w14:textId="77777777" w:rsidR="00C274F4" w:rsidRPr="00A65F79"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p>
          <w:p w14:paraId="73EC9864" w14:textId="77777777" w:rsidR="00C274F4" w:rsidRPr="003F73B4" w:rsidRDefault="00C274F4" w:rsidP="007B7585">
            <w:pPr>
              <w:tabs>
                <w:tab w:val="center" w:pos="2160"/>
              </w:tabs>
              <w:suppressAutoHyphens/>
              <w:rPr>
                <w:rFonts w:ascii="Arial" w:hAnsi="Arial" w:cs="Arial"/>
                <w:sz w:val="24"/>
                <w:szCs w:val="24"/>
              </w:rPr>
            </w:pPr>
            <w:r w:rsidRPr="00612A03">
              <w:rPr>
                <w:rFonts w:ascii="Arial" w:hAnsi="Arial" w:cs="Arial"/>
                <w:sz w:val="24"/>
                <w:szCs w:val="24"/>
              </w:rPr>
              <w:tab/>
            </w:r>
            <w:smartTag w:uri="urn:schemas-microsoft-com:office:smarttags" w:element="place">
              <w:smartTag w:uri="urn:schemas-microsoft-com:office:smarttags" w:element="PlaceType">
                <w:r w:rsidRPr="00612A03">
                  <w:rPr>
                    <w:rFonts w:ascii="Arial" w:hAnsi="Arial" w:cs="Arial"/>
                    <w:sz w:val="24"/>
                    <w:szCs w:val="24"/>
                    <w:u w:val="single"/>
                  </w:rPr>
                  <w:t>Range</w:t>
                </w:r>
              </w:smartTag>
              <w:r w:rsidRPr="00612A03">
                <w:rPr>
                  <w:rFonts w:ascii="Arial" w:hAnsi="Arial" w:cs="Arial"/>
                  <w:sz w:val="24"/>
                  <w:szCs w:val="24"/>
                  <w:u w:val="single"/>
                </w:rPr>
                <w:t xml:space="preserve"> of </w:t>
              </w:r>
              <w:smartTag w:uri="urn:schemas-microsoft-com:office:smarttags" w:element="PlaceName">
                <w:r w:rsidRPr="00612A03">
                  <w:rPr>
                    <w:rFonts w:ascii="Arial" w:hAnsi="Arial" w:cs="Arial"/>
                    <w:sz w:val="24"/>
                    <w:szCs w:val="24"/>
                    <w:u w:val="single"/>
                  </w:rPr>
                  <w:t>Maturities</w:t>
                </w:r>
              </w:smartTag>
            </w:smartTag>
          </w:p>
          <w:p w14:paraId="73EC9865"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p>
          <w:p w14:paraId="73EC9866"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1 year to less than 18 months</w:t>
            </w:r>
          </w:p>
          <w:p w14:paraId="73EC9867"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18 months to less than 2 years</w:t>
            </w:r>
          </w:p>
          <w:p w14:paraId="73EC9868"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2 years to less than 3 years</w:t>
            </w:r>
          </w:p>
          <w:p w14:paraId="73EC9869"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3 years to less than 4 years</w:t>
            </w:r>
          </w:p>
          <w:p w14:paraId="73EC986A"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4 years to less than 5 years</w:t>
            </w:r>
          </w:p>
          <w:p w14:paraId="73EC986B"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5 years to less than 6 years</w:t>
            </w:r>
          </w:p>
          <w:p w14:paraId="73EC986C"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6 years to less than 7 years</w:t>
            </w:r>
          </w:p>
          <w:p w14:paraId="73EC986D"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7 years to less than 10 years</w:t>
            </w:r>
          </w:p>
          <w:p w14:paraId="73EC986E"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10 years to less than 15 years</w:t>
            </w:r>
          </w:p>
          <w:p w14:paraId="73EC986F" w14:textId="77777777" w:rsidR="00C274F4" w:rsidRPr="003F73B4" w:rsidRDefault="00C274F4" w:rsidP="007B7585">
            <w:pPr>
              <w:tabs>
                <w:tab w:val="left" w:pos="-1440"/>
                <w:tab w:val="left" w:pos="-720"/>
                <w:tab w:val="left" w:pos="720"/>
                <w:tab w:val="left" w:pos="1440"/>
                <w:tab w:val="left" w:pos="2160"/>
                <w:tab w:val="left" w:pos="2888"/>
                <w:tab w:val="left" w:pos="3628"/>
                <w:tab w:val="left" w:pos="4367"/>
                <w:tab w:val="left" w:pos="5106"/>
                <w:tab w:val="left" w:pos="5753"/>
              </w:tabs>
              <w:suppressAutoHyphens/>
              <w:rPr>
                <w:rFonts w:ascii="Arial" w:hAnsi="Arial" w:cs="Arial"/>
                <w:sz w:val="24"/>
                <w:szCs w:val="24"/>
              </w:rPr>
            </w:pPr>
            <w:r w:rsidRPr="003F73B4">
              <w:rPr>
                <w:rFonts w:ascii="Arial" w:hAnsi="Arial" w:cs="Arial"/>
                <w:sz w:val="24"/>
                <w:szCs w:val="24"/>
              </w:rPr>
              <w:t>From 15 years to less than 20 years</w:t>
            </w:r>
          </w:p>
          <w:p w14:paraId="73EC9870" w14:textId="77777777" w:rsidR="00C274F4" w:rsidRPr="003F73B4" w:rsidRDefault="00C274F4" w:rsidP="007B7585">
            <w:pPr>
              <w:pStyle w:val="BodyText"/>
              <w:rPr>
                <w:rFonts w:cs="Arial"/>
                <w:szCs w:val="24"/>
              </w:rPr>
            </w:pPr>
            <w:r w:rsidRPr="003F73B4">
              <w:rPr>
                <w:rFonts w:cs="Arial"/>
                <w:szCs w:val="24"/>
              </w:rPr>
              <w:t xml:space="preserve">From 20 years to </w:t>
            </w:r>
            <w:r w:rsidR="00E03ABE" w:rsidRPr="003F73B4">
              <w:rPr>
                <w:rFonts w:cs="Arial"/>
                <w:szCs w:val="24"/>
              </w:rPr>
              <w:t xml:space="preserve">30 </w:t>
            </w:r>
            <w:r w:rsidRPr="003F73B4">
              <w:rPr>
                <w:rFonts w:cs="Arial"/>
                <w:szCs w:val="24"/>
              </w:rPr>
              <w:t>years</w:t>
            </w:r>
          </w:p>
        </w:tc>
        <w:tc>
          <w:tcPr>
            <w:tcW w:w="5400" w:type="dxa"/>
          </w:tcPr>
          <w:p w14:paraId="73EC9871" w14:textId="77777777" w:rsidR="00C274F4" w:rsidRPr="003F73B4" w:rsidRDefault="006E5784" w:rsidP="007B7585">
            <w:pPr>
              <w:tabs>
                <w:tab w:val="center" w:pos="2160"/>
              </w:tabs>
              <w:suppressAutoHyphens/>
              <w:jc w:val="center"/>
              <w:rPr>
                <w:rFonts w:ascii="Arial" w:hAnsi="Arial" w:cs="Arial"/>
                <w:sz w:val="24"/>
                <w:szCs w:val="24"/>
              </w:rPr>
            </w:pPr>
            <w:r w:rsidRPr="003F73B4">
              <w:rPr>
                <w:rFonts w:ascii="Arial" w:hAnsi="Arial" w:cs="Arial"/>
                <w:sz w:val="24"/>
                <w:szCs w:val="24"/>
              </w:rPr>
              <w:t>Commission</w:t>
            </w:r>
            <w:r w:rsidR="00C274F4" w:rsidRPr="003F73B4">
              <w:rPr>
                <w:rFonts w:ascii="Arial" w:hAnsi="Arial" w:cs="Arial"/>
                <w:sz w:val="24"/>
                <w:szCs w:val="24"/>
              </w:rPr>
              <w:t xml:space="preserve"> (Percentage of </w:t>
            </w:r>
          </w:p>
          <w:p w14:paraId="73EC9872" w14:textId="77777777" w:rsidR="00C274F4" w:rsidRPr="003F73B4" w:rsidRDefault="00C274F4" w:rsidP="007B7585">
            <w:pPr>
              <w:tabs>
                <w:tab w:val="center" w:pos="2160"/>
              </w:tabs>
              <w:suppressAutoHyphens/>
              <w:jc w:val="center"/>
              <w:rPr>
                <w:rFonts w:ascii="Arial" w:hAnsi="Arial" w:cs="Arial"/>
                <w:sz w:val="24"/>
                <w:szCs w:val="24"/>
              </w:rPr>
            </w:pPr>
            <w:r w:rsidRPr="003F73B4">
              <w:rPr>
                <w:rFonts w:ascii="Arial" w:hAnsi="Arial" w:cs="Arial"/>
                <w:sz w:val="24"/>
                <w:szCs w:val="24"/>
              </w:rPr>
              <w:t xml:space="preserve">Aggregate </w:t>
            </w:r>
            <w:r w:rsidRPr="003F73B4">
              <w:rPr>
                <w:rFonts w:ascii="Arial" w:hAnsi="Arial" w:cs="Arial"/>
                <w:sz w:val="24"/>
                <w:szCs w:val="24"/>
              </w:rPr>
              <w:tab/>
              <w:t xml:space="preserve">Principal Amount </w:t>
            </w:r>
          </w:p>
          <w:p w14:paraId="73EC9873" w14:textId="77777777" w:rsidR="00C274F4" w:rsidRPr="003F73B4" w:rsidRDefault="00C274F4" w:rsidP="007B7585">
            <w:pPr>
              <w:tabs>
                <w:tab w:val="center" w:pos="2160"/>
              </w:tabs>
              <w:suppressAutoHyphens/>
              <w:jc w:val="center"/>
              <w:rPr>
                <w:rFonts w:ascii="Arial" w:hAnsi="Arial" w:cs="Arial"/>
                <w:sz w:val="24"/>
                <w:szCs w:val="24"/>
              </w:rPr>
            </w:pPr>
            <w:r w:rsidRPr="003F73B4">
              <w:rPr>
                <w:rFonts w:ascii="Arial" w:hAnsi="Arial" w:cs="Arial"/>
                <w:sz w:val="24"/>
                <w:szCs w:val="24"/>
                <w:u w:val="single"/>
              </w:rPr>
              <w:t>of Medium-Term Notes Sold)</w:t>
            </w:r>
          </w:p>
          <w:p w14:paraId="73EC9874"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left" w:pos="713"/>
                <w:tab w:val="left" w:pos="1452"/>
                <w:tab w:val="left" w:pos="2191"/>
                <w:tab w:val="left" w:pos="2930"/>
                <w:tab w:val="left" w:pos="3670"/>
              </w:tabs>
              <w:suppressAutoHyphens/>
              <w:rPr>
                <w:rFonts w:ascii="Arial" w:hAnsi="Arial" w:cs="Arial"/>
                <w:sz w:val="24"/>
                <w:szCs w:val="24"/>
              </w:rPr>
            </w:pPr>
          </w:p>
          <w:p w14:paraId="73EC9875"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.150%</w:t>
            </w:r>
          </w:p>
          <w:p w14:paraId="73EC9876"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.200%</w:t>
            </w:r>
          </w:p>
          <w:p w14:paraId="73EC9877"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.250%</w:t>
            </w:r>
          </w:p>
          <w:p w14:paraId="73EC9878"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.350%</w:t>
            </w:r>
          </w:p>
          <w:p w14:paraId="73EC9879"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.450%</w:t>
            </w:r>
          </w:p>
          <w:p w14:paraId="73EC987A"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.500%</w:t>
            </w:r>
          </w:p>
          <w:p w14:paraId="73EC987B"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.550%</w:t>
            </w:r>
          </w:p>
          <w:p w14:paraId="73EC987C"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.600%</w:t>
            </w:r>
          </w:p>
          <w:p w14:paraId="73EC987D"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.6</w:t>
            </w:r>
            <w:r w:rsidR="00B0111E">
              <w:rPr>
                <w:rFonts w:ascii="Arial" w:hAnsi="Arial" w:cs="Arial"/>
                <w:sz w:val="24"/>
                <w:szCs w:val="24"/>
              </w:rPr>
              <w:t>50</w:t>
            </w:r>
            <w:r w:rsidRPr="003F73B4">
              <w:rPr>
                <w:rFonts w:ascii="Arial" w:hAnsi="Arial" w:cs="Arial"/>
                <w:sz w:val="24"/>
                <w:szCs w:val="24"/>
              </w:rPr>
              <w:t>%</w:t>
            </w:r>
          </w:p>
          <w:p w14:paraId="73EC987E" w14:textId="77777777" w:rsidR="00C274F4" w:rsidRPr="003F73B4" w:rsidRDefault="00C274F4" w:rsidP="007B7585">
            <w:pPr>
              <w:tabs>
                <w:tab w:val="left" w:pos="-6480"/>
                <w:tab w:val="left" w:pos="-5760"/>
                <w:tab w:val="left" w:pos="-4320"/>
                <w:tab w:val="left" w:pos="-3600"/>
                <w:tab w:val="left" w:pos="-2880"/>
                <w:tab w:val="left" w:pos="-2152"/>
                <w:tab w:val="left" w:pos="-1412"/>
                <w:tab w:val="left" w:pos="-673"/>
                <w:tab w:val="left" w:pos="66"/>
                <w:tab w:val="decimal" w:pos="713"/>
                <w:tab w:val="decimal" w:pos="1452"/>
                <w:tab w:val="decimal" w:pos="2191"/>
                <w:tab w:val="decimal" w:pos="2930"/>
                <w:tab w:val="left" w:pos="3670"/>
              </w:tabs>
              <w:suppressAutoHyphens/>
              <w:rPr>
                <w:rFonts w:ascii="Arial" w:hAnsi="Arial" w:cs="Arial"/>
                <w:sz w:val="24"/>
                <w:szCs w:val="24"/>
              </w:rPr>
            </w:pP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r>
            <w:r w:rsidRPr="003F73B4">
              <w:rPr>
                <w:rFonts w:ascii="Arial" w:hAnsi="Arial" w:cs="Arial"/>
                <w:sz w:val="24"/>
                <w:szCs w:val="24"/>
              </w:rPr>
              <w:tab/>
              <w:t>.675%</w:t>
            </w:r>
          </w:p>
          <w:p w14:paraId="73EC987F" w14:textId="77777777" w:rsidR="00C274F4" w:rsidRPr="003F73B4" w:rsidRDefault="00C274F4" w:rsidP="007B7585">
            <w:pPr>
              <w:pStyle w:val="BodyText"/>
              <w:rPr>
                <w:rFonts w:cs="Arial"/>
                <w:szCs w:val="24"/>
              </w:rPr>
            </w:pPr>
            <w:r w:rsidRPr="003F73B4">
              <w:rPr>
                <w:rFonts w:cs="Arial"/>
                <w:szCs w:val="24"/>
              </w:rPr>
              <w:t xml:space="preserve">                                 .750%</w:t>
            </w:r>
          </w:p>
        </w:tc>
      </w:tr>
    </w:tbl>
    <w:p w14:paraId="73EC9881" w14:textId="77777777" w:rsidR="00C274F4" w:rsidRPr="00C274F4" w:rsidRDefault="00C274F4" w:rsidP="001E5563">
      <w:pPr>
        <w:pStyle w:val="BodyText"/>
        <w:rPr>
          <w:rFonts w:cs="Arial"/>
          <w:szCs w:val="24"/>
        </w:rPr>
      </w:pPr>
      <w:r w:rsidRPr="00C274F4">
        <w:rPr>
          <w:rFonts w:cs="Arial"/>
          <w:szCs w:val="24"/>
        </w:rPr>
        <w:tab/>
        <w:t xml:space="preserve">Should the Company sell any portion of the Medium-Term Notes to an agent as principal, the </w:t>
      </w:r>
      <w:r w:rsidR="0085613B">
        <w:rPr>
          <w:rFonts w:cs="Arial"/>
          <w:szCs w:val="24"/>
        </w:rPr>
        <w:t>Medium</w:t>
      </w:r>
      <w:r w:rsidR="00BD6A7B">
        <w:rPr>
          <w:rFonts w:cs="Arial"/>
          <w:szCs w:val="24"/>
        </w:rPr>
        <w:t>-</w:t>
      </w:r>
      <w:r w:rsidR="0085613B">
        <w:rPr>
          <w:rFonts w:cs="Arial"/>
          <w:szCs w:val="24"/>
        </w:rPr>
        <w:t xml:space="preserve">Term </w:t>
      </w:r>
      <w:r w:rsidRPr="00C274F4">
        <w:rPr>
          <w:rFonts w:cs="Arial"/>
          <w:szCs w:val="24"/>
        </w:rPr>
        <w:t xml:space="preserve">Notes will be purchased by such agent at a price not to exceed 100 percent of the principal amount thereof, less a percentage equal to the </w:t>
      </w:r>
      <w:r w:rsidR="00BD6A7B">
        <w:rPr>
          <w:rFonts w:cs="Arial"/>
          <w:szCs w:val="24"/>
        </w:rPr>
        <w:t>c</w:t>
      </w:r>
      <w:r w:rsidR="006E5784">
        <w:rPr>
          <w:rFonts w:cs="Arial"/>
          <w:szCs w:val="24"/>
        </w:rPr>
        <w:t>ommission</w:t>
      </w:r>
      <w:r w:rsidR="0085613B" w:rsidRPr="00C274F4">
        <w:rPr>
          <w:rFonts w:cs="Arial"/>
          <w:szCs w:val="24"/>
        </w:rPr>
        <w:t xml:space="preserve"> </w:t>
      </w:r>
      <w:r w:rsidRPr="00C274F4">
        <w:rPr>
          <w:rFonts w:cs="Arial"/>
          <w:szCs w:val="24"/>
        </w:rPr>
        <w:t xml:space="preserve">applicable to an agency sale of </w:t>
      </w:r>
      <w:r w:rsidR="0085613B">
        <w:rPr>
          <w:rFonts w:cs="Arial"/>
          <w:szCs w:val="24"/>
        </w:rPr>
        <w:t>Medium</w:t>
      </w:r>
      <w:r w:rsidR="00BD6A7B">
        <w:rPr>
          <w:rFonts w:cs="Arial"/>
          <w:szCs w:val="24"/>
        </w:rPr>
        <w:t>-</w:t>
      </w:r>
      <w:r w:rsidR="0085613B">
        <w:rPr>
          <w:rFonts w:cs="Arial"/>
          <w:szCs w:val="24"/>
        </w:rPr>
        <w:t xml:space="preserve">Term </w:t>
      </w:r>
      <w:r w:rsidRPr="00C274F4">
        <w:rPr>
          <w:rFonts w:cs="Arial"/>
          <w:szCs w:val="24"/>
        </w:rPr>
        <w:t>Notes of identical maturity.</w:t>
      </w:r>
    </w:p>
    <w:p w14:paraId="73EC9882" w14:textId="77777777" w:rsidR="00C274F4" w:rsidRPr="00C274F4" w:rsidRDefault="00C274F4" w:rsidP="00C274F4">
      <w:pPr>
        <w:pStyle w:val="BodyText"/>
        <w:ind w:firstLine="1440"/>
        <w:rPr>
          <w:rFonts w:cs="Arial"/>
          <w:szCs w:val="24"/>
        </w:rPr>
      </w:pPr>
      <w:r w:rsidRPr="00C274F4">
        <w:rPr>
          <w:rFonts w:cs="Arial"/>
          <w:b/>
          <w:bCs/>
          <w:szCs w:val="24"/>
        </w:rPr>
        <w:t xml:space="preserve"> (</w:t>
      </w:r>
      <w:r w:rsidR="00046F92">
        <w:rPr>
          <w:rFonts w:cs="Arial"/>
          <w:b/>
          <w:bCs/>
          <w:szCs w:val="24"/>
        </w:rPr>
        <w:t>g</w:t>
      </w:r>
      <w:r w:rsidRPr="00C274F4">
        <w:rPr>
          <w:rFonts w:cs="Arial"/>
          <w:b/>
          <w:bCs/>
          <w:szCs w:val="24"/>
        </w:rPr>
        <w:t>)</w:t>
      </w:r>
      <w:r w:rsidR="0085613B">
        <w:rPr>
          <w:rFonts w:cs="Arial"/>
          <w:b/>
          <w:bCs/>
          <w:szCs w:val="24"/>
        </w:rPr>
        <w:t xml:space="preserve"> </w:t>
      </w:r>
      <w:r w:rsidRPr="00C274F4">
        <w:rPr>
          <w:rFonts w:cs="Arial"/>
          <w:b/>
          <w:bCs/>
          <w:szCs w:val="24"/>
        </w:rPr>
        <w:t xml:space="preserve"> </w:t>
      </w:r>
      <w:r w:rsidRPr="00C274F4">
        <w:rPr>
          <w:rFonts w:cs="Arial"/>
          <w:b/>
          <w:bCs/>
          <w:szCs w:val="24"/>
          <w:u w:val="single"/>
        </w:rPr>
        <w:t>Price and Proceeds</w:t>
      </w:r>
      <w:r w:rsidRPr="00C274F4">
        <w:rPr>
          <w:rFonts w:cs="Arial"/>
          <w:b/>
          <w:bCs/>
          <w:szCs w:val="24"/>
        </w:rPr>
        <w:t>.</w:t>
      </w:r>
      <w:r w:rsidRPr="00C274F4">
        <w:rPr>
          <w:rFonts w:cs="Arial"/>
          <w:szCs w:val="24"/>
        </w:rPr>
        <w:t xml:space="preserve">  This application seeks approval for an aggregate principal amount </w:t>
      </w:r>
      <w:r w:rsidR="001E5563">
        <w:rPr>
          <w:rFonts w:cs="Arial"/>
          <w:szCs w:val="24"/>
        </w:rPr>
        <w:t>of</w:t>
      </w:r>
      <w:r w:rsidR="00B0111E">
        <w:rPr>
          <w:rFonts w:cs="Arial"/>
          <w:szCs w:val="24"/>
        </w:rPr>
        <w:t xml:space="preserve"> not more than</w:t>
      </w:r>
      <w:r w:rsidR="001E5563">
        <w:rPr>
          <w:rFonts w:cs="Arial"/>
          <w:szCs w:val="24"/>
        </w:rPr>
        <w:t xml:space="preserve"> $</w:t>
      </w:r>
      <w:r w:rsidR="00485316">
        <w:rPr>
          <w:rFonts w:cs="Arial"/>
          <w:szCs w:val="24"/>
        </w:rPr>
        <w:t>225</w:t>
      </w:r>
      <w:r w:rsidRPr="00C274F4">
        <w:rPr>
          <w:rFonts w:cs="Arial"/>
          <w:szCs w:val="24"/>
        </w:rPr>
        <w:t xml:space="preserve">,000,000 of </w:t>
      </w:r>
      <w:r w:rsidR="001E5563">
        <w:rPr>
          <w:rFonts w:cs="Arial"/>
          <w:szCs w:val="24"/>
        </w:rPr>
        <w:t>Medium-Term Notes</w:t>
      </w:r>
      <w:r w:rsidR="00CB05BE">
        <w:rPr>
          <w:rFonts w:cs="Arial"/>
          <w:szCs w:val="24"/>
        </w:rPr>
        <w:t xml:space="preserve"> </w:t>
      </w:r>
      <w:r w:rsidR="00CB05BE" w:rsidRPr="00CB05BE">
        <w:rPr>
          <w:rFonts w:cs="Arial"/>
          <w:szCs w:val="24"/>
        </w:rPr>
        <w:t>in one or more tranche</w:t>
      </w:r>
      <w:r w:rsidR="00CB05BE">
        <w:rPr>
          <w:rFonts w:cs="Arial"/>
          <w:szCs w:val="24"/>
        </w:rPr>
        <w:t>s</w:t>
      </w:r>
      <w:r w:rsidRPr="00C274F4">
        <w:rPr>
          <w:rFonts w:cs="Arial"/>
          <w:szCs w:val="24"/>
        </w:rPr>
        <w:t xml:space="preserve">.  To illustrate the price and proceeds, however, the following illustrative example assumes total gross proceeds of $100,000,000 and calculates the estimated expenses and the net proceeds to the Company from the sale of the Notes:  </w:t>
      </w:r>
    </w:p>
    <w:p w14:paraId="73EC9883" w14:textId="77777777" w:rsidR="0085613B" w:rsidRDefault="0085613B" w:rsidP="00C274F4">
      <w:pPr>
        <w:keepLines/>
        <w:widowControl w:val="0"/>
        <w:tabs>
          <w:tab w:val="center" w:pos="4680"/>
        </w:tabs>
        <w:suppressAutoHyphens/>
        <w:jc w:val="center"/>
        <w:rPr>
          <w:rFonts w:ascii="Arial" w:hAnsi="Arial" w:cs="Arial"/>
          <w:sz w:val="24"/>
          <w:szCs w:val="24"/>
          <w:u w:val="single"/>
        </w:rPr>
      </w:pPr>
    </w:p>
    <w:p w14:paraId="73EC9884" w14:textId="77777777" w:rsidR="00C274F4" w:rsidRPr="00C274F4" w:rsidRDefault="00C274F4" w:rsidP="00C274F4">
      <w:pPr>
        <w:keepLines/>
        <w:widowControl w:val="0"/>
        <w:tabs>
          <w:tab w:val="center" w:pos="4680"/>
        </w:tabs>
        <w:suppressAutoHyphens/>
        <w:jc w:val="center"/>
        <w:rPr>
          <w:rFonts w:ascii="Arial" w:hAnsi="Arial" w:cs="Arial"/>
          <w:sz w:val="24"/>
          <w:szCs w:val="24"/>
        </w:rPr>
      </w:pPr>
      <w:r w:rsidRPr="00C274F4">
        <w:rPr>
          <w:rFonts w:ascii="Arial" w:hAnsi="Arial" w:cs="Arial"/>
          <w:sz w:val="24"/>
          <w:szCs w:val="24"/>
          <w:u w:val="single"/>
        </w:rPr>
        <w:t>Estimated Fees and Expenses</w:t>
      </w:r>
    </w:p>
    <w:p w14:paraId="73EC9885" w14:textId="77777777" w:rsidR="00C274F4" w:rsidRPr="00C274F4" w:rsidRDefault="00C274F4" w:rsidP="00C274F4">
      <w:pPr>
        <w:keepLines/>
        <w:widowControl w:val="0"/>
        <w:tabs>
          <w:tab w:val="left" w:pos="-1440"/>
          <w:tab w:val="left" w:pos="-720"/>
          <w:tab w:val="left" w:pos="720"/>
          <w:tab w:val="left" w:pos="1440"/>
          <w:tab w:val="left" w:pos="2160"/>
          <w:tab w:val="left" w:pos="2880"/>
        </w:tabs>
        <w:suppressAutoHyphens/>
        <w:rPr>
          <w:rFonts w:ascii="Arial" w:hAnsi="Arial" w:cs="Arial"/>
          <w:sz w:val="24"/>
          <w:szCs w:val="24"/>
        </w:rPr>
      </w:pPr>
    </w:p>
    <w:p w14:paraId="73EC9886" w14:textId="77777777" w:rsidR="00C274F4" w:rsidRPr="00C274F4" w:rsidRDefault="00C274F4" w:rsidP="00C274F4">
      <w:pPr>
        <w:keepLines/>
        <w:widowControl w:val="0"/>
        <w:tabs>
          <w:tab w:val="left" w:pos="-1440"/>
          <w:tab w:val="left" w:pos="-720"/>
          <w:tab w:val="center" w:pos="2070"/>
          <w:tab w:val="center" w:pos="7920"/>
        </w:tabs>
        <w:suppressAutoHyphens/>
        <w:rPr>
          <w:rFonts w:ascii="Arial" w:hAnsi="Arial" w:cs="Arial"/>
          <w:sz w:val="24"/>
          <w:szCs w:val="24"/>
        </w:rPr>
      </w:pPr>
      <w:r w:rsidRPr="00C274F4">
        <w:rPr>
          <w:rFonts w:ascii="Arial" w:hAnsi="Arial" w:cs="Arial"/>
          <w:sz w:val="24"/>
          <w:szCs w:val="24"/>
        </w:rPr>
        <w:tab/>
      </w:r>
      <w:r w:rsidRPr="00C274F4">
        <w:rPr>
          <w:rFonts w:ascii="Arial" w:hAnsi="Arial" w:cs="Arial"/>
          <w:sz w:val="24"/>
          <w:szCs w:val="24"/>
          <w:u w:val="single"/>
        </w:rPr>
        <w:t>Item</w:t>
      </w:r>
      <w:r w:rsidRPr="00C274F4">
        <w:rPr>
          <w:rFonts w:ascii="Arial" w:hAnsi="Arial" w:cs="Arial"/>
          <w:sz w:val="24"/>
          <w:szCs w:val="24"/>
        </w:rPr>
        <w:tab/>
      </w:r>
      <w:r w:rsidRPr="00C274F4">
        <w:rPr>
          <w:rFonts w:ascii="Arial" w:hAnsi="Arial" w:cs="Arial"/>
          <w:sz w:val="24"/>
          <w:szCs w:val="24"/>
          <w:u w:val="single"/>
        </w:rPr>
        <w:t>Amount</w:t>
      </w:r>
    </w:p>
    <w:p w14:paraId="73EC9887" w14:textId="77777777" w:rsidR="00C274F4" w:rsidRPr="00C274F4" w:rsidRDefault="00C274F4" w:rsidP="00C274F4">
      <w:pPr>
        <w:pStyle w:val="Footer"/>
        <w:keepLines/>
        <w:widowControl w:val="0"/>
        <w:tabs>
          <w:tab w:val="clear" w:pos="4320"/>
          <w:tab w:val="clear" w:pos="8640"/>
          <w:tab w:val="left" w:pos="-1440"/>
          <w:tab w:val="left" w:pos="-720"/>
          <w:tab w:val="left" w:pos="720"/>
          <w:tab w:val="left" w:pos="1440"/>
          <w:tab w:val="left" w:pos="2160"/>
          <w:tab w:val="left" w:pos="2880"/>
        </w:tabs>
        <w:suppressAutoHyphens/>
        <w:rPr>
          <w:rFonts w:ascii="Arial" w:hAnsi="Arial" w:cs="Arial"/>
          <w:sz w:val="24"/>
          <w:szCs w:val="24"/>
        </w:rPr>
      </w:pPr>
    </w:p>
    <w:p w14:paraId="73EC9888" w14:textId="77777777" w:rsidR="00C274F4" w:rsidRPr="00DD72D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C274F4">
        <w:rPr>
          <w:rFonts w:ascii="Arial" w:hAnsi="Arial" w:cs="Arial"/>
          <w:sz w:val="24"/>
          <w:szCs w:val="24"/>
        </w:rPr>
        <w:tab/>
      </w:r>
      <w:r w:rsidRPr="00DD72D9">
        <w:rPr>
          <w:rFonts w:ascii="Arial" w:hAnsi="Arial" w:cs="Arial"/>
          <w:sz w:val="24"/>
          <w:szCs w:val="24"/>
        </w:rPr>
        <w:t>1.</w:t>
      </w:r>
      <w:r w:rsidRPr="00DD72D9">
        <w:rPr>
          <w:rFonts w:ascii="Arial" w:hAnsi="Arial" w:cs="Arial"/>
          <w:sz w:val="24"/>
          <w:szCs w:val="24"/>
        </w:rPr>
        <w:tab/>
        <w:t xml:space="preserve">Principal amount or Par Value </w:t>
      </w:r>
      <w:r w:rsidRPr="00DD72D9">
        <w:rPr>
          <w:rFonts w:ascii="Arial" w:hAnsi="Arial" w:cs="Arial"/>
          <w:sz w:val="24"/>
          <w:szCs w:val="24"/>
        </w:rPr>
        <w:tab/>
        <w:t>$100,000,000</w:t>
      </w:r>
    </w:p>
    <w:p w14:paraId="73EC9889" w14:textId="77777777" w:rsidR="00C274F4" w:rsidRPr="00A65F7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65F79">
        <w:rPr>
          <w:rFonts w:ascii="Arial" w:hAnsi="Arial" w:cs="Arial"/>
          <w:sz w:val="24"/>
          <w:szCs w:val="24"/>
        </w:rPr>
        <w:tab/>
        <w:t xml:space="preserve"> 2.</w:t>
      </w:r>
      <w:r w:rsidRPr="00A65F79">
        <w:rPr>
          <w:rFonts w:ascii="Arial" w:hAnsi="Arial" w:cs="Arial"/>
          <w:sz w:val="24"/>
          <w:szCs w:val="24"/>
        </w:rPr>
        <w:tab/>
        <w:t>Plus Premium or Less Discount</w:t>
      </w:r>
      <w:r w:rsidRPr="00A65F79">
        <w:rPr>
          <w:rFonts w:ascii="Arial" w:hAnsi="Arial" w:cs="Arial"/>
          <w:sz w:val="24"/>
          <w:szCs w:val="24"/>
        </w:rPr>
        <w:tab/>
      </w:r>
      <w:r w:rsidRPr="00A65F79">
        <w:rPr>
          <w:rFonts w:ascii="Arial" w:hAnsi="Arial" w:cs="Arial"/>
          <w:sz w:val="24"/>
          <w:szCs w:val="24"/>
          <w:u w:val="single"/>
        </w:rPr>
        <w:t xml:space="preserve">             None</w:t>
      </w:r>
    </w:p>
    <w:p w14:paraId="73EC988A" w14:textId="77777777" w:rsidR="00C274F4" w:rsidRPr="00612A03"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612A03">
        <w:rPr>
          <w:rFonts w:ascii="Arial" w:hAnsi="Arial" w:cs="Arial"/>
          <w:sz w:val="24"/>
          <w:szCs w:val="24"/>
        </w:rPr>
        <w:tab/>
        <w:t xml:space="preserve"> 3.</w:t>
      </w:r>
      <w:r w:rsidRPr="00612A03">
        <w:rPr>
          <w:rFonts w:ascii="Arial" w:hAnsi="Arial" w:cs="Arial"/>
          <w:sz w:val="24"/>
          <w:szCs w:val="24"/>
        </w:rPr>
        <w:tab/>
        <w:t>Gross proceeds estimated</w:t>
      </w:r>
      <w:r w:rsidRPr="00612A03">
        <w:rPr>
          <w:rFonts w:ascii="Arial" w:hAnsi="Arial" w:cs="Arial"/>
          <w:sz w:val="24"/>
          <w:szCs w:val="24"/>
        </w:rPr>
        <w:tab/>
        <w:t>100,000,000</w:t>
      </w:r>
    </w:p>
    <w:p w14:paraId="73EC988B" w14:textId="77777777" w:rsidR="00C274F4" w:rsidRPr="003F73B4"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3F73B4">
        <w:rPr>
          <w:rFonts w:ascii="Arial" w:hAnsi="Arial" w:cs="Arial"/>
          <w:sz w:val="24"/>
          <w:szCs w:val="24"/>
        </w:rPr>
        <w:tab/>
        <w:t xml:space="preserve"> 4.</w:t>
      </w:r>
      <w:r w:rsidRPr="003F73B4">
        <w:rPr>
          <w:rFonts w:ascii="Arial" w:hAnsi="Arial" w:cs="Arial"/>
          <w:sz w:val="24"/>
          <w:szCs w:val="24"/>
        </w:rPr>
        <w:tab/>
        <w:t xml:space="preserve">Agents' </w:t>
      </w:r>
      <w:r w:rsidR="006E5784" w:rsidRPr="003F73B4">
        <w:rPr>
          <w:rFonts w:ascii="Arial" w:hAnsi="Arial" w:cs="Arial"/>
          <w:sz w:val="24"/>
          <w:szCs w:val="24"/>
        </w:rPr>
        <w:t>Commission</w:t>
      </w:r>
      <w:r w:rsidRPr="003F73B4">
        <w:rPr>
          <w:rFonts w:ascii="Arial" w:hAnsi="Arial" w:cs="Arial"/>
          <w:sz w:val="24"/>
          <w:szCs w:val="24"/>
        </w:rPr>
        <w:t>s</w:t>
      </w:r>
      <w:r w:rsidRPr="003F73B4">
        <w:rPr>
          <w:rFonts w:ascii="Arial" w:hAnsi="Arial" w:cs="Arial"/>
          <w:sz w:val="24"/>
          <w:szCs w:val="24"/>
        </w:rPr>
        <w:tab/>
        <w:t>750,000</w:t>
      </w:r>
    </w:p>
    <w:p w14:paraId="73EC988C" w14:textId="77777777" w:rsidR="00C274F4" w:rsidRPr="001D3B1D" w:rsidRDefault="00C274F4" w:rsidP="00C274F4">
      <w:pPr>
        <w:keepLines/>
        <w:widowControl w:val="0"/>
        <w:tabs>
          <w:tab w:val="left" w:pos="-1440"/>
          <w:tab w:val="left" w:pos="-720"/>
          <w:tab w:val="right" w:pos="360"/>
          <w:tab w:val="left" w:pos="720"/>
          <w:tab w:val="right" w:pos="8730"/>
          <w:tab w:val="left" w:pos="9000"/>
        </w:tabs>
        <w:suppressAutoHyphens/>
        <w:rPr>
          <w:rFonts w:ascii="Arial" w:hAnsi="Arial" w:cs="Arial"/>
          <w:sz w:val="24"/>
          <w:szCs w:val="24"/>
        </w:rPr>
      </w:pPr>
      <w:r w:rsidRPr="003F73B4">
        <w:rPr>
          <w:rFonts w:ascii="Arial" w:hAnsi="Arial" w:cs="Arial"/>
          <w:sz w:val="24"/>
          <w:szCs w:val="24"/>
        </w:rPr>
        <w:tab/>
        <w:t xml:space="preserve"> 5.</w:t>
      </w:r>
      <w:r w:rsidRPr="003F73B4">
        <w:rPr>
          <w:rFonts w:ascii="Arial" w:hAnsi="Arial" w:cs="Arial"/>
          <w:sz w:val="24"/>
          <w:szCs w:val="24"/>
        </w:rPr>
        <w:tab/>
        <w:t xml:space="preserve">Securities and Exchange </w:t>
      </w:r>
      <w:r w:rsidR="006E5784" w:rsidRPr="003F73B4">
        <w:rPr>
          <w:rFonts w:ascii="Arial" w:hAnsi="Arial" w:cs="Arial"/>
          <w:sz w:val="24"/>
          <w:szCs w:val="24"/>
        </w:rPr>
        <w:t>Commission</w:t>
      </w:r>
      <w:r w:rsidRPr="003F73B4">
        <w:rPr>
          <w:rFonts w:ascii="Arial" w:hAnsi="Arial" w:cs="Arial"/>
          <w:sz w:val="24"/>
          <w:szCs w:val="24"/>
        </w:rPr>
        <w:t xml:space="preserve"> registration fee  </w:t>
      </w:r>
      <w:r w:rsidRPr="003F73B4">
        <w:rPr>
          <w:rFonts w:ascii="Arial" w:hAnsi="Arial" w:cs="Arial"/>
          <w:sz w:val="24"/>
          <w:szCs w:val="24"/>
        </w:rPr>
        <w:tab/>
      </w:r>
      <w:r w:rsidR="001D3B1D" w:rsidRPr="003F73B4">
        <w:rPr>
          <w:rFonts w:ascii="Arial" w:hAnsi="Arial" w:cs="Arial"/>
          <w:sz w:val="24"/>
          <w:szCs w:val="24"/>
        </w:rPr>
        <w:t>11,590</w:t>
      </w:r>
    </w:p>
    <w:p w14:paraId="73EC988D" w14:textId="77777777" w:rsidR="00C274F4" w:rsidRPr="00A65F7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65F79">
        <w:rPr>
          <w:rFonts w:ascii="Arial" w:hAnsi="Arial" w:cs="Arial"/>
          <w:sz w:val="24"/>
          <w:szCs w:val="24"/>
        </w:rPr>
        <w:tab/>
        <w:t xml:space="preserve"> 6.</w:t>
      </w:r>
      <w:r w:rsidRPr="00A65F79">
        <w:rPr>
          <w:rFonts w:ascii="Arial" w:hAnsi="Arial" w:cs="Arial"/>
          <w:sz w:val="24"/>
          <w:szCs w:val="24"/>
        </w:rPr>
        <w:tab/>
        <w:t xml:space="preserve">State mortgage registration tax </w:t>
      </w:r>
      <w:r w:rsidRPr="00A65F79">
        <w:rPr>
          <w:rFonts w:ascii="Arial" w:hAnsi="Arial" w:cs="Arial"/>
          <w:sz w:val="24"/>
          <w:szCs w:val="24"/>
        </w:rPr>
        <w:tab/>
        <w:t>None</w:t>
      </w:r>
    </w:p>
    <w:p w14:paraId="73EC988E" w14:textId="77777777" w:rsidR="00C274F4" w:rsidRPr="00A65F7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65F79">
        <w:rPr>
          <w:rFonts w:ascii="Arial" w:hAnsi="Arial" w:cs="Arial"/>
          <w:sz w:val="24"/>
          <w:szCs w:val="24"/>
        </w:rPr>
        <w:tab/>
        <w:t xml:space="preserve"> 7.</w:t>
      </w:r>
      <w:r w:rsidRPr="00A65F79">
        <w:rPr>
          <w:rFonts w:ascii="Arial" w:hAnsi="Arial" w:cs="Arial"/>
          <w:sz w:val="24"/>
          <w:szCs w:val="24"/>
        </w:rPr>
        <w:tab/>
        <w:t xml:space="preserve">New York Stock Exchange fee </w:t>
      </w:r>
      <w:r w:rsidRPr="00A65F79">
        <w:rPr>
          <w:rFonts w:ascii="Arial" w:hAnsi="Arial" w:cs="Arial"/>
          <w:sz w:val="24"/>
          <w:szCs w:val="24"/>
        </w:rPr>
        <w:tab/>
        <w:t>None</w:t>
      </w:r>
    </w:p>
    <w:p w14:paraId="73EC988F" w14:textId="77777777" w:rsidR="00C274F4" w:rsidRPr="001D3B1D"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65F79">
        <w:rPr>
          <w:rFonts w:ascii="Arial" w:hAnsi="Arial" w:cs="Arial"/>
          <w:sz w:val="24"/>
          <w:szCs w:val="24"/>
        </w:rPr>
        <w:tab/>
        <w:t xml:space="preserve"> 8.</w:t>
      </w:r>
      <w:r w:rsidRPr="00A65F79">
        <w:rPr>
          <w:rFonts w:ascii="Arial" w:hAnsi="Arial" w:cs="Arial"/>
          <w:sz w:val="24"/>
          <w:szCs w:val="24"/>
        </w:rPr>
        <w:tab/>
        <w:t xml:space="preserve">State </w:t>
      </w:r>
      <w:r w:rsidR="006E5784" w:rsidRPr="00A65F79">
        <w:rPr>
          <w:rFonts w:ascii="Arial" w:hAnsi="Arial" w:cs="Arial"/>
          <w:sz w:val="24"/>
          <w:szCs w:val="24"/>
        </w:rPr>
        <w:t>Commission</w:t>
      </w:r>
      <w:r w:rsidRPr="00612A03">
        <w:rPr>
          <w:rFonts w:ascii="Arial" w:hAnsi="Arial" w:cs="Arial"/>
          <w:sz w:val="24"/>
          <w:szCs w:val="24"/>
        </w:rPr>
        <w:t xml:space="preserve"> fee </w:t>
      </w:r>
      <w:r w:rsidRPr="00612A03">
        <w:rPr>
          <w:rFonts w:ascii="Arial" w:hAnsi="Arial" w:cs="Arial"/>
          <w:sz w:val="24"/>
          <w:szCs w:val="24"/>
        </w:rPr>
        <w:tab/>
      </w:r>
      <w:r w:rsidR="00DD72D9" w:rsidRPr="003F73B4">
        <w:rPr>
          <w:rFonts w:ascii="Arial" w:hAnsi="Arial" w:cs="Arial"/>
          <w:sz w:val="24"/>
          <w:szCs w:val="24"/>
        </w:rPr>
        <w:t>None</w:t>
      </w:r>
    </w:p>
    <w:p w14:paraId="73EC9890" w14:textId="77777777" w:rsidR="00C274F4" w:rsidRPr="00A65F7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65F79">
        <w:rPr>
          <w:rFonts w:ascii="Arial" w:hAnsi="Arial" w:cs="Arial"/>
          <w:sz w:val="24"/>
          <w:szCs w:val="24"/>
        </w:rPr>
        <w:tab/>
        <w:t xml:space="preserve"> 9.</w:t>
      </w:r>
      <w:r w:rsidRPr="00A65F79">
        <w:rPr>
          <w:rFonts w:ascii="Arial" w:hAnsi="Arial" w:cs="Arial"/>
          <w:sz w:val="24"/>
          <w:szCs w:val="24"/>
        </w:rPr>
        <w:tab/>
        <w:t xml:space="preserve">Fees for recording indenture </w:t>
      </w:r>
      <w:r w:rsidRPr="00A65F79">
        <w:rPr>
          <w:rFonts w:ascii="Arial" w:hAnsi="Arial" w:cs="Arial"/>
          <w:sz w:val="24"/>
          <w:szCs w:val="24"/>
        </w:rPr>
        <w:tab/>
        <w:t xml:space="preserve">None </w:t>
      </w:r>
    </w:p>
    <w:p w14:paraId="73EC9891" w14:textId="77777777" w:rsidR="00C274F4" w:rsidRPr="00612A03"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612A03">
        <w:rPr>
          <w:rFonts w:ascii="Arial" w:hAnsi="Arial" w:cs="Arial"/>
          <w:sz w:val="24"/>
          <w:szCs w:val="24"/>
        </w:rPr>
        <w:tab/>
        <w:t>10.</w:t>
      </w:r>
      <w:r w:rsidRPr="00612A03">
        <w:rPr>
          <w:rFonts w:ascii="Arial" w:hAnsi="Arial" w:cs="Arial"/>
          <w:sz w:val="24"/>
          <w:szCs w:val="24"/>
        </w:rPr>
        <w:tab/>
      </w:r>
      <w:smartTag w:uri="urn:schemas-microsoft-com:office:smarttags" w:element="place">
        <w:smartTag w:uri="urn:schemas-microsoft-com:office:smarttags" w:element="country-region">
          <w:r w:rsidRPr="00612A03">
            <w:rPr>
              <w:rFonts w:ascii="Arial" w:hAnsi="Arial" w:cs="Arial"/>
              <w:sz w:val="24"/>
              <w:szCs w:val="24"/>
            </w:rPr>
            <w:t>United States</w:t>
          </w:r>
        </w:smartTag>
      </w:smartTag>
      <w:r w:rsidRPr="00612A03">
        <w:rPr>
          <w:rFonts w:ascii="Arial" w:hAnsi="Arial" w:cs="Arial"/>
          <w:sz w:val="24"/>
          <w:szCs w:val="24"/>
        </w:rPr>
        <w:t xml:space="preserve"> document tax  </w:t>
      </w:r>
      <w:r w:rsidRPr="00612A03">
        <w:rPr>
          <w:rFonts w:ascii="Arial" w:hAnsi="Arial" w:cs="Arial"/>
          <w:sz w:val="24"/>
          <w:szCs w:val="24"/>
        </w:rPr>
        <w:tab/>
        <w:t>None</w:t>
      </w:r>
    </w:p>
    <w:p w14:paraId="73EC9892" w14:textId="77777777" w:rsidR="00C274F4" w:rsidRPr="003F73B4"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3F73B4">
        <w:rPr>
          <w:rFonts w:ascii="Arial" w:hAnsi="Arial" w:cs="Arial"/>
          <w:sz w:val="24"/>
          <w:szCs w:val="24"/>
        </w:rPr>
        <w:tab/>
        <w:t>11.</w:t>
      </w:r>
      <w:r w:rsidRPr="003F73B4">
        <w:rPr>
          <w:rFonts w:ascii="Arial" w:hAnsi="Arial" w:cs="Arial"/>
          <w:sz w:val="24"/>
          <w:szCs w:val="24"/>
        </w:rPr>
        <w:tab/>
        <w:t xml:space="preserve">Printing and engraving expenses </w:t>
      </w:r>
      <w:r w:rsidRPr="003F73B4">
        <w:rPr>
          <w:rFonts w:ascii="Arial" w:hAnsi="Arial" w:cs="Arial"/>
          <w:sz w:val="24"/>
          <w:szCs w:val="24"/>
        </w:rPr>
        <w:tab/>
        <w:t>5,000</w:t>
      </w:r>
    </w:p>
    <w:p w14:paraId="73EC9893" w14:textId="77777777" w:rsidR="00C274F4" w:rsidRPr="009A39A7"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3F73B4">
        <w:rPr>
          <w:rFonts w:ascii="Arial" w:hAnsi="Arial" w:cs="Arial"/>
          <w:sz w:val="24"/>
          <w:szCs w:val="24"/>
        </w:rPr>
        <w:tab/>
        <w:t>12.</w:t>
      </w:r>
      <w:r w:rsidRPr="003F73B4">
        <w:rPr>
          <w:rFonts w:ascii="Arial" w:hAnsi="Arial" w:cs="Arial"/>
          <w:sz w:val="24"/>
          <w:szCs w:val="24"/>
        </w:rPr>
        <w:tab/>
        <w:t>Trustee's or Registrar's fees</w:t>
      </w:r>
      <w:r w:rsidRPr="003F73B4">
        <w:rPr>
          <w:rFonts w:ascii="Arial" w:hAnsi="Arial" w:cs="Arial"/>
          <w:sz w:val="24"/>
          <w:szCs w:val="24"/>
        </w:rPr>
        <w:tab/>
      </w:r>
      <w:r w:rsidR="001D3B1D" w:rsidRPr="003F73B4">
        <w:rPr>
          <w:rFonts w:ascii="Arial" w:hAnsi="Arial" w:cs="Arial"/>
          <w:sz w:val="24"/>
          <w:szCs w:val="24"/>
        </w:rPr>
        <w:t>1</w:t>
      </w:r>
      <w:r w:rsidR="001D3B1D" w:rsidRPr="001D3B1D">
        <w:rPr>
          <w:rFonts w:ascii="Arial" w:hAnsi="Arial" w:cs="Arial"/>
          <w:sz w:val="24"/>
          <w:szCs w:val="24"/>
        </w:rPr>
        <w:t>0</w:t>
      </w:r>
      <w:r w:rsidRPr="009A39A7">
        <w:rPr>
          <w:rFonts w:ascii="Arial" w:hAnsi="Arial" w:cs="Arial"/>
          <w:sz w:val="24"/>
          <w:szCs w:val="24"/>
        </w:rPr>
        <w:t>,000</w:t>
      </w:r>
    </w:p>
    <w:p w14:paraId="73EC9894" w14:textId="77777777" w:rsidR="00C274F4" w:rsidRPr="001D3B1D"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9A39A7">
        <w:rPr>
          <w:rFonts w:ascii="Arial" w:hAnsi="Arial" w:cs="Arial"/>
          <w:sz w:val="24"/>
          <w:szCs w:val="24"/>
        </w:rPr>
        <w:tab/>
        <w:t>13.</w:t>
      </w:r>
      <w:r w:rsidRPr="009A39A7">
        <w:rPr>
          <w:rFonts w:ascii="Arial" w:hAnsi="Arial" w:cs="Arial"/>
          <w:sz w:val="24"/>
          <w:szCs w:val="24"/>
        </w:rPr>
        <w:tab/>
        <w:t>Counsel's fees</w:t>
      </w:r>
      <w:r w:rsidRPr="009A39A7">
        <w:rPr>
          <w:rFonts w:ascii="Arial" w:hAnsi="Arial" w:cs="Arial"/>
          <w:sz w:val="24"/>
          <w:szCs w:val="24"/>
        </w:rPr>
        <w:tab/>
      </w:r>
      <w:r w:rsidR="001D3B1D" w:rsidRPr="003F73B4">
        <w:rPr>
          <w:rFonts w:ascii="Arial" w:hAnsi="Arial" w:cs="Arial"/>
          <w:sz w:val="24"/>
          <w:szCs w:val="24"/>
        </w:rPr>
        <w:t>100</w:t>
      </w:r>
      <w:r w:rsidRPr="001D3B1D">
        <w:rPr>
          <w:rFonts w:ascii="Arial" w:hAnsi="Arial" w:cs="Arial"/>
          <w:sz w:val="24"/>
          <w:szCs w:val="24"/>
        </w:rPr>
        <w:t>,000</w:t>
      </w:r>
    </w:p>
    <w:p w14:paraId="73EC9895" w14:textId="77777777" w:rsidR="00C274F4" w:rsidRPr="009A39A7"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9A39A7">
        <w:rPr>
          <w:rFonts w:ascii="Arial" w:hAnsi="Arial" w:cs="Arial"/>
          <w:sz w:val="24"/>
          <w:szCs w:val="24"/>
        </w:rPr>
        <w:tab/>
        <w:t>14.</w:t>
      </w:r>
      <w:r w:rsidRPr="009A39A7">
        <w:rPr>
          <w:rFonts w:ascii="Arial" w:hAnsi="Arial" w:cs="Arial"/>
          <w:sz w:val="24"/>
          <w:szCs w:val="24"/>
        </w:rPr>
        <w:tab/>
        <w:t>Accountants' fees</w:t>
      </w:r>
      <w:r w:rsidRPr="009A39A7">
        <w:rPr>
          <w:rFonts w:ascii="Arial" w:hAnsi="Arial" w:cs="Arial"/>
          <w:sz w:val="24"/>
          <w:szCs w:val="24"/>
        </w:rPr>
        <w:tab/>
      </w:r>
      <w:r w:rsidR="001D3B1D" w:rsidRPr="003F73B4">
        <w:rPr>
          <w:rFonts w:ascii="Arial" w:hAnsi="Arial" w:cs="Arial"/>
          <w:sz w:val="24"/>
          <w:szCs w:val="24"/>
        </w:rPr>
        <w:t>5,000</w:t>
      </w:r>
    </w:p>
    <w:p w14:paraId="73EC9896" w14:textId="77777777" w:rsidR="00C274F4" w:rsidRPr="009A39A7"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C05C9">
        <w:rPr>
          <w:rFonts w:ascii="Arial" w:hAnsi="Arial" w:cs="Arial"/>
          <w:sz w:val="24"/>
          <w:szCs w:val="24"/>
        </w:rPr>
        <w:tab/>
        <w:t>15.</w:t>
      </w:r>
      <w:r w:rsidRPr="00AC05C9">
        <w:rPr>
          <w:rFonts w:ascii="Arial" w:hAnsi="Arial" w:cs="Arial"/>
          <w:sz w:val="24"/>
          <w:szCs w:val="24"/>
        </w:rPr>
        <w:tab/>
        <w:t>Bond Rating Agency fees</w:t>
      </w:r>
      <w:r w:rsidRPr="00AC05C9">
        <w:rPr>
          <w:rFonts w:ascii="Arial" w:hAnsi="Arial" w:cs="Arial"/>
          <w:sz w:val="24"/>
          <w:szCs w:val="24"/>
        </w:rPr>
        <w:tab/>
      </w:r>
      <w:r w:rsidR="001D3B1D" w:rsidRPr="003F73B4">
        <w:rPr>
          <w:rFonts w:ascii="Arial" w:hAnsi="Arial" w:cs="Arial"/>
          <w:sz w:val="24"/>
          <w:szCs w:val="24"/>
        </w:rPr>
        <w:t>50,000</w:t>
      </w:r>
    </w:p>
    <w:p w14:paraId="73EC9897" w14:textId="77777777" w:rsidR="00C274F4" w:rsidRPr="00AC05C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C05C9">
        <w:rPr>
          <w:rFonts w:ascii="Arial" w:hAnsi="Arial" w:cs="Arial"/>
          <w:sz w:val="24"/>
          <w:szCs w:val="24"/>
        </w:rPr>
        <w:tab/>
        <w:t>16.</w:t>
      </w:r>
      <w:r w:rsidRPr="00AC05C9">
        <w:rPr>
          <w:rFonts w:ascii="Arial" w:hAnsi="Arial" w:cs="Arial"/>
          <w:sz w:val="24"/>
          <w:szCs w:val="24"/>
        </w:rPr>
        <w:tab/>
        <w:t>Miscellaneous expenses</w:t>
      </w:r>
      <w:r w:rsidRPr="00AC05C9">
        <w:rPr>
          <w:rFonts w:ascii="Arial" w:hAnsi="Arial" w:cs="Arial"/>
          <w:sz w:val="24"/>
          <w:szCs w:val="24"/>
        </w:rPr>
        <w:tab/>
      </w:r>
      <w:r w:rsidRPr="00A65F79">
        <w:rPr>
          <w:rFonts w:ascii="Arial" w:hAnsi="Arial" w:cs="Arial"/>
          <w:sz w:val="24"/>
          <w:szCs w:val="24"/>
          <w:u w:val="single"/>
        </w:rPr>
        <w:t xml:space="preserve">           1</w:t>
      </w:r>
      <w:r w:rsidR="001D3B1D" w:rsidRPr="003F73B4">
        <w:rPr>
          <w:rFonts w:ascii="Arial" w:hAnsi="Arial" w:cs="Arial"/>
          <w:sz w:val="24"/>
          <w:szCs w:val="24"/>
          <w:u w:val="single"/>
        </w:rPr>
        <w:t>0</w:t>
      </w:r>
      <w:r w:rsidRPr="009A39A7">
        <w:rPr>
          <w:rFonts w:ascii="Arial" w:hAnsi="Arial" w:cs="Arial"/>
          <w:sz w:val="24"/>
          <w:szCs w:val="24"/>
          <w:u w:val="single"/>
        </w:rPr>
        <w:t xml:space="preserve">0,000 </w:t>
      </w:r>
    </w:p>
    <w:p w14:paraId="73EC9898" w14:textId="77777777" w:rsidR="00C274F4" w:rsidRPr="00A65F79"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A65F79">
        <w:rPr>
          <w:rFonts w:ascii="Arial" w:hAnsi="Arial" w:cs="Arial"/>
          <w:sz w:val="24"/>
          <w:szCs w:val="24"/>
        </w:rPr>
        <w:tab/>
        <w:t>17.</w:t>
      </w:r>
      <w:r w:rsidRPr="00A65F79">
        <w:rPr>
          <w:rFonts w:ascii="Arial" w:hAnsi="Arial" w:cs="Arial"/>
          <w:sz w:val="24"/>
          <w:szCs w:val="24"/>
        </w:rPr>
        <w:tab/>
        <w:t xml:space="preserve">Total estimated </w:t>
      </w:r>
      <w:r w:rsidR="00BD6A7B" w:rsidRPr="00A65F79">
        <w:rPr>
          <w:rFonts w:ascii="Arial" w:hAnsi="Arial" w:cs="Arial"/>
          <w:sz w:val="24"/>
          <w:szCs w:val="24"/>
        </w:rPr>
        <w:t>c</w:t>
      </w:r>
      <w:r w:rsidR="006E5784" w:rsidRPr="00A65F79">
        <w:rPr>
          <w:rFonts w:ascii="Arial" w:hAnsi="Arial" w:cs="Arial"/>
          <w:sz w:val="24"/>
          <w:szCs w:val="24"/>
        </w:rPr>
        <w:t>ommission</w:t>
      </w:r>
      <w:r w:rsidRPr="00A65F79">
        <w:rPr>
          <w:rFonts w:ascii="Arial" w:hAnsi="Arial" w:cs="Arial"/>
          <w:sz w:val="24"/>
          <w:szCs w:val="24"/>
        </w:rPr>
        <w:t>s and expenses</w:t>
      </w:r>
      <w:r w:rsidRPr="00A65F79">
        <w:rPr>
          <w:rFonts w:ascii="Arial" w:hAnsi="Arial" w:cs="Arial"/>
          <w:sz w:val="24"/>
          <w:szCs w:val="24"/>
        </w:rPr>
        <w:tab/>
      </w:r>
      <w:r w:rsidRPr="00612A03">
        <w:rPr>
          <w:rFonts w:ascii="Arial" w:hAnsi="Arial" w:cs="Arial"/>
          <w:sz w:val="24"/>
          <w:szCs w:val="24"/>
          <w:u w:val="single"/>
        </w:rPr>
        <w:t xml:space="preserve">     </w:t>
      </w:r>
      <w:r w:rsidR="009A39A7" w:rsidRPr="003F73B4">
        <w:rPr>
          <w:rFonts w:ascii="Arial" w:hAnsi="Arial" w:cs="Arial"/>
          <w:sz w:val="24"/>
          <w:szCs w:val="24"/>
          <w:u w:val="single"/>
        </w:rPr>
        <w:t>1,</w:t>
      </w:r>
      <w:r w:rsidR="00927D4F" w:rsidRPr="003F73B4">
        <w:rPr>
          <w:rFonts w:ascii="Arial" w:hAnsi="Arial" w:cs="Arial"/>
          <w:sz w:val="24"/>
          <w:szCs w:val="24"/>
          <w:u w:val="single"/>
        </w:rPr>
        <w:t>0</w:t>
      </w:r>
      <w:r w:rsidR="00927D4F">
        <w:rPr>
          <w:rFonts w:ascii="Arial" w:hAnsi="Arial" w:cs="Arial"/>
          <w:sz w:val="24"/>
          <w:szCs w:val="24"/>
          <w:u w:val="single"/>
        </w:rPr>
        <w:t>31</w:t>
      </w:r>
      <w:r w:rsidR="009A39A7" w:rsidRPr="003F73B4">
        <w:rPr>
          <w:rFonts w:ascii="Arial" w:hAnsi="Arial" w:cs="Arial"/>
          <w:sz w:val="24"/>
          <w:szCs w:val="24"/>
          <w:u w:val="single"/>
        </w:rPr>
        <w:t>,590</w:t>
      </w:r>
      <w:r w:rsidRPr="009A39A7">
        <w:rPr>
          <w:rFonts w:ascii="Arial" w:hAnsi="Arial" w:cs="Arial"/>
          <w:sz w:val="24"/>
          <w:szCs w:val="24"/>
          <w:u w:val="single"/>
        </w:rPr>
        <w:t xml:space="preserve"> </w:t>
      </w:r>
    </w:p>
    <w:p w14:paraId="73EC9899" w14:textId="77777777" w:rsidR="00C274F4" w:rsidRPr="00A65F79" w:rsidRDefault="00C274F4" w:rsidP="00C274F4">
      <w:pPr>
        <w:keepLines/>
        <w:widowControl w:val="0"/>
        <w:tabs>
          <w:tab w:val="left" w:pos="-1440"/>
          <w:tab w:val="left" w:pos="-720"/>
          <w:tab w:val="right" w:pos="540"/>
          <w:tab w:val="left" w:pos="810"/>
          <w:tab w:val="right" w:pos="8730"/>
        </w:tabs>
        <w:suppressAutoHyphens/>
        <w:rPr>
          <w:rFonts w:ascii="Arial" w:hAnsi="Arial" w:cs="Arial"/>
          <w:sz w:val="24"/>
          <w:szCs w:val="24"/>
        </w:rPr>
      </w:pPr>
    </w:p>
    <w:p w14:paraId="73EC989A" w14:textId="77777777" w:rsidR="00C274F4" w:rsidRDefault="00C274F4"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r w:rsidRPr="00612A03">
        <w:rPr>
          <w:rFonts w:ascii="Arial" w:hAnsi="Arial" w:cs="Arial"/>
          <w:sz w:val="24"/>
          <w:szCs w:val="24"/>
        </w:rPr>
        <w:tab/>
        <w:t>18.</w:t>
      </w:r>
      <w:r w:rsidRPr="00612A03">
        <w:rPr>
          <w:rFonts w:ascii="Arial" w:hAnsi="Arial" w:cs="Arial"/>
          <w:sz w:val="24"/>
          <w:szCs w:val="24"/>
        </w:rPr>
        <w:tab/>
        <w:t>Net estimated amount to be realized</w:t>
      </w:r>
      <w:r w:rsidRPr="00612A03">
        <w:rPr>
          <w:rFonts w:ascii="Arial" w:hAnsi="Arial" w:cs="Arial"/>
          <w:sz w:val="24"/>
          <w:szCs w:val="24"/>
        </w:rPr>
        <w:tab/>
        <w:t>$98,</w:t>
      </w:r>
      <w:r w:rsidR="0086270E" w:rsidRPr="003F73B4">
        <w:rPr>
          <w:rFonts w:ascii="Arial" w:hAnsi="Arial" w:cs="Arial"/>
          <w:sz w:val="24"/>
          <w:szCs w:val="24"/>
        </w:rPr>
        <w:t>9</w:t>
      </w:r>
      <w:r w:rsidR="0086270E">
        <w:rPr>
          <w:rFonts w:ascii="Arial" w:hAnsi="Arial" w:cs="Arial"/>
          <w:sz w:val="24"/>
          <w:szCs w:val="24"/>
        </w:rPr>
        <w:t>68</w:t>
      </w:r>
      <w:r w:rsidR="009A39A7" w:rsidRPr="003F73B4">
        <w:rPr>
          <w:rFonts w:ascii="Arial" w:hAnsi="Arial" w:cs="Arial"/>
          <w:sz w:val="24"/>
          <w:szCs w:val="24"/>
        </w:rPr>
        <w:t>,410</w:t>
      </w:r>
    </w:p>
    <w:p w14:paraId="73EC989B" w14:textId="77777777" w:rsidR="0039089E" w:rsidRDefault="0039089E" w:rsidP="00C274F4">
      <w:pPr>
        <w:keepLines/>
        <w:widowControl w:val="0"/>
        <w:tabs>
          <w:tab w:val="left" w:pos="-1440"/>
          <w:tab w:val="left" w:pos="-720"/>
          <w:tab w:val="right" w:pos="360"/>
          <w:tab w:val="left" w:pos="720"/>
          <w:tab w:val="right" w:pos="8730"/>
        </w:tabs>
        <w:suppressAutoHyphens/>
        <w:rPr>
          <w:rFonts w:ascii="Arial" w:hAnsi="Arial" w:cs="Arial"/>
          <w:sz w:val="24"/>
          <w:szCs w:val="24"/>
        </w:rPr>
      </w:pPr>
    </w:p>
    <w:p w14:paraId="73EC989C" w14:textId="77777777" w:rsidR="0039089E" w:rsidRDefault="00587F7B" w:rsidP="00D32EBB">
      <w:pPr>
        <w:keepLines/>
        <w:widowControl w:val="0"/>
        <w:tabs>
          <w:tab w:val="left" w:pos="-1440"/>
          <w:tab w:val="left" w:pos="-720"/>
          <w:tab w:val="right" w:pos="360"/>
          <w:tab w:val="left" w:pos="720"/>
          <w:tab w:val="right" w:pos="8730"/>
        </w:tabs>
        <w:suppressAutoHyphens/>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73EC989D" w14:textId="77777777" w:rsidR="00046F92" w:rsidRDefault="00046F92" w:rsidP="00046F92">
      <w:pPr>
        <w:tabs>
          <w:tab w:val="left" w:pos="-1440"/>
          <w:tab w:val="left" w:pos="-720"/>
          <w:tab w:val="left" w:pos="720"/>
          <w:tab w:val="left" w:pos="1440"/>
          <w:tab w:val="left" w:pos="2160"/>
        </w:tabs>
        <w:suppressAutoHyphens/>
        <w:spacing w:line="48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(h) Corporate Authority</w:t>
      </w:r>
    </w:p>
    <w:p w14:paraId="73EC989E" w14:textId="77777777" w:rsidR="00046F92" w:rsidRPr="00C274F4" w:rsidRDefault="00046F92" w:rsidP="00046F92">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ind w:firstLine="1440"/>
        <w:rPr>
          <w:rFonts w:ascii="Arial" w:hAnsi="Arial" w:cs="Arial"/>
          <w:sz w:val="24"/>
          <w:szCs w:val="24"/>
        </w:rPr>
      </w:pPr>
      <w:r w:rsidRPr="00C274F4">
        <w:rPr>
          <w:rFonts w:ascii="Arial" w:hAnsi="Arial" w:cs="Arial"/>
          <w:sz w:val="24"/>
          <w:szCs w:val="24"/>
        </w:rPr>
        <w:t xml:space="preserve">The Company’s management and Board of Directors have concluded that the Company will have an opportunity to achieve the most favorable terms, e.g. lowest cost of money with desired issuance maturity and redemption provisions with respect to debt financing through the continued use of its Medium-Term </w:t>
      </w:r>
      <w:r w:rsidR="00BD6A7B">
        <w:rPr>
          <w:rFonts w:ascii="Arial" w:hAnsi="Arial" w:cs="Arial"/>
          <w:sz w:val="24"/>
          <w:szCs w:val="24"/>
        </w:rPr>
        <w:t xml:space="preserve">Note </w:t>
      </w:r>
      <w:r w:rsidR="0085613B">
        <w:rPr>
          <w:rFonts w:ascii="Arial" w:hAnsi="Arial" w:cs="Arial"/>
          <w:sz w:val="24"/>
          <w:szCs w:val="24"/>
        </w:rPr>
        <w:t>Program</w:t>
      </w:r>
      <w:r>
        <w:rPr>
          <w:rFonts w:ascii="Arial" w:hAnsi="Arial" w:cs="Arial"/>
          <w:sz w:val="24"/>
          <w:szCs w:val="24"/>
        </w:rPr>
        <w:t xml:space="preserve">.  </w:t>
      </w:r>
    </w:p>
    <w:p w14:paraId="73EC989F" w14:textId="77777777" w:rsidR="00D32EBB" w:rsidRPr="00C274F4" w:rsidRDefault="00046F92" w:rsidP="00046F92">
      <w:pPr>
        <w:tabs>
          <w:tab w:val="left" w:pos="-1440"/>
          <w:tab w:val="left" w:pos="-720"/>
          <w:tab w:val="left" w:pos="720"/>
          <w:tab w:val="left" w:pos="1440"/>
          <w:tab w:val="left" w:pos="2160"/>
        </w:tabs>
        <w:suppressAutoHyphens/>
        <w:spacing w:line="480" w:lineRule="auto"/>
        <w:rPr>
          <w:rFonts w:ascii="Arial" w:hAnsi="Arial" w:cs="Arial"/>
          <w:sz w:val="24"/>
          <w:szCs w:val="24"/>
        </w:rPr>
      </w:pPr>
      <w:r w:rsidRPr="00C274F4">
        <w:rPr>
          <w:rFonts w:ascii="Arial" w:hAnsi="Arial" w:cs="Arial"/>
          <w:sz w:val="24"/>
          <w:szCs w:val="24"/>
        </w:rPr>
        <w:tab/>
      </w:r>
      <w:r w:rsidRPr="00C274F4">
        <w:rPr>
          <w:rFonts w:ascii="Arial" w:hAnsi="Arial" w:cs="Arial"/>
          <w:sz w:val="24"/>
          <w:szCs w:val="24"/>
        </w:rPr>
        <w:tab/>
        <w:t xml:space="preserve">The Board of Directors has authorized the issuance of </w:t>
      </w:r>
      <w:r>
        <w:rPr>
          <w:rFonts w:ascii="Arial" w:hAnsi="Arial" w:cs="Arial"/>
          <w:sz w:val="24"/>
          <w:szCs w:val="24"/>
        </w:rPr>
        <w:t>Medium-Term Notes</w:t>
      </w:r>
      <w:r w:rsidRPr="00C274F4">
        <w:rPr>
          <w:rFonts w:ascii="Arial" w:hAnsi="Arial" w:cs="Arial"/>
          <w:sz w:val="24"/>
          <w:szCs w:val="24"/>
        </w:rPr>
        <w:t xml:space="preserve"> and has authorized the officers of the Company to seek OPUC and WUTC approval for such issuances.  In addition, the Board of Directors has delegated to the Finance Committee of the Board the authority to issue and sell up to an aggregate principal amount of $</w:t>
      </w:r>
      <w:r w:rsidR="0031632F" w:rsidRPr="00C274F4">
        <w:rPr>
          <w:rFonts w:ascii="Arial" w:hAnsi="Arial" w:cs="Arial"/>
          <w:sz w:val="24"/>
          <w:szCs w:val="24"/>
        </w:rPr>
        <w:t>3</w:t>
      </w:r>
      <w:r w:rsidR="0031632F">
        <w:rPr>
          <w:rFonts w:ascii="Arial" w:hAnsi="Arial" w:cs="Arial"/>
          <w:sz w:val="24"/>
          <w:szCs w:val="24"/>
        </w:rPr>
        <w:t>25</w:t>
      </w:r>
      <w:r w:rsidRPr="00C274F4">
        <w:rPr>
          <w:rFonts w:ascii="Arial" w:hAnsi="Arial" w:cs="Arial"/>
          <w:sz w:val="24"/>
          <w:szCs w:val="24"/>
        </w:rPr>
        <w:t xml:space="preserve">,000,000 in Medium-Term Notes.  The Board also authorized the officers of the Company to conduct negotiations with respect to issuance of the Medium-Term Notes. </w:t>
      </w:r>
      <w:r w:rsidR="00B479CF">
        <w:rPr>
          <w:rFonts w:ascii="Arial" w:hAnsi="Arial" w:cs="Arial"/>
          <w:sz w:val="24"/>
          <w:szCs w:val="24"/>
        </w:rPr>
        <w:t xml:space="preserve"> A copy of </w:t>
      </w:r>
      <w:r w:rsidR="008B63BD">
        <w:rPr>
          <w:rFonts w:ascii="Arial" w:hAnsi="Arial" w:cs="Arial"/>
          <w:sz w:val="24"/>
          <w:szCs w:val="24"/>
        </w:rPr>
        <w:t>C</w:t>
      </w:r>
      <w:r w:rsidR="00B479CF">
        <w:rPr>
          <w:rFonts w:ascii="Arial" w:hAnsi="Arial" w:cs="Arial"/>
          <w:sz w:val="24"/>
          <w:szCs w:val="24"/>
        </w:rPr>
        <w:t xml:space="preserve">ertified Board Resolutions </w:t>
      </w:r>
      <w:r w:rsidR="00587F7B">
        <w:rPr>
          <w:rFonts w:ascii="Arial" w:hAnsi="Arial" w:cs="Arial"/>
          <w:sz w:val="24"/>
          <w:szCs w:val="24"/>
        </w:rPr>
        <w:t>is</w:t>
      </w:r>
      <w:r w:rsidR="00B479CF">
        <w:rPr>
          <w:rFonts w:ascii="Arial" w:hAnsi="Arial" w:cs="Arial"/>
          <w:sz w:val="24"/>
          <w:szCs w:val="24"/>
        </w:rPr>
        <w:t xml:space="preserve"> attached hereto as </w:t>
      </w:r>
      <w:r w:rsidR="00B479CF" w:rsidRPr="00BD6A7B">
        <w:rPr>
          <w:rFonts w:ascii="Arial" w:hAnsi="Arial" w:cs="Arial"/>
          <w:sz w:val="24"/>
          <w:szCs w:val="24"/>
          <w:u w:val="single"/>
        </w:rPr>
        <w:t xml:space="preserve">Exhibit </w:t>
      </w:r>
      <w:r w:rsidR="00927D4F">
        <w:rPr>
          <w:rFonts w:ascii="Arial" w:hAnsi="Arial" w:cs="Arial"/>
          <w:sz w:val="24"/>
          <w:szCs w:val="24"/>
          <w:u w:val="single"/>
        </w:rPr>
        <w:t>G</w:t>
      </w:r>
      <w:r w:rsidR="00B479CF">
        <w:rPr>
          <w:rFonts w:ascii="Arial" w:hAnsi="Arial" w:cs="Arial"/>
          <w:sz w:val="24"/>
          <w:szCs w:val="24"/>
        </w:rPr>
        <w:t xml:space="preserve">.  The OPUC has issued an order authorizing </w:t>
      </w:r>
      <w:r w:rsidR="00BD6A7B">
        <w:rPr>
          <w:rFonts w:ascii="Arial" w:hAnsi="Arial" w:cs="Arial"/>
          <w:sz w:val="24"/>
          <w:szCs w:val="24"/>
        </w:rPr>
        <w:t>the</w:t>
      </w:r>
      <w:r w:rsidR="00B479CF">
        <w:rPr>
          <w:rFonts w:ascii="Arial" w:hAnsi="Arial" w:cs="Arial"/>
          <w:sz w:val="24"/>
          <w:szCs w:val="24"/>
        </w:rPr>
        <w:t xml:space="preserve"> </w:t>
      </w:r>
      <w:r w:rsidR="00BD6A7B">
        <w:rPr>
          <w:rFonts w:ascii="Arial" w:hAnsi="Arial" w:cs="Arial"/>
          <w:sz w:val="24"/>
          <w:szCs w:val="24"/>
        </w:rPr>
        <w:t>C</w:t>
      </w:r>
      <w:r w:rsidR="00B479CF">
        <w:rPr>
          <w:rFonts w:ascii="Arial" w:hAnsi="Arial" w:cs="Arial"/>
          <w:sz w:val="24"/>
          <w:szCs w:val="24"/>
        </w:rPr>
        <w:t>ompany’s sale of Medium</w:t>
      </w:r>
      <w:r w:rsidR="00BD6A7B">
        <w:rPr>
          <w:rFonts w:ascii="Arial" w:hAnsi="Arial" w:cs="Arial"/>
          <w:sz w:val="24"/>
          <w:szCs w:val="24"/>
        </w:rPr>
        <w:t>-</w:t>
      </w:r>
      <w:r w:rsidR="00B479CF">
        <w:rPr>
          <w:rFonts w:ascii="Arial" w:hAnsi="Arial" w:cs="Arial"/>
          <w:sz w:val="24"/>
          <w:szCs w:val="24"/>
        </w:rPr>
        <w:t xml:space="preserve"> Term Notes.</w:t>
      </w:r>
      <w:r w:rsidRPr="00C274F4">
        <w:rPr>
          <w:rFonts w:ascii="Arial" w:hAnsi="Arial" w:cs="Arial"/>
          <w:sz w:val="24"/>
          <w:szCs w:val="24"/>
        </w:rPr>
        <w:t xml:space="preserve"> </w:t>
      </w:r>
    </w:p>
    <w:p w14:paraId="73EC98A0" w14:textId="77777777" w:rsidR="00046F92" w:rsidRPr="001E5563" w:rsidRDefault="00046F92" w:rsidP="00046F92">
      <w:pPr>
        <w:tabs>
          <w:tab w:val="left" w:pos="-1440"/>
          <w:tab w:val="left" w:pos="-720"/>
          <w:tab w:val="left" w:pos="720"/>
          <w:tab w:val="left" w:pos="1440"/>
          <w:tab w:val="left" w:pos="2160"/>
        </w:tabs>
        <w:suppressAutoHyphens/>
        <w:spacing w:line="480" w:lineRule="auto"/>
        <w:rPr>
          <w:rFonts w:ascii="Arial" w:hAnsi="Arial" w:cs="Arial"/>
          <w:b/>
          <w:sz w:val="24"/>
          <w:szCs w:val="24"/>
        </w:rPr>
      </w:pPr>
      <w:r>
        <w:rPr>
          <w:rFonts w:ascii="Arial" w:hAnsi="Arial" w:cs="Arial"/>
          <w:sz w:val="24"/>
          <w:szCs w:val="24"/>
        </w:rPr>
        <w:tab/>
      </w:r>
      <w:r>
        <w:rPr>
          <w:rFonts w:ascii="Arial" w:hAnsi="Arial" w:cs="Arial"/>
          <w:sz w:val="24"/>
          <w:szCs w:val="24"/>
        </w:rPr>
        <w:tab/>
      </w:r>
      <w:r w:rsidR="008F5AA4">
        <w:rPr>
          <w:rFonts w:ascii="Arial" w:hAnsi="Arial" w:cs="Arial"/>
          <w:b/>
          <w:sz w:val="24"/>
          <w:szCs w:val="24"/>
        </w:rPr>
        <w:t>(</w:t>
      </w:r>
      <w:proofErr w:type="spellStart"/>
      <w:r w:rsidR="008F5AA4">
        <w:rPr>
          <w:rFonts w:ascii="Arial" w:hAnsi="Arial" w:cs="Arial"/>
          <w:b/>
          <w:sz w:val="24"/>
          <w:szCs w:val="24"/>
        </w:rPr>
        <w:t>i</w:t>
      </w:r>
      <w:proofErr w:type="spellEnd"/>
      <w:r>
        <w:rPr>
          <w:rFonts w:ascii="Arial" w:hAnsi="Arial" w:cs="Arial"/>
          <w:b/>
          <w:sz w:val="24"/>
          <w:szCs w:val="24"/>
        </w:rPr>
        <w:t>)  Other Matters</w:t>
      </w:r>
    </w:p>
    <w:p w14:paraId="73EC98A1" w14:textId="77777777" w:rsidR="00046F92" w:rsidRDefault="00046F92" w:rsidP="00B479CF">
      <w:pPr>
        <w:tabs>
          <w:tab w:val="left" w:leader="dot" w:pos="-1440"/>
          <w:tab w:val="left" w:pos="-720"/>
          <w:tab w:val="left" w:pos="0"/>
          <w:tab w:val="left" w:pos="720"/>
          <w:tab w:val="left" w:pos="1440"/>
          <w:tab w:val="left" w:pos="1786"/>
          <w:tab w:val="left" w:pos="2160"/>
          <w:tab w:val="left" w:pos="2880"/>
          <w:tab w:val="left" w:pos="3600"/>
          <w:tab w:val="left" w:pos="4320"/>
          <w:tab w:val="left" w:pos="5040"/>
          <w:tab w:val="left" w:pos="5760"/>
          <w:tab w:val="left" w:pos="6480"/>
          <w:tab w:val="left" w:pos="7200"/>
          <w:tab w:val="left" w:pos="7920"/>
          <w:tab w:val="left" w:pos="8640"/>
          <w:tab w:val="right" w:pos="8892"/>
          <w:tab w:val="left" w:pos="9360"/>
        </w:tabs>
        <w:suppressAutoHyphens/>
        <w:spacing w:line="480" w:lineRule="auto"/>
        <w:rPr>
          <w:rFonts w:ascii="Arial" w:hAnsi="Arial" w:cs="Arial"/>
          <w:sz w:val="24"/>
          <w:szCs w:val="24"/>
        </w:rPr>
      </w:pPr>
      <w:r>
        <w:rPr>
          <w:rFonts w:ascii="Arial" w:hAnsi="Arial" w:cs="Arial"/>
          <w:sz w:val="24"/>
          <w:szCs w:val="24"/>
        </w:rPr>
        <w:tab/>
      </w:r>
      <w:r w:rsidRPr="00C274F4">
        <w:rPr>
          <w:rFonts w:ascii="Arial" w:hAnsi="Arial" w:cs="Arial"/>
          <w:sz w:val="24"/>
          <w:szCs w:val="24"/>
        </w:rPr>
        <w:t xml:space="preserve">The </w:t>
      </w:r>
      <w:r>
        <w:rPr>
          <w:rFonts w:ascii="Arial" w:hAnsi="Arial" w:cs="Arial"/>
          <w:sz w:val="24"/>
          <w:szCs w:val="24"/>
        </w:rPr>
        <w:t>Medium-Term Notes</w:t>
      </w:r>
      <w:r w:rsidRPr="00C274F4">
        <w:rPr>
          <w:rFonts w:ascii="Arial" w:hAnsi="Arial" w:cs="Arial"/>
          <w:sz w:val="24"/>
          <w:szCs w:val="24"/>
        </w:rPr>
        <w:t xml:space="preserve"> to be issued as proposed herein will not be issued </w:t>
      </w:r>
      <w:r w:rsidRPr="00C274F4">
        <w:rPr>
          <w:rFonts w:ascii="Arial" w:hAnsi="Arial" w:cs="Arial"/>
          <w:i/>
          <w:iCs/>
          <w:sz w:val="24"/>
          <w:szCs w:val="24"/>
        </w:rPr>
        <w:t>pro rata</w:t>
      </w:r>
      <w:r w:rsidRPr="00C274F4">
        <w:rPr>
          <w:rFonts w:ascii="Arial" w:hAnsi="Arial" w:cs="Arial"/>
          <w:sz w:val="24"/>
          <w:szCs w:val="24"/>
        </w:rPr>
        <w:t xml:space="preserve"> to existing holders of securities of the Company pursuant to any preemptive right or in connection with any liquidation or reorganization.</w:t>
      </w:r>
      <w:r>
        <w:rPr>
          <w:rFonts w:ascii="Arial" w:hAnsi="Arial" w:cs="Arial"/>
          <w:sz w:val="24"/>
          <w:szCs w:val="24"/>
        </w:rPr>
        <w:t xml:space="preserve">  </w:t>
      </w:r>
      <w:r w:rsidRPr="00C274F4">
        <w:rPr>
          <w:rFonts w:ascii="Arial" w:hAnsi="Arial" w:cs="Arial"/>
          <w:sz w:val="24"/>
          <w:szCs w:val="24"/>
        </w:rPr>
        <w:t xml:space="preserve">None of the </w:t>
      </w:r>
      <w:r w:rsidR="00B479CF">
        <w:rPr>
          <w:rFonts w:ascii="Arial" w:hAnsi="Arial" w:cs="Arial"/>
          <w:sz w:val="24"/>
          <w:szCs w:val="24"/>
        </w:rPr>
        <w:t>Medium</w:t>
      </w:r>
      <w:r w:rsidR="00BD6A7B">
        <w:rPr>
          <w:rFonts w:ascii="Arial" w:hAnsi="Arial" w:cs="Arial"/>
          <w:sz w:val="24"/>
          <w:szCs w:val="24"/>
        </w:rPr>
        <w:t>-</w:t>
      </w:r>
      <w:r w:rsidR="00B479CF">
        <w:rPr>
          <w:rFonts w:ascii="Arial" w:hAnsi="Arial" w:cs="Arial"/>
          <w:sz w:val="24"/>
          <w:szCs w:val="24"/>
        </w:rPr>
        <w:t>Term Notes</w:t>
      </w:r>
      <w:r w:rsidRPr="00C274F4">
        <w:rPr>
          <w:rFonts w:ascii="Arial" w:hAnsi="Arial" w:cs="Arial"/>
          <w:sz w:val="24"/>
          <w:szCs w:val="24"/>
        </w:rPr>
        <w:t xml:space="preserve"> will have voting privileges.</w:t>
      </w:r>
      <w:r w:rsidR="008F5AA4">
        <w:rPr>
          <w:rFonts w:ascii="Arial" w:hAnsi="Arial" w:cs="Arial"/>
          <w:sz w:val="24"/>
          <w:szCs w:val="24"/>
        </w:rPr>
        <w:t xml:space="preserve">  </w:t>
      </w:r>
      <w:r w:rsidRPr="00C274F4">
        <w:rPr>
          <w:rFonts w:ascii="Arial" w:hAnsi="Arial" w:cs="Arial"/>
          <w:sz w:val="24"/>
          <w:szCs w:val="24"/>
        </w:rPr>
        <w:t xml:space="preserve">The offering price, agents’ </w:t>
      </w:r>
      <w:r w:rsidR="00BD6A7B">
        <w:rPr>
          <w:rFonts w:ascii="Arial" w:hAnsi="Arial" w:cs="Arial"/>
          <w:sz w:val="24"/>
          <w:szCs w:val="24"/>
        </w:rPr>
        <w:t>c</w:t>
      </w:r>
      <w:r w:rsidR="006E5784">
        <w:rPr>
          <w:rFonts w:ascii="Arial" w:hAnsi="Arial" w:cs="Arial"/>
          <w:sz w:val="24"/>
          <w:szCs w:val="24"/>
        </w:rPr>
        <w:t>ommission</w:t>
      </w:r>
      <w:r w:rsidRPr="00C274F4">
        <w:rPr>
          <w:rFonts w:ascii="Arial" w:hAnsi="Arial" w:cs="Arial"/>
          <w:sz w:val="24"/>
          <w:szCs w:val="24"/>
        </w:rPr>
        <w:t xml:space="preserve">s, and other terms of each issuance of </w:t>
      </w:r>
      <w:r>
        <w:rPr>
          <w:rFonts w:ascii="Arial" w:hAnsi="Arial" w:cs="Arial"/>
          <w:sz w:val="24"/>
          <w:szCs w:val="24"/>
        </w:rPr>
        <w:t>Medium-Term Notes</w:t>
      </w:r>
      <w:r w:rsidRPr="00C274F4">
        <w:rPr>
          <w:rFonts w:ascii="Arial" w:hAnsi="Arial" w:cs="Arial"/>
          <w:sz w:val="24"/>
          <w:szCs w:val="24"/>
        </w:rPr>
        <w:t xml:space="preserve"> will be determined at the time of sale in accordance with the Twentieth Supplemental Indenture in the case of the Secured Notes, </w:t>
      </w:r>
      <w:r>
        <w:rPr>
          <w:rFonts w:ascii="Arial" w:hAnsi="Arial" w:cs="Arial"/>
          <w:sz w:val="24"/>
          <w:szCs w:val="24"/>
        </w:rPr>
        <w:t xml:space="preserve">and </w:t>
      </w:r>
      <w:r w:rsidRPr="00C274F4">
        <w:rPr>
          <w:rFonts w:ascii="Arial" w:hAnsi="Arial" w:cs="Arial"/>
          <w:sz w:val="24"/>
          <w:szCs w:val="24"/>
        </w:rPr>
        <w:t>in accordance with the Indenture in the case of the Unsecured Notes</w:t>
      </w:r>
      <w:r>
        <w:rPr>
          <w:rFonts w:ascii="Arial" w:hAnsi="Arial" w:cs="Arial"/>
          <w:sz w:val="24"/>
          <w:szCs w:val="24"/>
        </w:rPr>
        <w:t>.</w:t>
      </w:r>
    </w:p>
    <w:p w14:paraId="73EC98A2" w14:textId="77777777" w:rsidR="0039089E" w:rsidRPr="0039089E" w:rsidRDefault="008F5AA4" w:rsidP="00046F92">
      <w:pPr>
        <w:pStyle w:val="BodyText"/>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rPr>
          <w:rFonts w:cs="Arial"/>
          <w:b/>
        </w:rPr>
      </w:pPr>
      <w:r>
        <w:rPr>
          <w:rFonts w:cs="Arial"/>
          <w:szCs w:val="24"/>
        </w:rPr>
        <w:tab/>
      </w:r>
      <w:r>
        <w:rPr>
          <w:rFonts w:cs="Arial"/>
          <w:szCs w:val="24"/>
        </w:rPr>
        <w:tab/>
      </w:r>
      <w:bookmarkStart w:id="4" w:name="OLE_LINK2"/>
      <w:bookmarkStart w:id="5" w:name="OLE_LINK7"/>
      <w:r>
        <w:rPr>
          <w:rFonts w:cs="Arial"/>
          <w:b/>
          <w:szCs w:val="24"/>
        </w:rPr>
        <w:t>(j</w:t>
      </w:r>
      <w:r w:rsidR="00046F92">
        <w:rPr>
          <w:rFonts w:cs="Arial"/>
          <w:b/>
          <w:szCs w:val="24"/>
        </w:rPr>
        <w:t xml:space="preserve">)  </w:t>
      </w:r>
      <w:r w:rsidR="0039089E">
        <w:rPr>
          <w:rFonts w:cs="Arial"/>
          <w:b/>
        </w:rPr>
        <w:t>Consistency with Company Financing Plan</w:t>
      </w:r>
    </w:p>
    <w:p w14:paraId="73EC98A3" w14:textId="77777777" w:rsidR="0039089E" w:rsidRPr="003268A7" w:rsidRDefault="0039089E" w:rsidP="00B479CF">
      <w:pPr>
        <w:pStyle w:val="BodyText"/>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ind w:firstLine="1440"/>
        <w:rPr>
          <w:rFonts w:cs="Arial"/>
        </w:rPr>
      </w:pPr>
      <w:r>
        <w:rPr>
          <w:rFonts w:cs="Arial"/>
        </w:rPr>
        <w:t xml:space="preserve">The financing plan described in this Statement is consistent with NW Natural’s objectives to maintain a </w:t>
      </w:r>
      <w:r w:rsidR="00587F7B">
        <w:rPr>
          <w:rFonts w:cs="Arial"/>
        </w:rPr>
        <w:t xml:space="preserve">long-term </w:t>
      </w:r>
      <w:r>
        <w:rPr>
          <w:rFonts w:cs="Arial"/>
        </w:rPr>
        <w:t xml:space="preserve">capital structure consisting of </w:t>
      </w:r>
      <w:r w:rsidR="00587F7B">
        <w:rPr>
          <w:rFonts w:cs="Arial"/>
        </w:rPr>
        <w:t>approximately 50</w:t>
      </w:r>
      <w:r>
        <w:rPr>
          <w:rFonts w:cs="Arial"/>
        </w:rPr>
        <w:t xml:space="preserve"> percent common stock equity and </w:t>
      </w:r>
      <w:r w:rsidR="00587F7B">
        <w:rPr>
          <w:rFonts w:cs="Arial"/>
        </w:rPr>
        <w:t>approximately 50</w:t>
      </w:r>
      <w:r>
        <w:rPr>
          <w:rFonts w:cs="Arial"/>
        </w:rPr>
        <w:t xml:space="preserve"> percent long-term and short-term debt, and to maintain investment-grade credit ratings.  </w:t>
      </w:r>
      <w:bookmarkStart w:id="6" w:name="OLE_LINK1"/>
      <w:bookmarkStart w:id="7" w:name="OLE_LINK8"/>
      <w:r>
        <w:rPr>
          <w:rFonts w:cs="Arial"/>
        </w:rPr>
        <w:t xml:space="preserve">As of the date of this Statement, the Company’s </w:t>
      </w:r>
      <w:r w:rsidR="00AA3417">
        <w:rPr>
          <w:rFonts w:cs="Arial"/>
        </w:rPr>
        <w:t>long</w:t>
      </w:r>
      <w:r w:rsidR="009A39A7">
        <w:rPr>
          <w:rFonts w:cs="Arial"/>
        </w:rPr>
        <w:t>-</w:t>
      </w:r>
      <w:r w:rsidR="00AA3417">
        <w:rPr>
          <w:rFonts w:cs="Arial"/>
        </w:rPr>
        <w:t xml:space="preserve">term </w:t>
      </w:r>
      <w:r>
        <w:rPr>
          <w:rFonts w:cs="Arial"/>
        </w:rPr>
        <w:t xml:space="preserve">secured debt is </w:t>
      </w:r>
      <w:r w:rsidR="009C6ECA">
        <w:rPr>
          <w:rFonts w:cs="Arial"/>
        </w:rPr>
        <w:t>rated “</w:t>
      </w:r>
      <w:r w:rsidR="00587F7B">
        <w:rPr>
          <w:rFonts w:cs="Arial"/>
        </w:rPr>
        <w:t>A</w:t>
      </w:r>
      <w:r w:rsidR="001A62FF">
        <w:rPr>
          <w:rFonts w:cs="Arial"/>
        </w:rPr>
        <w:t>1</w:t>
      </w:r>
      <w:r>
        <w:rPr>
          <w:rFonts w:cs="Arial"/>
        </w:rPr>
        <w:t>” by Moody’s Rating and</w:t>
      </w:r>
      <w:r w:rsidR="009C6ECA">
        <w:rPr>
          <w:rFonts w:cs="Arial"/>
        </w:rPr>
        <w:t xml:space="preserve"> </w:t>
      </w:r>
      <w:r w:rsidR="009C6ECA" w:rsidRPr="00B0111E">
        <w:rPr>
          <w:rFonts w:cs="Arial"/>
        </w:rPr>
        <w:t>“</w:t>
      </w:r>
      <w:r w:rsidR="001A62FF" w:rsidRPr="00B0111E">
        <w:rPr>
          <w:rFonts w:cs="Arial"/>
        </w:rPr>
        <w:t>A</w:t>
      </w:r>
      <w:r w:rsidR="00B0111E" w:rsidRPr="00B0111E">
        <w:rPr>
          <w:rFonts w:cs="Arial"/>
        </w:rPr>
        <w:t>A</w:t>
      </w:r>
      <w:r w:rsidR="00B92A8C" w:rsidRPr="00B0111E">
        <w:rPr>
          <w:rFonts w:cs="Arial"/>
        </w:rPr>
        <w:t>-”</w:t>
      </w:r>
      <w:r w:rsidR="00B92A8C">
        <w:rPr>
          <w:rFonts w:cs="Arial"/>
        </w:rPr>
        <w:t xml:space="preserve"> </w:t>
      </w:r>
      <w:r>
        <w:rPr>
          <w:rFonts w:cs="Arial"/>
        </w:rPr>
        <w:t xml:space="preserve">by Standard &amp; Poor’s (S&amp;P), and the Company’s unsecured debt is </w:t>
      </w:r>
      <w:r w:rsidR="009C6ECA">
        <w:rPr>
          <w:rFonts w:cs="Arial"/>
        </w:rPr>
        <w:t>rated “</w:t>
      </w:r>
      <w:r w:rsidR="00587F7B">
        <w:rPr>
          <w:rFonts w:cs="Arial"/>
        </w:rPr>
        <w:t>A3</w:t>
      </w:r>
      <w:r w:rsidR="009C6ECA">
        <w:rPr>
          <w:rFonts w:cs="Arial"/>
        </w:rPr>
        <w:t>” by Moody’s</w:t>
      </w:r>
      <w:r w:rsidR="00B92A8C">
        <w:rPr>
          <w:rFonts w:cs="Arial"/>
        </w:rPr>
        <w:t xml:space="preserve"> and a Corporate credit rating of A+ by S&amp;P</w:t>
      </w:r>
      <w:r>
        <w:rPr>
          <w:rFonts w:cs="Arial"/>
        </w:rPr>
        <w:t xml:space="preserve">, </w:t>
      </w:r>
      <w:r w:rsidR="00587F7B">
        <w:rPr>
          <w:rFonts w:cs="Arial"/>
        </w:rPr>
        <w:t xml:space="preserve">with a stable credit outlook by Moody’s and a </w:t>
      </w:r>
      <w:r w:rsidR="001A62FF">
        <w:rPr>
          <w:rFonts w:cs="Arial"/>
        </w:rPr>
        <w:t xml:space="preserve">stable </w:t>
      </w:r>
      <w:r w:rsidR="00587F7B">
        <w:rPr>
          <w:rFonts w:cs="Arial"/>
        </w:rPr>
        <w:t>credit outlook by S&amp;P</w:t>
      </w:r>
      <w:r w:rsidRPr="00B42C8C">
        <w:rPr>
          <w:rFonts w:cs="Arial"/>
        </w:rPr>
        <w:t xml:space="preserve">.  </w:t>
      </w:r>
    </w:p>
    <w:bookmarkEnd w:id="6"/>
    <w:bookmarkEnd w:id="7"/>
    <w:p w14:paraId="73EC98A4" w14:textId="77777777" w:rsidR="009C6ECA" w:rsidRPr="009A1576" w:rsidRDefault="0039089E" w:rsidP="0039089E">
      <w:pPr>
        <w:pStyle w:val="BodyText"/>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ind w:left="1440"/>
        <w:rPr>
          <w:rFonts w:cs="Arial"/>
        </w:rPr>
      </w:pPr>
      <w:r w:rsidRPr="009A1576">
        <w:rPr>
          <w:rFonts w:cs="Arial"/>
        </w:rPr>
        <w:t xml:space="preserve">The following table sets forth the Company’s capital structure at </w:t>
      </w:r>
    </w:p>
    <w:p w14:paraId="73EC98A5" w14:textId="77777777" w:rsidR="00F701FA" w:rsidRPr="009A1576" w:rsidRDefault="00B92A8C" w:rsidP="0039089E">
      <w:pPr>
        <w:pStyle w:val="BodyText"/>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rPr>
          <w:rFonts w:cs="Arial"/>
        </w:rPr>
      </w:pPr>
      <w:r w:rsidRPr="009A1576">
        <w:rPr>
          <w:rFonts w:cs="Arial"/>
        </w:rPr>
        <w:t>December 31</w:t>
      </w:r>
      <w:r w:rsidR="00F62BAB" w:rsidRPr="009A1576">
        <w:rPr>
          <w:rFonts w:cs="Arial"/>
        </w:rPr>
        <w:t>, 201</w:t>
      </w:r>
      <w:r w:rsidRPr="009A1576">
        <w:rPr>
          <w:rFonts w:cs="Arial"/>
        </w:rPr>
        <w:t>5</w:t>
      </w:r>
      <w:r w:rsidR="0039089E" w:rsidRPr="009A1576">
        <w:rPr>
          <w:rFonts w:cs="Arial"/>
        </w:rPr>
        <w:t xml:space="preserve">, along with its pro forma capital structure assuming the issuance of the full </w:t>
      </w:r>
      <w:r w:rsidR="00F62BAB" w:rsidRPr="009A1576">
        <w:rPr>
          <w:rFonts w:cs="Arial"/>
        </w:rPr>
        <w:t>$</w:t>
      </w:r>
      <w:r w:rsidR="00485316">
        <w:rPr>
          <w:rFonts w:cs="Arial"/>
        </w:rPr>
        <w:t>225</w:t>
      </w:r>
      <w:r w:rsidR="00F62BAB" w:rsidRPr="009A1576">
        <w:rPr>
          <w:rFonts w:cs="Arial"/>
        </w:rPr>
        <w:t xml:space="preserve">,000,000 </w:t>
      </w:r>
      <w:r w:rsidR="0039089E" w:rsidRPr="009A1576">
        <w:rPr>
          <w:rFonts w:cs="Arial"/>
        </w:rPr>
        <w:t xml:space="preserve">of the </w:t>
      </w:r>
      <w:r w:rsidR="009C6ECA" w:rsidRPr="009A1576">
        <w:rPr>
          <w:rFonts w:cs="Arial"/>
        </w:rPr>
        <w:t>Medium-Term</w:t>
      </w:r>
      <w:r w:rsidR="0039089E" w:rsidRPr="009A1576">
        <w:rPr>
          <w:rFonts w:cs="Arial"/>
        </w:rPr>
        <w:t xml:space="preserve"> </w:t>
      </w:r>
      <w:r w:rsidR="00083C11" w:rsidRPr="009A1576">
        <w:rPr>
          <w:rFonts w:cs="Arial"/>
        </w:rPr>
        <w:t>Notes</w:t>
      </w:r>
      <w:r w:rsidR="0039089E" w:rsidRPr="009A1576">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525"/>
        <w:gridCol w:w="1041"/>
        <w:gridCol w:w="1907"/>
        <w:gridCol w:w="1774"/>
        <w:gridCol w:w="1151"/>
      </w:tblGrid>
      <w:tr w:rsidR="00B92A8C" w:rsidRPr="009A1576" w14:paraId="73EC98AC" w14:textId="77777777" w:rsidTr="001E732D">
        <w:tc>
          <w:tcPr>
            <w:tcW w:w="2178" w:type="dxa"/>
            <w:shd w:val="clear" w:color="auto" w:fill="auto"/>
            <w:vAlign w:val="bottom"/>
          </w:tcPr>
          <w:p w14:paraId="73EC98A6" w14:textId="77777777" w:rsidR="00B92A8C" w:rsidRPr="009A1576" w:rsidRDefault="00B92A8C" w:rsidP="008D6DAE">
            <w:pPr>
              <w:autoSpaceDE w:val="0"/>
              <w:autoSpaceDN w:val="0"/>
              <w:adjustRightInd w:val="0"/>
              <w:spacing w:after="120"/>
              <w:jc w:val="center"/>
              <w:rPr>
                <w:rFonts w:ascii="Arial" w:eastAsia="Calibri" w:hAnsi="Arial" w:cs="Arial"/>
                <w:bCs/>
                <w:szCs w:val="22"/>
              </w:rPr>
            </w:pPr>
          </w:p>
        </w:tc>
        <w:tc>
          <w:tcPr>
            <w:tcW w:w="1525" w:type="dxa"/>
            <w:shd w:val="clear" w:color="auto" w:fill="auto"/>
            <w:vAlign w:val="bottom"/>
          </w:tcPr>
          <w:p w14:paraId="73EC98A7" w14:textId="77777777" w:rsidR="00B92A8C" w:rsidRPr="009A1576" w:rsidRDefault="00B92A8C" w:rsidP="008D6DAE">
            <w:pPr>
              <w:autoSpaceDE w:val="0"/>
              <w:autoSpaceDN w:val="0"/>
              <w:adjustRightInd w:val="0"/>
              <w:spacing w:after="120"/>
              <w:jc w:val="center"/>
              <w:rPr>
                <w:rFonts w:ascii="Arial" w:eastAsia="Calibri" w:hAnsi="Arial" w:cs="Arial"/>
                <w:bCs/>
                <w:szCs w:val="22"/>
              </w:rPr>
            </w:pPr>
            <w:r w:rsidRPr="009A1576">
              <w:rPr>
                <w:rFonts w:ascii="Arial" w:eastAsia="Calibri" w:hAnsi="Arial" w:cs="Arial"/>
                <w:szCs w:val="22"/>
              </w:rPr>
              <w:t>Balance at</w:t>
            </w:r>
            <w:r w:rsidRPr="009A1576">
              <w:rPr>
                <w:rFonts w:ascii="Arial" w:eastAsia="Calibri" w:hAnsi="Arial" w:cs="Arial"/>
                <w:szCs w:val="22"/>
              </w:rPr>
              <w:br/>
            </w:r>
            <w:r w:rsidRPr="009A1576">
              <w:rPr>
                <w:rFonts w:ascii="Arial" w:eastAsia="Calibri" w:hAnsi="Arial" w:cs="Arial"/>
                <w:i/>
                <w:iCs/>
                <w:szCs w:val="22"/>
              </w:rPr>
              <w:t>12/31/15</w:t>
            </w:r>
            <w:r w:rsidRPr="009A1576">
              <w:rPr>
                <w:rFonts w:ascii="Arial" w:eastAsia="Calibri" w:hAnsi="Arial" w:cs="Arial"/>
                <w:i/>
                <w:iCs/>
                <w:szCs w:val="22"/>
              </w:rPr>
              <w:br/>
            </w:r>
            <w:r w:rsidRPr="009A1576">
              <w:rPr>
                <w:rFonts w:ascii="Arial" w:eastAsia="Calibri" w:hAnsi="Arial" w:cs="Arial"/>
                <w:szCs w:val="22"/>
              </w:rPr>
              <w:t>($000)</w:t>
            </w:r>
          </w:p>
        </w:tc>
        <w:tc>
          <w:tcPr>
            <w:tcW w:w="1041" w:type="dxa"/>
            <w:shd w:val="clear" w:color="auto" w:fill="auto"/>
            <w:vAlign w:val="bottom"/>
          </w:tcPr>
          <w:p w14:paraId="73EC98A8" w14:textId="77777777" w:rsidR="00B92A8C" w:rsidRPr="009A1576" w:rsidRDefault="00B92A8C" w:rsidP="008D6DAE">
            <w:pPr>
              <w:autoSpaceDE w:val="0"/>
              <w:autoSpaceDN w:val="0"/>
              <w:adjustRightInd w:val="0"/>
              <w:spacing w:after="120"/>
              <w:jc w:val="center"/>
              <w:rPr>
                <w:rFonts w:ascii="Arial" w:eastAsia="Calibri" w:hAnsi="Arial" w:cs="Arial"/>
                <w:bCs/>
                <w:szCs w:val="22"/>
              </w:rPr>
            </w:pPr>
            <w:r w:rsidRPr="009A1576">
              <w:rPr>
                <w:rFonts w:ascii="Arial" w:eastAsia="Calibri" w:hAnsi="Arial" w:cs="Arial"/>
                <w:szCs w:val="22"/>
              </w:rPr>
              <w:t>Actual</w:t>
            </w:r>
            <w:r w:rsidRPr="009A1576">
              <w:rPr>
                <w:rFonts w:ascii="Arial" w:eastAsia="Calibri" w:hAnsi="Arial" w:cs="Arial"/>
                <w:szCs w:val="22"/>
              </w:rPr>
              <w:br/>
              <w:t>Ratios</w:t>
            </w:r>
            <w:r w:rsidRPr="009A1576">
              <w:rPr>
                <w:rFonts w:ascii="Arial" w:eastAsia="Calibri" w:hAnsi="Arial" w:cs="Arial"/>
                <w:szCs w:val="22"/>
              </w:rPr>
              <w:br/>
              <w:t>(%)</w:t>
            </w:r>
          </w:p>
        </w:tc>
        <w:tc>
          <w:tcPr>
            <w:tcW w:w="1907" w:type="dxa"/>
            <w:shd w:val="clear" w:color="auto" w:fill="auto"/>
            <w:vAlign w:val="bottom"/>
          </w:tcPr>
          <w:p w14:paraId="73EC98A9" w14:textId="77777777" w:rsidR="00B92A8C" w:rsidRPr="009A1576" w:rsidRDefault="00B92A8C" w:rsidP="008D6DAE">
            <w:pPr>
              <w:autoSpaceDE w:val="0"/>
              <w:autoSpaceDN w:val="0"/>
              <w:adjustRightInd w:val="0"/>
              <w:spacing w:after="120"/>
              <w:jc w:val="center"/>
              <w:rPr>
                <w:rFonts w:ascii="Arial" w:eastAsia="Calibri" w:hAnsi="Arial" w:cs="Arial"/>
                <w:bCs/>
                <w:szCs w:val="22"/>
              </w:rPr>
            </w:pPr>
            <w:r w:rsidRPr="009A1576">
              <w:rPr>
                <w:rFonts w:ascii="Arial" w:eastAsia="Calibri" w:hAnsi="Arial" w:cs="Arial"/>
                <w:szCs w:val="22"/>
              </w:rPr>
              <w:t>Pro forma Changes in</w:t>
            </w:r>
            <w:r w:rsidRPr="009A1576">
              <w:rPr>
                <w:rFonts w:ascii="Arial" w:eastAsia="Calibri" w:hAnsi="Arial" w:cs="Arial"/>
                <w:szCs w:val="22"/>
              </w:rPr>
              <w:br/>
              <w:t>Amounts</w:t>
            </w:r>
            <w:r w:rsidR="00E81849" w:rsidRPr="009A1576">
              <w:rPr>
                <w:rFonts w:ascii="Arial" w:eastAsia="Calibri" w:hAnsi="Arial" w:cs="Arial"/>
                <w:szCs w:val="22"/>
                <w:vertAlign w:val="superscript"/>
              </w:rPr>
              <w:t>1</w:t>
            </w:r>
            <w:r w:rsidRPr="009A1576">
              <w:rPr>
                <w:rFonts w:ascii="Arial" w:eastAsia="Calibri" w:hAnsi="Arial" w:cs="Arial"/>
                <w:szCs w:val="22"/>
              </w:rPr>
              <w:br/>
              <w:t>($000)</w:t>
            </w:r>
          </w:p>
        </w:tc>
        <w:tc>
          <w:tcPr>
            <w:tcW w:w="1774" w:type="dxa"/>
            <w:shd w:val="clear" w:color="auto" w:fill="auto"/>
            <w:vAlign w:val="bottom"/>
          </w:tcPr>
          <w:p w14:paraId="73EC98AA" w14:textId="77777777" w:rsidR="00B92A8C" w:rsidRPr="009A1576" w:rsidRDefault="00B92A8C" w:rsidP="008D6DAE">
            <w:pPr>
              <w:autoSpaceDE w:val="0"/>
              <w:autoSpaceDN w:val="0"/>
              <w:adjustRightInd w:val="0"/>
              <w:spacing w:after="120"/>
              <w:jc w:val="center"/>
              <w:rPr>
                <w:rFonts w:ascii="Arial" w:eastAsia="Calibri" w:hAnsi="Arial" w:cs="Arial"/>
                <w:bCs/>
                <w:szCs w:val="22"/>
              </w:rPr>
            </w:pPr>
            <w:r w:rsidRPr="009A1576">
              <w:rPr>
                <w:rFonts w:ascii="Arial" w:eastAsia="Calibri" w:hAnsi="Arial" w:cs="Arial"/>
                <w:szCs w:val="22"/>
              </w:rPr>
              <w:t>Pro forma</w:t>
            </w:r>
            <w:r w:rsidRPr="009A1576">
              <w:rPr>
                <w:rFonts w:ascii="Arial" w:eastAsia="Calibri" w:hAnsi="Arial" w:cs="Arial"/>
                <w:szCs w:val="22"/>
              </w:rPr>
              <w:br/>
              <w:t>Amounts</w:t>
            </w:r>
            <w:r w:rsidR="00E81849" w:rsidRPr="009A1576">
              <w:rPr>
                <w:rFonts w:ascii="Arial" w:eastAsia="Calibri" w:hAnsi="Arial" w:cs="Arial"/>
                <w:szCs w:val="22"/>
                <w:vertAlign w:val="superscript"/>
              </w:rPr>
              <w:t>1</w:t>
            </w:r>
            <w:r w:rsidRPr="009A1576">
              <w:rPr>
                <w:rFonts w:ascii="Arial" w:eastAsia="Calibri" w:hAnsi="Arial" w:cs="Arial"/>
                <w:szCs w:val="22"/>
              </w:rPr>
              <w:br/>
              <w:t>($000)</w:t>
            </w:r>
          </w:p>
        </w:tc>
        <w:tc>
          <w:tcPr>
            <w:tcW w:w="1151" w:type="dxa"/>
            <w:shd w:val="clear" w:color="auto" w:fill="auto"/>
            <w:vAlign w:val="bottom"/>
          </w:tcPr>
          <w:p w14:paraId="73EC98AB" w14:textId="77777777" w:rsidR="00B92A8C" w:rsidRPr="009A1576" w:rsidRDefault="00B92A8C" w:rsidP="008D6DAE">
            <w:pPr>
              <w:autoSpaceDE w:val="0"/>
              <w:autoSpaceDN w:val="0"/>
              <w:adjustRightInd w:val="0"/>
              <w:spacing w:after="120"/>
              <w:jc w:val="center"/>
              <w:rPr>
                <w:rFonts w:ascii="Arial" w:eastAsia="Calibri" w:hAnsi="Arial" w:cs="Arial"/>
                <w:bCs/>
                <w:szCs w:val="22"/>
              </w:rPr>
            </w:pPr>
            <w:r w:rsidRPr="009A1576">
              <w:rPr>
                <w:rFonts w:ascii="Arial" w:eastAsia="Calibri" w:hAnsi="Arial" w:cs="Arial"/>
                <w:szCs w:val="22"/>
              </w:rPr>
              <w:t>Pro forma</w:t>
            </w:r>
            <w:r w:rsidRPr="009A1576">
              <w:rPr>
                <w:rFonts w:ascii="Arial" w:eastAsia="Calibri" w:hAnsi="Arial" w:cs="Arial"/>
                <w:szCs w:val="22"/>
              </w:rPr>
              <w:br/>
              <w:t>Ratios</w:t>
            </w:r>
            <w:r w:rsidR="00E81849" w:rsidRPr="009A1576">
              <w:rPr>
                <w:rFonts w:ascii="Arial" w:eastAsia="Calibri" w:hAnsi="Arial" w:cs="Arial"/>
                <w:szCs w:val="22"/>
                <w:vertAlign w:val="superscript"/>
              </w:rPr>
              <w:t>1</w:t>
            </w:r>
            <w:r w:rsidRPr="009A1576">
              <w:rPr>
                <w:rFonts w:ascii="Arial" w:eastAsia="Calibri" w:hAnsi="Arial" w:cs="Arial"/>
                <w:szCs w:val="22"/>
              </w:rPr>
              <w:br/>
              <w:t>(%)</w:t>
            </w:r>
          </w:p>
        </w:tc>
      </w:tr>
      <w:tr w:rsidR="00B92A8C" w:rsidRPr="009A1576" w14:paraId="73EC98B3" w14:textId="77777777" w:rsidTr="001E732D">
        <w:tc>
          <w:tcPr>
            <w:tcW w:w="2178" w:type="dxa"/>
            <w:shd w:val="clear" w:color="auto" w:fill="auto"/>
          </w:tcPr>
          <w:p w14:paraId="73EC98AD" w14:textId="77777777" w:rsidR="00B92A8C" w:rsidRPr="009A1576" w:rsidRDefault="00B92A8C" w:rsidP="008D6DAE">
            <w:pPr>
              <w:autoSpaceDE w:val="0"/>
              <w:autoSpaceDN w:val="0"/>
              <w:adjustRightInd w:val="0"/>
              <w:spacing w:after="120"/>
              <w:rPr>
                <w:rFonts w:ascii="Arial" w:eastAsia="Calibri" w:hAnsi="Arial" w:cs="Arial"/>
                <w:bCs/>
                <w:szCs w:val="22"/>
              </w:rPr>
            </w:pPr>
            <w:r w:rsidRPr="009A1576">
              <w:rPr>
                <w:rFonts w:ascii="Arial" w:eastAsia="Calibri" w:hAnsi="Arial" w:cs="Arial"/>
                <w:bCs/>
                <w:szCs w:val="22"/>
              </w:rPr>
              <w:t>Long-Term Debt</w:t>
            </w:r>
          </w:p>
        </w:tc>
        <w:tc>
          <w:tcPr>
            <w:tcW w:w="1525" w:type="dxa"/>
            <w:shd w:val="clear" w:color="auto" w:fill="auto"/>
          </w:tcPr>
          <w:p w14:paraId="73EC98AE" w14:textId="77777777" w:rsidR="00B92A8C" w:rsidRPr="009A1576" w:rsidRDefault="00B92A8C" w:rsidP="008D6DAE">
            <w:pPr>
              <w:tabs>
                <w:tab w:val="decimal" w:pos="100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$601,700</w:t>
            </w:r>
          </w:p>
        </w:tc>
        <w:tc>
          <w:tcPr>
            <w:tcW w:w="1041" w:type="dxa"/>
            <w:shd w:val="clear" w:color="auto" w:fill="auto"/>
          </w:tcPr>
          <w:p w14:paraId="73EC98AF" w14:textId="77777777" w:rsidR="00B92A8C" w:rsidRPr="009A1576" w:rsidRDefault="00B92A8C" w:rsidP="008D6DAE">
            <w:pPr>
              <w:tabs>
                <w:tab w:val="decimal" w:pos="60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36</w:t>
            </w:r>
          </w:p>
        </w:tc>
        <w:tc>
          <w:tcPr>
            <w:tcW w:w="1907" w:type="dxa"/>
            <w:shd w:val="clear" w:color="auto" w:fill="auto"/>
          </w:tcPr>
          <w:p w14:paraId="73EC98B0" w14:textId="77777777" w:rsidR="00B92A8C" w:rsidRPr="009A1576" w:rsidRDefault="00B92A8C" w:rsidP="00F878E6">
            <w:pPr>
              <w:tabs>
                <w:tab w:val="decimal" w:pos="105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w:t>
            </w:r>
            <w:r w:rsidR="00F878E6">
              <w:rPr>
                <w:rFonts w:ascii="Arial" w:eastAsia="Calibri" w:hAnsi="Arial" w:cs="Arial"/>
                <w:bCs/>
                <w:szCs w:val="22"/>
              </w:rPr>
              <w:t>2</w:t>
            </w:r>
            <w:r w:rsidR="0082634A">
              <w:rPr>
                <w:rFonts w:ascii="Arial" w:eastAsia="Calibri" w:hAnsi="Arial" w:cs="Arial"/>
                <w:bCs/>
                <w:szCs w:val="22"/>
              </w:rPr>
              <w:t>00,000</w:t>
            </w:r>
            <w:r w:rsidR="00E81849" w:rsidRPr="009A1576">
              <w:rPr>
                <w:rFonts w:ascii="Arial" w:eastAsia="Calibri" w:hAnsi="Arial" w:cs="Arial"/>
                <w:bCs/>
                <w:szCs w:val="22"/>
                <w:vertAlign w:val="superscript"/>
              </w:rPr>
              <w:t>2</w:t>
            </w:r>
          </w:p>
        </w:tc>
        <w:tc>
          <w:tcPr>
            <w:tcW w:w="1774" w:type="dxa"/>
            <w:shd w:val="clear" w:color="auto" w:fill="auto"/>
          </w:tcPr>
          <w:p w14:paraId="73EC98B1" w14:textId="77777777" w:rsidR="00B92A8C" w:rsidRPr="009A1576" w:rsidRDefault="00B92A8C" w:rsidP="0082634A">
            <w:pPr>
              <w:tabs>
                <w:tab w:val="decimal" w:pos="1057"/>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w:t>
            </w:r>
            <w:r w:rsidR="0082634A">
              <w:rPr>
                <w:rFonts w:ascii="Arial" w:eastAsia="Calibri" w:hAnsi="Arial" w:cs="Arial"/>
                <w:bCs/>
                <w:szCs w:val="22"/>
              </w:rPr>
              <w:t>801,700</w:t>
            </w:r>
          </w:p>
        </w:tc>
        <w:tc>
          <w:tcPr>
            <w:tcW w:w="1151" w:type="dxa"/>
            <w:shd w:val="clear" w:color="auto" w:fill="auto"/>
          </w:tcPr>
          <w:p w14:paraId="73EC98B2" w14:textId="77777777" w:rsidR="00B92A8C" w:rsidRPr="009A1576" w:rsidRDefault="0082634A" w:rsidP="008D6DAE">
            <w:pPr>
              <w:tabs>
                <w:tab w:val="decimal" w:pos="740"/>
              </w:tabs>
              <w:autoSpaceDE w:val="0"/>
              <w:autoSpaceDN w:val="0"/>
              <w:adjustRightInd w:val="0"/>
              <w:spacing w:after="120"/>
              <w:rPr>
                <w:rFonts w:ascii="Arial" w:eastAsia="Calibri" w:hAnsi="Arial" w:cs="Arial"/>
                <w:bCs/>
                <w:szCs w:val="22"/>
              </w:rPr>
            </w:pPr>
            <w:r>
              <w:rPr>
                <w:rFonts w:ascii="Arial" w:eastAsia="Calibri" w:hAnsi="Arial" w:cs="Arial"/>
                <w:bCs/>
                <w:szCs w:val="22"/>
              </w:rPr>
              <w:t>48</w:t>
            </w:r>
          </w:p>
        </w:tc>
      </w:tr>
      <w:tr w:rsidR="00B92A8C" w:rsidRPr="009A1576" w14:paraId="73EC98BA" w14:textId="77777777" w:rsidTr="001E732D">
        <w:tc>
          <w:tcPr>
            <w:tcW w:w="2178" w:type="dxa"/>
            <w:shd w:val="clear" w:color="auto" w:fill="auto"/>
          </w:tcPr>
          <w:p w14:paraId="73EC98B4" w14:textId="77777777" w:rsidR="00B92A8C" w:rsidRPr="009A1576" w:rsidRDefault="00B92A8C" w:rsidP="008D6DAE">
            <w:pPr>
              <w:autoSpaceDE w:val="0"/>
              <w:autoSpaceDN w:val="0"/>
              <w:adjustRightInd w:val="0"/>
              <w:spacing w:after="120"/>
              <w:rPr>
                <w:rFonts w:ascii="Arial" w:eastAsia="Calibri" w:hAnsi="Arial" w:cs="Arial"/>
                <w:bCs/>
                <w:szCs w:val="22"/>
              </w:rPr>
            </w:pPr>
            <w:r w:rsidRPr="009A1576">
              <w:rPr>
                <w:rFonts w:ascii="Arial" w:eastAsia="Calibri" w:hAnsi="Arial" w:cs="Arial"/>
                <w:bCs/>
                <w:szCs w:val="22"/>
              </w:rPr>
              <w:t>Short-Term Debt</w:t>
            </w:r>
          </w:p>
        </w:tc>
        <w:tc>
          <w:tcPr>
            <w:tcW w:w="1525" w:type="dxa"/>
            <w:shd w:val="clear" w:color="auto" w:fill="auto"/>
          </w:tcPr>
          <w:p w14:paraId="73EC98B5" w14:textId="77777777" w:rsidR="00B92A8C" w:rsidRPr="009A1576" w:rsidRDefault="00B92A8C" w:rsidP="008D6DAE">
            <w:pPr>
              <w:tabs>
                <w:tab w:val="decimal" w:pos="100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270,035</w:t>
            </w:r>
          </w:p>
        </w:tc>
        <w:tc>
          <w:tcPr>
            <w:tcW w:w="1041" w:type="dxa"/>
            <w:shd w:val="clear" w:color="auto" w:fill="auto"/>
          </w:tcPr>
          <w:p w14:paraId="73EC98B6" w14:textId="77777777" w:rsidR="00B92A8C" w:rsidRPr="009A1576" w:rsidRDefault="00B92A8C" w:rsidP="008D6DAE">
            <w:pPr>
              <w:tabs>
                <w:tab w:val="decimal" w:pos="60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16</w:t>
            </w:r>
          </w:p>
        </w:tc>
        <w:tc>
          <w:tcPr>
            <w:tcW w:w="1907" w:type="dxa"/>
            <w:shd w:val="clear" w:color="auto" w:fill="auto"/>
          </w:tcPr>
          <w:p w14:paraId="73EC98B7" w14:textId="77777777" w:rsidR="00B92A8C" w:rsidRPr="009A1576" w:rsidRDefault="00E81849" w:rsidP="00F878E6">
            <w:pPr>
              <w:tabs>
                <w:tab w:val="decimal" w:pos="105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w:t>
            </w:r>
            <w:r w:rsidR="00F878E6">
              <w:rPr>
                <w:rFonts w:ascii="Arial" w:eastAsia="Calibri" w:hAnsi="Arial" w:cs="Arial"/>
                <w:bCs/>
                <w:szCs w:val="22"/>
              </w:rPr>
              <w:t>2</w:t>
            </w:r>
            <w:r w:rsidR="0082634A">
              <w:rPr>
                <w:rFonts w:ascii="Arial" w:eastAsia="Calibri" w:hAnsi="Arial" w:cs="Arial"/>
                <w:bCs/>
                <w:szCs w:val="22"/>
              </w:rPr>
              <w:t>53,211</w:t>
            </w:r>
            <w:r w:rsidRPr="009A1576">
              <w:rPr>
                <w:rFonts w:ascii="Arial" w:eastAsia="Calibri" w:hAnsi="Arial" w:cs="Arial"/>
                <w:bCs/>
                <w:szCs w:val="22"/>
              </w:rPr>
              <w:t>)</w:t>
            </w:r>
          </w:p>
        </w:tc>
        <w:tc>
          <w:tcPr>
            <w:tcW w:w="1774" w:type="dxa"/>
            <w:shd w:val="clear" w:color="auto" w:fill="auto"/>
          </w:tcPr>
          <w:p w14:paraId="73EC98B8" w14:textId="77777777" w:rsidR="00B92A8C" w:rsidRPr="009A1576" w:rsidRDefault="0082634A" w:rsidP="00F878E6">
            <w:pPr>
              <w:tabs>
                <w:tab w:val="decimal" w:pos="1057"/>
              </w:tabs>
              <w:autoSpaceDE w:val="0"/>
              <w:autoSpaceDN w:val="0"/>
              <w:adjustRightInd w:val="0"/>
              <w:spacing w:after="120"/>
              <w:rPr>
                <w:rFonts w:ascii="Arial" w:eastAsia="Calibri" w:hAnsi="Arial" w:cs="Arial"/>
                <w:bCs/>
                <w:szCs w:val="22"/>
              </w:rPr>
            </w:pPr>
            <w:r>
              <w:rPr>
                <w:rFonts w:ascii="Arial" w:eastAsia="Calibri" w:hAnsi="Arial" w:cs="Arial"/>
                <w:bCs/>
                <w:szCs w:val="22"/>
              </w:rPr>
              <w:t>16,824</w:t>
            </w:r>
          </w:p>
        </w:tc>
        <w:tc>
          <w:tcPr>
            <w:tcW w:w="1151" w:type="dxa"/>
            <w:shd w:val="clear" w:color="auto" w:fill="auto"/>
          </w:tcPr>
          <w:p w14:paraId="73EC98B9" w14:textId="77777777" w:rsidR="00B92A8C" w:rsidRPr="009A1576" w:rsidRDefault="0082634A" w:rsidP="008D6DAE">
            <w:pPr>
              <w:tabs>
                <w:tab w:val="decimal" w:pos="740"/>
              </w:tabs>
              <w:autoSpaceDE w:val="0"/>
              <w:autoSpaceDN w:val="0"/>
              <w:adjustRightInd w:val="0"/>
              <w:spacing w:after="120"/>
              <w:rPr>
                <w:rFonts w:ascii="Arial" w:eastAsia="Calibri" w:hAnsi="Arial" w:cs="Arial"/>
                <w:bCs/>
                <w:szCs w:val="22"/>
              </w:rPr>
            </w:pPr>
            <w:r>
              <w:rPr>
                <w:rFonts w:ascii="Arial" w:eastAsia="Calibri" w:hAnsi="Arial" w:cs="Arial"/>
                <w:bCs/>
                <w:szCs w:val="22"/>
              </w:rPr>
              <w:t>1</w:t>
            </w:r>
          </w:p>
        </w:tc>
      </w:tr>
      <w:tr w:rsidR="00B92A8C" w:rsidRPr="009A1576" w14:paraId="73EC98C1" w14:textId="77777777" w:rsidTr="001E732D">
        <w:tc>
          <w:tcPr>
            <w:tcW w:w="2178" w:type="dxa"/>
            <w:shd w:val="clear" w:color="auto" w:fill="auto"/>
          </w:tcPr>
          <w:p w14:paraId="73EC98BB" w14:textId="77777777" w:rsidR="00B92A8C" w:rsidRPr="009A1576" w:rsidRDefault="00B92A8C" w:rsidP="008D6DAE">
            <w:pPr>
              <w:autoSpaceDE w:val="0"/>
              <w:autoSpaceDN w:val="0"/>
              <w:adjustRightInd w:val="0"/>
              <w:spacing w:after="120"/>
              <w:rPr>
                <w:rFonts w:ascii="Arial" w:eastAsia="Calibri" w:hAnsi="Arial" w:cs="Arial"/>
                <w:bCs/>
                <w:szCs w:val="22"/>
              </w:rPr>
            </w:pPr>
            <w:r w:rsidRPr="009A1576">
              <w:rPr>
                <w:rFonts w:ascii="Arial" w:eastAsia="Calibri" w:hAnsi="Arial" w:cs="Arial"/>
                <w:bCs/>
                <w:szCs w:val="22"/>
              </w:rPr>
              <w:t>Preferred&amp; Preference Stock</w:t>
            </w:r>
          </w:p>
        </w:tc>
        <w:tc>
          <w:tcPr>
            <w:tcW w:w="1525" w:type="dxa"/>
            <w:shd w:val="clear" w:color="auto" w:fill="auto"/>
          </w:tcPr>
          <w:p w14:paraId="73EC98BC" w14:textId="77777777" w:rsidR="00B92A8C" w:rsidRPr="009A1576" w:rsidRDefault="00B92A8C" w:rsidP="008D6DAE">
            <w:pPr>
              <w:tabs>
                <w:tab w:val="decimal" w:pos="100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0</w:t>
            </w:r>
          </w:p>
        </w:tc>
        <w:tc>
          <w:tcPr>
            <w:tcW w:w="1041" w:type="dxa"/>
            <w:shd w:val="clear" w:color="auto" w:fill="auto"/>
          </w:tcPr>
          <w:p w14:paraId="73EC98BD" w14:textId="77777777" w:rsidR="00B92A8C" w:rsidRPr="009A1576" w:rsidRDefault="00B92A8C" w:rsidP="008D6DAE">
            <w:pPr>
              <w:tabs>
                <w:tab w:val="decimal" w:pos="60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0.0</w:t>
            </w:r>
          </w:p>
        </w:tc>
        <w:tc>
          <w:tcPr>
            <w:tcW w:w="1907" w:type="dxa"/>
            <w:shd w:val="clear" w:color="auto" w:fill="auto"/>
          </w:tcPr>
          <w:p w14:paraId="73EC98BE" w14:textId="77777777" w:rsidR="00B92A8C" w:rsidRPr="009A1576" w:rsidRDefault="00B92A8C" w:rsidP="008D6DAE">
            <w:pPr>
              <w:tabs>
                <w:tab w:val="decimal" w:pos="105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0</w:t>
            </w:r>
          </w:p>
        </w:tc>
        <w:tc>
          <w:tcPr>
            <w:tcW w:w="1774" w:type="dxa"/>
            <w:shd w:val="clear" w:color="auto" w:fill="auto"/>
          </w:tcPr>
          <w:p w14:paraId="73EC98BF" w14:textId="77777777" w:rsidR="00B92A8C" w:rsidRPr="009A1576" w:rsidRDefault="00B92A8C" w:rsidP="008D6DAE">
            <w:pPr>
              <w:tabs>
                <w:tab w:val="decimal" w:pos="1057"/>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0</w:t>
            </w:r>
          </w:p>
        </w:tc>
        <w:tc>
          <w:tcPr>
            <w:tcW w:w="1151" w:type="dxa"/>
            <w:shd w:val="clear" w:color="auto" w:fill="auto"/>
          </w:tcPr>
          <w:p w14:paraId="73EC98C0" w14:textId="77777777" w:rsidR="00B92A8C" w:rsidRPr="009A1576" w:rsidRDefault="00B92A8C" w:rsidP="008D6DAE">
            <w:pPr>
              <w:tabs>
                <w:tab w:val="decimal" w:pos="74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0</w:t>
            </w:r>
          </w:p>
        </w:tc>
      </w:tr>
      <w:tr w:rsidR="00B92A8C" w:rsidRPr="009A1576" w14:paraId="73EC98C8" w14:textId="77777777" w:rsidTr="001E732D">
        <w:tc>
          <w:tcPr>
            <w:tcW w:w="2178" w:type="dxa"/>
            <w:shd w:val="clear" w:color="auto" w:fill="auto"/>
          </w:tcPr>
          <w:p w14:paraId="73EC98C2" w14:textId="77777777" w:rsidR="00B92A8C" w:rsidRPr="009A1576" w:rsidRDefault="00B92A8C" w:rsidP="008D6DAE">
            <w:pPr>
              <w:autoSpaceDE w:val="0"/>
              <w:autoSpaceDN w:val="0"/>
              <w:adjustRightInd w:val="0"/>
              <w:spacing w:after="120"/>
              <w:rPr>
                <w:rFonts w:ascii="Arial" w:eastAsia="Calibri" w:hAnsi="Arial" w:cs="Arial"/>
                <w:bCs/>
                <w:szCs w:val="22"/>
              </w:rPr>
            </w:pPr>
            <w:r w:rsidRPr="009A1576">
              <w:rPr>
                <w:rFonts w:ascii="Arial" w:eastAsia="Calibri" w:hAnsi="Arial" w:cs="Arial"/>
                <w:bCs/>
                <w:szCs w:val="22"/>
              </w:rPr>
              <w:t>Common Stock</w:t>
            </w:r>
          </w:p>
        </w:tc>
        <w:tc>
          <w:tcPr>
            <w:tcW w:w="1525" w:type="dxa"/>
            <w:shd w:val="clear" w:color="auto" w:fill="auto"/>
          </w:tcPr>
          <w:p w14:paraId="73EC98C3" w14:textId="77777777" w:rsidR="00B92A8C" w:rsidRPr="009A1576" w:rsidRDefault="00B92A8C" w:rsidP="008D6DAE">
            <w:pPr>
              <w:tabs>
                <w:tab w:val="decimal" w:pos="100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782,369</w:t>
            </w:r>
          </w:p>
        </w:tc>
        <w:tc>
          <w:tcPr>
            <w:tcW w:w="1041" w:type="dxa"/>
            <w:shd w:val="clear" w:color="auto" w:fill="auto"/>
          </w:tcPr>
          <w:p w14:paraId="73EC98C4" w14:textId="77777777" w:rsidR="00B92A8C" w:rsidRPr="009A1576" w:rsidRDefault="00E81849" w:rsidP="00E81849">
            <w:pPr>
              <w:tabs>
                <w:tab w:val="decimal" w:pos="60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48</w:t>
            </w:r>
          </w:p>
        </w:tc>
        <w:tc>
          <w:tcPr>
            <w:tcW w:w="1907" w:type="dxa"/>
            <w:shd w:val="clear" w:color="auto" w:fill="auto"/>
          </w:tcPr>
          <w:p w14:paraId="73EC98C5" w14:textId="77777777" w:rsidR="00B92A8C" w:rsidRPr="009A1576" w:rsidRDefault="00E81849" w:rsidP="00E81849">
            <w:pPr>
              <w:tabs>
                <w:tab w:val="decimal" w:pos="105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53,211</w:t>
            </w:r>
            <w:r w:rsidRPr="009A1576">
              <w:rPr>
                <w:rFonts w:ascii="Arial" w:eastAsia="Calibri" w:hAnsi="Arial" w:cs="Arial"/>
                <w:bCs/>
                <w:szCs w:val="22"/>
                <w:vertAlign w:val="superscript"/>
              </w:rPr>
              <w:t>3</w:t>
            </w:r>
          </w:p>
        </w:tc>
        <w:tc>
          <w:tcPr>
            <w:tcW w:w="1774" w:type="dxa"/>
            <w:shd w:val="clear" w:color="auto" w:fill="auto"/>
          </w:tcPr>
          <w:p w14:paraId="73EC98C6" w14:textId="77777777" w:rsidR="00B92A8C" w:rsidRPr="009A1576" w:rsidRDefault="00B92A8C" w:rsidP="008D6DAE">
            <w:pPr>
              <w:tabs>
                <w:tab w:val="decimal" w:pos="1057"/>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$8</w:t>
            </w:r>
            <w:r w:rsidR="00E81849" w:rsidRPr="009A1576">
              <w:rPr>
                <w:rFonts w:ascii="Arial" w:eastAsia="Calibri" w:hAnsi="Arial" w:cs="Arial"/>
                <w:bCs/>
                <w:szCs w:val="22"/>
              </w:rPr>
              <w:t>35,580</w:t>
            </w:r>
          </w:p>
        </w:tc>
        <w:tc>
          <w:tcPr>
            <w:tcW w:w="1151" w:type="dxa"/>
            <w:shd w:val="clear" w:color="auto" w:fill="auto"/>
          </w:tcPr>
          <w:p w14:paraId="73EC98C7" w14:textId="77777777" w:rsidR="00B92A8C" w:rsidRPr="009A1576" w:rsidRDefault="00F878E6" w:rsidP="00F878E6">
            <w:pPr>
              <w:tabs>
                <w:tab w:val="decimal" w:pos="74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5</w:t>
            </w:r>
            <w:r w:rsidR="0082634A">
              <w:rPr>
                <w:rFonts w:ascii="Arial" w:eastAsia="Calibri" w:hAnsi="Arial" w:cs="Arial"/>
                <w:bCs/>
                <w:szCs w:val="22"/>
              </w:rPr>
              <w:t>1</w:t>
            </w:r>
          </w:p>
        </w:tc>
      </w:tr>
      <w:tr w:rsidR="00B92A8C" w:rsidRPr="007E7D5B" w14:paraId="73EC98CF" w14:textId="77777777" w:rsidTr="001E732D">
        <w:tc>
          <w:tcPr>
            <w:tcW w:w="2178" w:type="dxa"/>
            <w:shd w:val="clear" w:color="auto" w:fill="auto"/>
          </w:tcPr>
          <w:p w14:paraId="73EC98C9" w14:textId="77777777" w:rsidR="00B92A8C" w:rsidRPr="009A1576" w:rsidRDefault="00B92A8C" w:rsidP="008D6DAE">
            <w:pPr>
              <w:autoSpaceDE w:val="0"/>
              <w:autoSpaceDN w:val="0"/>
              <w:adjustRightInd w:val="0"/>
              <w:spacing w:after="120"/>
              <w:rPr>
                <w:rFonts w:ascii="Arial" w:eastAsia="Calibri" w:hAnsi="Arial" w:cs="Arial"/>
                <w:bCs/>
                <w:szCs w:val="22"/>
              </w:rPr>
            </w:pPr>
            <w:r w:rsidRPr="009A1576">
              <w:rPr>
                <w:rFonts w:ascii="Arial" w:eastAsia="Calibri" w:hAnsi="Arial" w:cs="Arial"/>
                <w:bCs/>
                <w:szCs w:val="22"/>
              </w:rPr>
              <w:t xml:space="preserve">  Total</w:t>
            </w:r>
          </w:p>
        </w:tc>
        <w:tc>
          <w:tcPr>
            <w:tcW w:w="1525" w:type="dxa"/>
            <w:shd w:val="clear" w:color="auto" w:fill="auto"/>
          </w:tcPr>
          <w:p w14:paraId="73EC98CA" w14:textId="77777777" w:rsidR="00B92A8C" w:rsidRPr="009A1576" w:rsidRDefault="00B92A8C" w:rsidP="008D6DAE">
            <w:pPr>
              <w:tabs>
                <w:tab w:val="decimal" w:pos="1001"/>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$1,654,104</w:t>
            </w:r>
          </w:p>
        </w:tc>
        <w:tc>
          <w:tcPr>
            <w:tcW w:w="1041" w:type="dxa"/>
            <w:shd w:val="clear" w:color="auto" w:fill="auto"/>
          </w:tcPr>
          <w:p w14:paraId="73EC98CB" w14:textId="77777777" w:rsidR="00B92A8C" w:rsidRPr="009A1576" w:rsidRDefault="00B92A8C" w:rsidP="008D6DAE">
            <w:pPr>
              <w:tabs>
                <w:tab w:val="decimal" w:pos="60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100</w:t>
            </w:r>
          </w:p>
        </w:tc>
        <w:tc>
          <w:tcPr>
            <w:tcW w:w="1907" w:type="dxa"/>
            <w:shd w:val="clear" w:color="auto" w:fill="auto"/>
          </w:tcPr>
          <w:p w14:paraId="73EC98CC" w14:textId="77777777" w:rsidR="00B92A8C" w:rsidRPr="009A1576" w:rsidRDefault="00C75D81" w:rsidP="008D6DAE">
            <w:pPr>
              <w:tabs>
                <w:tab w:val="decimal" w:pos="1051"/>
              </w:tabs>
              <w:autoSpaceDE w:val="0"/>
              <w:autoSpaceDN w:val="0"/>
              <w:adjustRightInd w:val="0"/>
              <w:spacing w:after="120"/>
              <w:rPr>
                <w:rFonts w:ascii="Arial" w:eastAsia="Calibri" w:hAnsi="Arial" w:cs="Arial"/>
                <w:bCs/>
                <w:szCs w:val="22"/>
              </w:rPr>
            </w:pPr>
            <w:r>
              <w:rPr>
                <w:rFonts w:ascii="Arial" w:eastAsia="Calibri" w:hAnsi="Arial" w:cs="Arial"/>
                <w:bCs/>
                <w:szCs w:val="22"/>
              </w:rPr>
              <w:t>0</w:t>
            </w:r>
          </w:p>
        </w:tc>
        <w:tc>
          <w:tcPr>
            <w:tcW w:w="1774" w:type="dxa"/>
            <w:shd w:val="clear" w:color="auto" w:fill="auto"/>
          </w:tcPr>
          <w:p w14:paraId="73EC98CD" w14:textId="77777777" w:rsidR="00B92A8C" w:rsidRPr="009A1576" w:rsidRDefault="00B92A8C" w:rsidP="008D6DAE">
            <w:pPr>
              <w:tabs>
                <w:tab w:val="decimal" w:pos="1057"/>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$1,</w:t>
            </w:r>
            <w:r w:rsidR="00E81849" w:rsidRPr="009A1576">
              <w:rPr>
                <w:rFonts w:ascii="Arial" w:eastAsia="Calibri" w:hAnsi="Arial" w:cs="Arial"/>
                <w:bCs/>
                <w:szCs w:val="22"/>
              </w:rPr>
              <w:t>654,104</w:t>
            </w:r>
          </w:p>
        </w:tc>
        <w:tc>
          <w:tcPr>
            <w:tcW w:w="1151" w:type="dxa"/>
            <w:shd w:val="clear" w:color="auto" w:fill="auto"/>
          </w:tcPr>
          <w:p w14:paraId="73EC98CE" w14:textId="77777777" w:rsidR="00B92A8C" w:rsidRPr="009A1576" w:rsidRDefault="00B92A8C" w:rsidP="008D6DAE">
            <w:pPr>
              <w:tabs>
                <w:tab w:val="decimal" w:pos="740"/>
              </w:tabs>
              <w:autoSpaceDE w:val="0"/>
              <w:autoSpaceDN w:val="0"/>
              <w:adjustRightInd w:val="0"/>
              <w:spacing w:after="120"/>
              <w:rPr>
                <w:rFonts w:ascii="Arial" w:eastAsia="Calibri" w:hAnsi="Arial" w:cs="Arial"/>
                <w:bCs/>
                <w:szCs w:val="22"/>
              </w:rPr>
            </w:pPr>
            <w:r w:rsidRPr="009A1576">
              <w:rPr>
                <w:rFonts w:ascii="Arial" w:eastAsia="Calibri" w:hAnsi="Arial" w:cs="Arial"/>
                <w:bCs/>
                <w:szCs w:val="22"/>
              </w:rPr>
              <w:t>100</w:t>
            </w:r>
          </w:p>
        </w:tc>
      </w:tr>
    </w:tbl>
    <w:p w14:paraId="73EC98D0" w14:textId="77777777" w:rsidR="00BA1D3A" w:rsidRDefault="00BA1D3A" w:rsidP="009A1576">
      <w:pPr>
        <w:pStyle w:val="BodyText"/>
        <w:tabs>
          <w:tab w:val="clear" w:pos="720"/>
          <w:tab w:val="clear" w:pos="2888"/>
          <w:tab w:val="clear" w:pos="3628"/>
          <w:tab w:val="clear" w:pos="4367"/>
          <w:tab w:val="clear" w:pos="5106"/>
          <w:tab w:val="clear" w:pos="5753"/>
          <w:tab w:val="clear" w:pos="6492"/>
          <w:tab w:val="clear" w:pos="7231"/>
          <w:tab w:val="clear" w:pos="7970"/>
          <w:tab w:val="clear" w:pos="8710"/>
          <w:tab w:val="left" w:pos="360"/>
        </w:tabs>
        <w:spacing w:line="240" w:lineRule="auto"/>
        <w:ind w:left="360" w:hanging="180"/>
        <w:rPr>
          <w:rFonts w:cs="Arial"/>
          <w:b/>
          <w:sz w:val="20"/>
        </w:rPr>
      </w:pPr>
      <w:r w:rsidRPr="003F73B4">
        <w:rPr>
          <w:rFonts w:cs="Arial"/>
          <w:b/>
          <w:sz w:val="20"/>
          <w:vertAlign w:val="superscript"/>
        </w:rPr>
        <w:t xml:space="preserve"> </w:t>
      </w:r>
      <w:r w:rsidRPr="003F73B4">
        <w:rPr>
          <w:b/>
          <w:sz w:val="20"/>
          <w:vertAlign w:val="superscript"/>
        </w:rPr>
        <w:t xml:space="preserve">  </w:t>
      </w:r>
      <w:r w:rsidRPr="009A1576">
        <w:rPr>
          <w:rFonts w:cs="Arial"/>
          <w:sz w:val="20"/>
        </w:rPr>
        <w:t xml:space="preserve">The pro forma capital structure set forth in the table above is not a projection of the Company’s actual capital structure at </w:t>
      </w:r>
      <w:r w:rsidR="00B92A8C" w:rsidRPr="009A1576">
        <w:rPr>
          <w:rFonts w:cs="Arial"/>
          <w:sz w:val="20"/>
        </w:rPr>
        <w:t>December 31, 2015</w:t>
      </w:r>
      <w:r w:rsidRPr="009A1576">
        <w:rPr>
          <w:rFonts w:cs="Arial"/>
          <w:sz w:val="20"/>
        </w:rPr>
        <w:t>; it is for demonstrative purposes only.</w:t>
      </w:r>
      <w:r w:rsidR="00077295" w:rsidRPr="009A1576">
        <w:rPr>
          <w:rFonts w:cs="Arial"/>
          <w:sz w:val="20"/>
        </w:rPr>
        <w:t xml:space="preserve">  The Universal Shelf Registration under which the Company is submitting this Statement allows for issuance of equity as well as debt securities.  </w:t>
      </w:r>
    </w:p>
    <w:p w14:paraId="73EC98D1" w14:textId="77777777" w:rsidR="00E81849" w:rsidRPr="009A1576" w:rsidRDefault="00E81849" w:rsidP="00E81849">
      <w:pPr>
        <w:ind w:left="180"/>
        <w:rPr>
          <w:rFonts w:ascii="Arial" w:hAnsi="Arial" w:cs="Arial"/>
        </w:rPr>
      </w:pPr>
      <w:r w:rsidRPr="009A1576">
        <w:rPr>
          <w:rFonts w:ascii="Arial" w:hAnsi="Arial" w:cs="Arial"/>
          <w:vertAlign w:val="superscript"/>
        </w:rPr>
        <w:t xml:space="preserve">2  </w:t>
      </w:r>
      <w:r w:rsidRPr="009A1576">
        <w:rPr>
          <w:rFonts w:ascii="Arial" w:hAnsi="Arial" w:cs="Arial"/>
        </w:rPr>
        <w:t>Assumes $</w:t>
      </w:r>
      <w:r w:rsidR="00485316">
        <w:rPr>
          <w:rFonts w:ascii="Arial" w:hAnsi="Arial" w:cs="Arial"/>
        </w:rPr>
        <w:t>225</w:t>
      </w:r>
      <w:r w:rsidRPr="009A1576">
        <w:rPr>
          <w:rFonts w:ascii="Arial" w:hAnsi="Arial" w:cs="Arial"/>
        </w:rPr>
        <w:t xml:space="preserve"> million issuance and $25 million redemption of maturing bonds. </w:t>
      </w:r>
    </w:p>
    <w:p w14:paraId="73EC98D2" w14:textId="77777777" w:rsidR="00E81849" w:rsidRPr="009A1576" w:rsidRDefault="00E81849" w:rsidP="009A1576">
      <w:pPr>
        <w:ind w:left="360" w:hanging="180"/>
        <w:rPr>
          <w:rFonts w:ascii="Arial" w:hAnsi="Arial" w:cs="Arial"/>
        </w:rPr>
      </w:pPr>
      <w:r w:rsidRPr="009A1576">
        <w:rPr>
          <w:rFonts w:ascii="Arial" w:hAnsi="Arial" w:cs="Arial"/>
          <w:vertAlign w:val="superscript"/>
        </w:rPr>
        <w:t>3</w:t>
      </w:r>
      <w:r w:rsidRPr="00E81849">
        <w:rPr>
          <w:rFonts w:ascii="Arial" w:hAnsi="Arial" w:cs="Arial"/>
        </w:rPr>
        <w:t xml:space="preserve"> </w:t>
      </w:r>
      <w:r w:rsidRPr="009A1576">
        <w:rPr>
          <w:rFonts w:ascii="Arial" w:hAnsi="Arial" w:cs="Arial"/>
        </w:rPr>
        <w:t>Includes November 2016 equity issuance</w:t>
      </w:r>
      <w:r>
        <w:rPr>
          <w:rFonts w:ascii="Arial" w:hAnsi="Arial" w:cs="Arial"/>
        </w:rPr>
        <w:t xml:space="preserve"> of </w:t>
      </w:r>
      <w:r w:rsidR="00C75D81">
        <w:rPr>
          <w:rFonts w:ascii="Arial" w:hAnsi="Arial" w:cs="Arial"/>
        </w:rPr>
        <w:t>1,012</w:t>
      </w:r>
      <w:r>
        <w:rPr>
          <w:rFonts w:ascii="Arial" w:hAnsi="Arial" w:cs="Arial"/>
        </w:rPr>
        <w:t xml:space="preserve">,000 shares of Common Stock.  </w:t>
      </w:r>
      <w:r w:rsidRPr="009A1576">
        <w:rPr>
          <w:rFonts w:ascii="Arial" w:hAnsi="Arial" w:cs="Arial"/>
        </w:rPr>
        <w:t>The Company provided notice</w:t>
      </w:r>
      <w:r w:rsidRPr="00E81849">
        <w:rPr>
          <w:rFonts w:ascii="Arial" w:hAnsi="Arial" w:cs="Arial"/>
        </w:rPr>
        <w:t xml:space="preserve"> </w:t>
      </w:r>
      <w:r>
        <w:rPr>
          <w:rFonts w:ascii="Arial" w:hAnsi="Arial" w:cs="Arial"/>
        </w:rPr>
        <w:t>with respect to such</w:t>
      </w:r>
      <w:r w:rsidRPr="00E81849">
        <w:rPr>
          <w:rFonts w:ascii="Arial" w:hAnsi="Arial" w:cs="Arial"/>
        </w:rPr>
        <w:t xml:space="preserve"> equity issuance</w:t>
      </w:r>
      <w:r w:rsidRPr="009A1576">
        <w:rPr>
          <w:rFonts w:ascii="Arial" w:hAnsi="Arial" w:cs="Arial"/>
        </w:rPr>
        <w:t xml:space="preserve"> under the Universal Shelf Registration in a separate application to the WUTC on October 25, 2016</w:t>
      </w:r>
      <w:r>
        <w:rPr>
          <w:rFonts w:ascii="Arial" w:hAnsi="Arial" w:cs="Arial"/>
        </w:rPr>
        <w:t>, pursuant to which the WUTC issued order UG-161164 on November 8, 2016</w:t>
      </w:r>
      <w:r w:rsidRPr="009A1576">
        <w:rPr>
          <w:rFonts w:ascii="Arial" w:hAnsi="Arial" w:cs="Arial"/>
        </w:rPr>
        <w:t>.  The Company intends to maintain a capital structure with a total common equity level of 45 to 50 percent.</w:t>
      </w:r>
    </w:p>
    <w:p w14:paraId="73EC98D3" w14:textId="77777777" w:rsidR="00F62BAB" w:rsidRPr="003F73B4" w:rsidRDefault="00F62BAB" w:rsidP="00F62BAB">
      <w:pPr>
        <w:pStyle w:val="BodyText"/>
        <w:tabs>
          <w:tab w:val="clear" w:pos="720"/>
          <w:tab w:val="clear" w:pos="2888"/>
          <w:tab w:val="clear" w:pos="3628"/>
          <w:tab w:val="clear" w:pos="4367"/>
          <w:tab w:val="clear" w:pos="5106"/>
          <w:tab w:val="clear" w:pos="5753"/>
          <w:tab w:val="clear" w:pos="6492"/>
          <w:tab w:val="clear" w:pos="7231"/>
          <w:tab w:val="clear" w:pos="7970"/>
          <w:tab w:val="clear" w:pos="8710"/>
          <w:tab w:val="left" w:pos="180"/>
        </w:tabs>
        <w:spacing w:line="240" w:lineRule="auto"/>
        <w:rPr>
          <w:rFonts w:ascii="Arial (W1)" w:hAnsi="Arial (W1)" w:cs="Arial"/>
          <w:b/>
          <w:sz w:val="20"/>
        </w:rPr>
      </w:pPr>
    </w:p>
    <w:bookmarkEnd w:id="4"/>
    <w:bookmarkEnd w:id="5"/>
    <w:p w14:paraId="73EC98D4" w14:textId="77777777" w:rsidR="00BA1D3A" w:rsidRPr="003F73B4" w:rsidRDefault="00BA1D3A" w:rsidP="00BA1D3A">
      <w:pPr>
        <w:pStyle w:val="BodyText"/>
        <w:tabs>
          <w:tab w:val="clear" w:pos="2888"/>
          <w:tab w:val="clear" w:pos="3628"/>
          <w:tab w:val="clear" w:pos="4367"/>
          <w:tab w:val="clear" w:pos="5106"/>
          <w:tab w:val="clear" w:pos="5753"/>
          <w:tab w:val="clear" w:pos="6492"/>
          <w:tab w:val="clear" w:pos="7231"/>
          <w:tab w:val="clear" w:pos="7970"/>
          <w:tab w:val="clear" w:pos="8710"/>
        </w:tabs>
        <w:spacing w:line="240" w:lineRule="auto"/>
        <w:rPr>
          <w:rFonts w:cs="Arial"/>
          <w:b/>
          <w:sz w:val="20"/>
        </w:rPr>
      </w:pPr>
    </w:p>
    <w:p w14:paraId="73EC98D5" w14:textId="77777777" w:rsidR="00DA4DA3" w:rsidRDefault="00DA4DA3" w:rsidP="00DA4DA3">
      <w:pPr>
        <w:pStyle w:val="BodyText"/>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ind w:firstLine="720"/>
        <w:rPr>
          <w:rFonts w:cs="Arial"/>
          <w:b/>
          <w:bCs/>
        </w:rPr>
      </w:pPr>
      <w:r>
        <w:rPr>
          <w:rFonts w:cs="Arial"/>
          <w:b/>
          <w:bCs/>
        </w:rPr>
        <w:t>(3)</w:t>
      </w:r>
      <w:r>
        <w:rPr>
          <w:rFonts w:cs="Arial"/>
          <w:b/>
          <w:bCs/>
        </w:rPr>
        <w:tab/>
        <w:t>A Statement as to why the transaction is in the public interest.</w:t>
      </w:r>
    </w:p>
    <w:p w14:paraId="73EC98D6" w14:textId="77777777" w:rsidR="001E5563" w:rsidRPr="00C274F4" w:rsidRDefault="001E5563" w:rsidP="001E5563">
      <w:pPr>
        <w:tabs>
          <w:tab w:val="left" w:pos="-1440"/>
          <w:tab w:val="left" w:pos="-720"/>
          <w:tab w:val="left" w:pos="720"/>
          <w:tab w:val="left" w:pos="1440"/>
          <w:tab w:val="left" w:pos="2160"/>
        </w:tabs>
        <w:suppressAutoHyphens/>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C274F4">
        <w:rPr>
          <w:rFonts w:ascii="Arial" w:hAnsi="Arial" w:cs="Arial"/>
          <w:sz w:val="24"/>
          <w:szCs w:val="24"/>
        </w:rPr>
        <w:t xml:space="preserve"> The advantages of the </w:t>
      </w:r>
      <w:r>
        <w:rPr>
          <w:rFonts w:ascii="Arial" w:hAnsi="Arial" w:cs="Arial"/>
          <w:sz w:val="24"/>
          <w:szCs w:val="24"/>
        </w:rPr>
        <w:t>Medium-Term Note</w:t>
      </w:r>
      <w:r w:rsidRPr="00C274F4">
        <w:rPr>
          <w:rFonts w:ascii="Arial" w:hAnsi="Arial" w:cs="Arial"/>
          <w:sz w:val="24"/>
          <w:szCs w:val="24"/>
        </w:rPr>
        <w:t xml:space="preserve"> Program are that it enables the Company to:  (1) issue small tranches of debt at rates which may be below those required for larger underwritten issues; (2) enter the market on short notice to take advantage of </w:t>
      </w:r>
      <w:r w:rsidR="0059038F">
        <w:rPr>
          <w:rFonts w:ascii="Arial" w:hAnsi="Arial" w:cs="Arial"/>
          <w:sz w:val="24"/>
          <w:szCs w:val="24"/>
        </w:rPr>
        <w:t xml:space="preserve">favorable </w:t>
      </w:r>
      <w:r w:rsidRPr="00C274F4">
        <w:rPr>
          <w:rFonts w:ascii="Arial" w:hAnsi="Arial" w:cs="Arial"/>
          <w:sz w:val="24"/>
          <w:szCs w:val="24"/>
        </w:rPr>
        <w:t xml:space="preserve">yield </w:t>
      </w:r>
      <w:r w:rsidR="0059038F">
        <w:rPr>
          <w:rFonts w:ascii="Arial" w:hAnsi="Arial" w:cs="Arial"/>
          <w:sz w:val="24"/>
          <w:szCs w:val="24"/>
        </w:rPr>
        <w:t xml:space="preserve">and credit spread </w:t>
      </w:r>
      <w:r w:rsidRPr="00C274F4">
        <w:rPr>
          <w:rFonts w:ascii="Arial" w:hAnsi="Arial" w:cs="Arial"/>
          <w:sz w:val="24"/>
          <w:szCs w:val="24"/>
        </w:rPr>
        <w:t>opportunities; (3) manage its financing program in light of market changes; (4) balance the maturities of its debt securities; and (5) achieve a potentially lower average interest cost while managing interest rate risk.</w:t>
      </w:r>
      <w:r>
        <w:rPr>
          <w:rFonts w:ascii="Arial" w:hAnsi="Arial" w:cs="Arial"/>
          <w:sz w:val="24"/>
          <w:szCs w:val="24"/>
        </w:rPr>
        <w:t xml:space="preserve">  In short, the Medium-Term Note Program gives the </w:t>
      </w:r>
      <w:r w:rsidRPr="00C274F4">
        <w:rPr>
          <w:rFonts w:ascii="Arial" w:hAnsi="Arial" w:cs="Arial"/>
          <w:sz w:val="24"/>
          <w:szCs w:val="24"/>
        </w:rPr>
        <w:t xml:space="preserve">Company </w:t>
      </w:r>
      <w:r w:rsidR="0059038F">
        <w:rPr>
          <w:rFonts w:ascii="Arial" w:hAnsi="Arial" w:cs="Arial"/>
          <w:sz w:val="24"/>
          <w:szCs w:val="24"/>
        </w:rPr>
        <w:t>optimum</w:t>
      </w:r>
      <w:r w:rsidR="0059038F" w:rsidRPr="00C274F4">
        <w:rPr>
          <w:rFonts w:ascii="Arial" w:hAnsi="Arial" w:cs="Arial"/>
          <w:sz w:val="24"/>
          <w:szCs w:val="24"/>
        </w:rPr>
        <w:t xml:space="preserve"> </w:t>
      </w:r>
      <w:r w:rsidRPr="00C274F4">
        <w:rPr>
          <w:rFonts w:ascii="Arial" w:hAnsi="Arial" w:cs="Arial"/>
          <w:sz w:val="24"/>
          <w:szCs w:val="24"/>
        </w:rPr>
        <w:t>flexibility to take advantage of favorable markets and attractive debt terms.</w:t>
      </w:r>
    </w:p>
    <w:p w14:paraId="73EC98D7" w14:textId="77777777" w:rsidR="001E5563" w:rsidRPr="00C274F4" w:rsidRDefault="001E5563" w:rsidP="001E5563">
      <w:pPr>
        <w:tabs>
          <w:tab w:val="left" w:pos="-1440"/>
          <w:tab w:val="left" w:pos="-720"/>
          <w:tab w:val="left" w:pos="720"/>
          <w:tab w:val="left" w:pos="1440"/>
          <w:tab w:val="left" w:pos="2160"/>
        </w:tabs>
        <w:suppressAutoHyphens/>
        <w:spacing w:line="480" w:lineRule="auto"/>
        <w:rPr>
          <w:rFonts w:ascii="Arial" w:hAnsi="Arial" w:cs="Arial"/>
          <w:sz w:val="24"/>
          <w:szCs w:val="24"/>
        </w:rPr>
      </w:pPr>
      <w:r w:rsidRPr="00C274F4">
        <w:rPr>
          <w:rFonts w:ascii="Arial" w:hAnsi="Arial" w:cs="Arial"/>
          <w:sz w:val="24"/>
          <w:szCs w:val="24"/>
        </w:rPr>
        <w:tab/>
      </w:r>
      <w:r w:rsidRPr="00C274F4">
        <w:rPr>
          <w:rFonts w:ascii="Arial" w:hAnsi="Arial" w:cs="Arial"/>
          <w:sz w:val="24"/>
          <w:szCs w:val="24"/>
        </w:rPr>
        <w:tab/>
        <w:t xml:space="preserve">The </w:t>
      </w:r>
      <w:r w:rsidR="001A297F">
        <w:rPr>
          <w:rFonts w:ascii="Arial" w:hAnsi="Arial" w:cs="Arial"/>
          <w:sz w:val="24"/>
          <w:szCs w:val="24"/>
        </w:rPr>
        <w:t>Medium-Term Note</w:t>
      </w:r>
      <w:r w:rsidRPr="00C274F4">
        <w:rPr>
          <w:rFonts w:ascii="Arial" w:hAnsi="Arial" w:cs="Arial"/>
          <w:sz w:val="24"/>
          <w:szCs w:val="24"/>
        </w:rPr>
        <w:t xml:space="preserve"> Program provides the Company with the ability to raise funds at specific maturities in the intermediate and long-term range.  Decisions can be made with the benefit of an immediate evaluation of financing costs.  The </w:t>
      </w:r>
      <w:r w:rsidR="001A297F">
        <w:rPr>
          <w:rFonts w:ascii="Arial" w:hAnsi="Arial" w:cs="Arial"/>
          <w:sz w:val="24"/>
          <w:szCs w:val="24"/>
        </w:rPr>
        <w:t>Medium-Term Notes</w:t>
      </w:r>
      <w:r w:rsidRPr="00C274F4">
        <w:rPr>
          <w:rFonts w:ascii="Arial" w:hAnsi="Arial" w:cs="Arial"/>
          <w:sz w:val="24"/>
          <w:szCs w:val="24"/>
        </w:rPr>
        <w:t xml:space="preserve"> can be issued precisely when funds are required, mitigating the need for interim financing in the floating rate markets and the reinvestment risk associated with financing in anticipation of capital requirements when market conditions are less attractive.  At any point during the life of the </w:t>
      </w:r>
      <w:r w:rsidR="001A297F">
        <w:rPr>
          <w:rFonts w:ascii="Arial" w:hAnsi="Arial" w:cs="Arial"/>
          <w:sz w:val="24"/>
          <w:szCs w:val="24"/>
        </w:rPr>
        <w:t>Medium-Term Note</w:t>
      </w:r>
      <w:r w:rsidRPr="00C274F4">
        <w:rPr>
          <w:rFonts w:ascii="Arial" w:hAnsi="Arial" w:cs="Arial"/>
          <w:sz w:val="24"/>
          <w:szCs w:val="24"/>
        </w:rPr>
        <w:t xml:space="preserve"> Program prior to issuance, the Company may decide to suspend the solicitation of sales of </w:t>
      </w:r>
      <w:r w:rsidR="001A297F">
        <w:rPr>
          <w:rFonts w:ascii="Arial" w:hAnsi="Arial" w:cs="Arial"/>
          <w:sz w:val="24"/>
          <w:szCs w:val="24"/>
        </w:rPr>
        <w:t>Medium-Term Notes</w:t>
      </w:r>
      <w:r w:rsidRPr="00C274F4">
        <w:rPr>
          <w:rFonts w:ascii="Arial" w:hAnsi="Arial" w:cs="Arial"/>
          <w:sz w:val="24"/>
          <w:szCs w:val="24"/>
        </w:rPr>
        <w:t xml:space="preserve"> or to revise previously posted or negotiated terms.</w:t>
      </w:r>
    </w:p>
    <w:p w14:paraId="73EC98D8" w14:textId="77777777" w:rsidR="001E5563" w:rsidRPr="00C274F4" w:rsidRDefault="001E5563" w:rsidP="001E5563">
      <w:pPr>
        <w:tabs>
          <w:tab w:val="left" w:pos="-1440"/>
          <w:tab w:val="left" w:pos="-720"/>
          <w:tab w:val="left" w:pos="720"/>
          <w:tab w:val="left" w:pos="1440"/>
          <w:tab w:val="left" w:pos="2160"/>
        </w:tabs>
        <w:suppressAutoHyphens/>
        <w:spacing w:line="480" w:lineRule="auto"/>
        <w:rPr>
          <w:rFonts w:ascii="Arial" w:hAnsi="Arial" w:cs="Arial"/>
          <w:sz w:val="24"/>
          <w:szCs w:val="24"/>
        </w:rPr>
      </w:pPr>
      <w:r w:rsidRPr="00C274F4">
        <w:rPr>
          <w:rFonts w:ascii="Arial" w:hAnsi="Arial" w:cs="Arial"/>
          <w:sz w:val="24"/>
          <w:szCs w:val="24"/>
        </w:rPr>
        <w:tab/>
      </w:r>
      <w:r w:rsidRPr="00C274F4">
        <w:rPr>
          <w:rFonts w:ascii="Arial" w:hAnsi="Arial" w:cs="Arial"/>
          <w:sz w:val="24"/>
          <w:szCs w:val="24"/>
        </w:rPr>
        <w:tab/>
        <w:t>The Company’s ability to enter or depart the market quickly, and to adjust previously posted or negotiated rates, enables it to press the market for the lowest rates possible.  In view of the volatility of interest rates, the opportunity to take immediate advantage of fixed-rate market "windows" has proven beneficial to the Company.   Such a program serves as an alternative to the risk of fixing the interest rate for a large offering in a less than optimal market.</w:t>
      </w:r>
    </w:p>
    <w:p w14:paraId="73EC98D9" w14:textId="77777777" w:rsidR="001E5563" w:rsidRPr="00C274F4" w:rsidRDefault="001E5563" w:rsidP="001E5563">
      <w:pPr>
        <w:pStyle w:val="BodyText"/>
        <w:ind w:firstLine="1440"/>
        <w:rPr>
          <w:rFonts w:cs="Arial"/>
          <w:szCs w:val="24"/>
        </w:rPr>
      </w:pPr>
      <w:r w:rsidRPr="00C274F4">
        <w:rPr>
          <w:rFonts w:cs="Arial"/>
          <w:szCs w:val="24"/>
        </w:rPr>
        <w:t>The market for</w:t>
      </w:r>
      <w:r w:rsidR="0059038F">
        <w:rPr>
          <w:rFonts w:cs="Arial"/>
          <w:szCs w:val="24"/>
        </w:rPr>
        <w:t xml:space="preserve"> our</w:t>
      </w:r>
      <w:r w:rsidRPr="00C274F4">
        <w:rPr>
          <w:rFonts w:cs="Arial"/>
          <w:szCs w:val="24"/>
        </w:rPr>
        <w:t xml:space="preserve"> </w:t>
      </w:r>
      <w:r w:rsidR="0059038F">
        <w:rPr>
          <w:rFonts w:cs="Arial"/>
          <w:szCs w:val="24"/>
        </w:rPr>
        <w:t>M</w:t>
      </w:r>
      <w:r w:rsidRPr="00C274F4">
        <w:rPr>
          <w:rFonts w:cs="Arial"/>
          <w:szCs w:val="24"/>
        </w:rPr>
        <w:t>edium-</w:t>
      </w:r>
      <w:r w:rsidR="0059038F">
        <w:rPr>
          <w:rFonts w:cs="Arial"/>
          <w:szCs w:val="24"/>
        </w:rPr>
        <w:t>T</w:t>
      </w:r>
      <w:r w:rsidRPr="00C274F4">
        <w:rPr>
          <w:rFonts w:cs="Arial"/>
          <w:szCs w:val="24"/>
        </w:rPr>
        <w:t xml:space="preserve">erm </w:t>
      </w:r>
      <w:r w:rsidR="0059038F">
        <w:rPr>
          <w:rFonts w:cs="Arial"/>
          <w:szCs w:val="24"/>
        </w:rPr>
        <w:t>N</w:t>
      </w:r>
      <w:r w:rsidRPr="00C274F4">
        <w:rPr>
          <w:rFonts w:cs="Arial"/>
          <w:szCs w:val="24"/>
        </w:rPr>
        <w:t xml:space="preserve">otes is comprised of a broad mix of money center and regional institutions.  These represent money market and corporate bond investors including banks, bank trust departments, insurance companies, investment companies, municipalities, pension funds and others, including individual investors.  The depth of the market is significant.  For more than 15 years, utilities and other corporate issuers have found a strong acceptance for their debt securities in this market.  </w:t>
      </w:r>
    </w:p>
    <w:p w14:paraId="73EC98DA" w14:textId="77777777" w:rsidR="005A620C" w:rsidRDefault="005A620C" w:rsidP="00EF11AF">
      <w:pPr>
        <w:pStyle w:val="BodyText"/>
        <w:tabs>
          <w:tab w:val="clear" w:pos="-1440"/>
          <w:tab w:val="clear" w:pos="-720"/>
          <w:tab w:val="clear" w:pos="720"/>
          <w:tab w:val="clear" w:pos="1440"/>
          <w:tab w:val="clear" w:pos="2160"/>
          <w:tab w:val="clear" w:pos="2888"/>
          <w:tab w:val="clear" w:pos="3628"/>
          <w:tab w:val="clear" w:pos="4367"/>
          <w:tab w:val="clear" w:pos="5106"/>
          <w:tab w:val="clear" w:pos="5753"/>
          <w:tab w:val="clear" w:pos="6492"/>
          <w:tab w:val="clear" w:pos="7231"/>
          <w:tab w:val="clear" w:pos="7970"/>
          <w:tab w:val="clear" w:pos="8710"/>
        </w:tabs>
        <w:suppressAutoHyphens w:val="0"/>
        <w:ind w:firstLine="720"/>
        <w:rPr>
          <w:rFonts w:cs="Arial"/>
        </w:rPr>
      </w:pPr>
      <w:r>
        <w:rPr>
          <w:rFonts w:cs="Arial"/>
        </w:rPr>
        <w:t xml:space="preserve">NW Natural believes that the facts set forth herein show that the proposed issuance and sale of the </w:t>
      </w:r>
      <w:r w:rsidR="001A297F">
        <w:rPr>
          <w:rFonts w:cs="Arial"/>
        </w:rPr>
        <w:t>Medium-Term Notes</w:t>
      </w:r>
      <w:r>
        <w:rPr>
          <w:rFonts w:cs="Arial"/>
        </w:rPr>
        <w:t xml:space="preserve"> is for a lawful object within the corporate purposes of the Company and is compatible with the public interest; that said object is necessary or appropriate for or consistent with the proper performance by the Company of service as a public utility; and that the issuance and sale of the </w:t>
      </w:r>
      <w:r w:rsidR="001A297F">
        <w:rPr>
          <w:rFonts w:cs="Arial"/>
        </w:rPr>
        <w:t xml:space="preserve">Medium-Term Notes </w:t>
      </w:r>
      <w:r>
        <w:rPr>
          <w:rFonts w:cs="Arial"/>
        </w:rPr>
        <w:t>is reasonably necessary or appropriate for such purpose.</w:t>
      </w:r>
    </w:p>
    <w:p w14:paraId="73EC98DB" w14:textId="77777777" w:rsidR="008132AB" w:rsidRPr="008132AB" w:rsidRDefault="008132AB" w:rsidP="008132AB">
      <w:pPr>
        <w:tabs>
          <w:tab w:val="left" w:pos="-720"/>
          <w:tab w:val="left" w:pos="0"/>
          <w:tab w:val="left" w:pos="720"/>
          <w:tab w:val="left" w:pos="1440"/>
          <w:tab w:val="right" w:pos="7200"/>
        </w:tabs>
        <w:suppressAutoHyphens/>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8132AB">
        <w:rPr>
          <w:rFonts w:ascii="Arial" w:hAnsi="Arial" w:cs="Arial"/>
          <w:sz w:val="24"/>
          <w:szCs w:val="24"/>
        </w:rPr>
        <w:t xml:space="preserve">As a public utility, the Company is obligated to secure sufficient gas supplies and maintain sufficient distribution capacity to serve its customers reliably at the lowest reasonable cost.  The Company believes that the </w:t>
      </w:r>
      <w:r>
        <w:rPr>
          <w:rFonts w:ascii="Arial" w:hAnsi="Arial" w:cs="Arial"/>
          <w:sz w:val="24"/>
          <w:szCs w:val="24"/>
        </w:rPr>
        <w:t>Medium-Term Note</w:t>
      </w:r>
      <w:r w:rsidRPr="008132AB">
        <w:rPr>
          <w:rFonts w:ascii="Arial" w:hAnsi="Arial" w:cs="Arial"/>
          <w:sz w:val="24"/>
          <w:szCs w:val="24"/>
        </w:rPr>
        <w:t xml:space="preserve"> Program described herein will </w:t>
      </w:r>
      <w:r w:rsidR="0059038F">
        <w:rPr>
          <w:rFonts w:ascii="Arial" w:hAnsi="Arial" w:cs="Arial"/>
          <w:sz w:val="24"/>
          <w:szCs w:val="24"/>
        </w:rPr>
        <w:t>effectively manage</w:t>
      </w:r>
      <w:r w:rsidRPr="008132AB">
        <w:rPr>
          <w:rFonts w:ascii="Arial" w:hAnsi="Arial" w:cs="Arial"/>
          <w:sz w:val="24"/>
          <w:szCs w:val="24"/>
        </w:rPr>
        <w:t xml:space="preserve"> the overall financing costs and risks associated with the Company’s public utility obligations.  Therefore, the Company believes that the </w:t>
      </w:r>
      <w:r w:rsidR="00B479CF">
        <w:rPr>
          <w:rFonts w:ascii="Arial" w:hAnsi="Arial" w:cs="Arial"/>
          <w:sz w:val="24"/>
          <w:szCs w:val="24"/>
        </w:rPr>
        <w:t>Medium</w:t>
      </w:r>
      <w:r w:rsidR="00BD6A7B">
        <w:rPr>
          <w:rFonts w:ascii="Arial" w:hAnsi="Arial" w:cs="Arial"/>
          <w:sz w:val="24"/>
          <w:szCs w:val="24"/>
        </w:rPr>
        <w:t>-</w:t>
      </w:r>
      <w:r w:rsidR="00B479CF">
        <w:rPr>
          <w:rFonts w:ascii="Arial" w:hAnsi="Arial" w:cs="Arial"/>
          <w:sz w:val="24"/>
          <w:szCs w:val="24"/>
        </w:rPr>
        <w:t>Term Notes are</w:t>
      </w:r>
      <w:r w:rsidRPr="008132AB">
        <w:rPr>
          <w:rFonts w:ascii="Arial" w:hAnsi="Arial" w:cs="Arial"/>
          <w:sz w:val="24"/>
          <w:szCs w:val="24"/>
        </w:rPr>
        <w:t xml:space="preserve"> for a lawful object within the corporate purposes of the Company; </w:t>
      </w:r>
      <w:r w:rsidR="00B479CF">
        <w:rPr>
          <w:rFonts w:ascii="Arial" w:hAnsi="Arial" w:cs="Arial"/>
          <w:sz w:val="24"/>
          <w:szCs w:val="24"/>
        </w:rPr>
        <w:t>are</w:t>
      </w:r>
      <w:r w:rsidRPr="008132AB">
        <w:rPr>
          <w:rFonts w:ascii="Arial" w:hAnsi="Arial" w:cs="Arial"/>
          <w:sz w:val="24"/>
          <w:szCs w:val="24"/>
        </w:rPr>
        <w:t xml:space="preserve"> compatible with the public interest; that said object is necessary or appropriate for and consistent with the proper performance by the Company of service as a public utility; will not impair the Company’s ability to perform such service; and is reasonably appro</w:t>
      </w:r>
      <w:r w:rsidR="0039089E">
        <w:rPr>
          <w:rFonts w:ascii="Arial" w:hAnsi="Arial" w:cs="Arial"/>
          <w:sz w:val="24"/>
          <w:szCs w:val="24"/>
        </w:rPr>
        <w:t xml:space="preserve">priate for such purposes.  </w:t>
      </w:r>
    </w:p>
    <w:p w14:paraId="73EC98DC" w14:textId="77777777" w:rsidR="00AE5A5D" w:rsidRDefault="005A620C" w:rsidP="003268A7">
      <w:pPr>
        <w:pStyle w:val="BodyTextIndent2"/>
        <w:tabs>
          <w:tab w:val="clear" w:pos="2888"/>
          <w:tab w:val="clear" w:pos="3628"/>
          <w:tab w:val="clear" w:pos="4367"/>
          <w:tab w:val="clear" w:pos="5106"/>
          <w:tab w:val="clear" w:pos="5753"/>
          <w:tab w:val="clear" w:pos="6492"/>
          <w:tab w:val="clear" w:pos="7231"/>
          <w:tab w:val="clear" w:pos="7970"/>
          <w:tab w:val="clear" w:pos="8710"/>
        </w:tabs>
      </w:pPr>
      <w:r>
        <w:t xml:space="preserve">Accordingly, pursuant to RCW 80.08.040(4), </w:t>
      </w:r>
      <w:r w:rsidR="00BD3A54">
        <w:t>the Company</w:t>
      </w:r>
      <w:r>
        <w:t xml:space="preserve"> respectfully requests a written order establishing the Company’s compliance with RCW 80.08.040 and WAC 480-</w:t>
      </w:r>
      <w:r w:rsidR="00B03DF6">
        <w:t>90</w:t>
      </w:r>
      <w:r>
        <w:t>-2</w:t>
      </w:r>
      <w:r w:rsidR="00B03DF6">
        <w:t>42</w:t>
      </w:r>
      <w:r>
        <w:t>, so that it may undertake an issuance or issuances of securities within the parameters described in this Application.</w:t>
      </w:r>
    </w:p>
    <w:p w14:paraId="73EC98DD" w14:textId="77777777" w:rsidR="005A620C" w:rsidRDefault="0047567B" w:rsidP="003268A7">
      <w:pPr>
        <w:pStyle w:val="BodyTextIndent2"/>
        <w:tabs>
          <w:tab w:val="clear" w:pos="2888"/>
          <w:tab w:val="clear" w:pos="3628"/>
          <w:tab w:val="clear" w:pos="4367"/>
          <w:tab w:val="clear" w:pos="5106"/>
          <w:tab w:val="clear" w:pos="5753"/>
          <w:tab w:val="clear" w:pos="6492"/>
          <w:tab w:val="clear" w:pos="7231"/>
          <w:tab w:val="clear" w:pos="7970"/>
          <w:tab w:val="clear" w:pos="8710"/>
        </w:tabs>
        <w:ind w:firstLine="0"/>
      </w:pPr>
      <w:r>
        <w:tab/>
      </w:r>
      <w:r w:rsidR="005A620C">
        <w:t xml:space="preserve">The undersigned </w:t>
      </w:r>
      <w:r>
        <w:t>hereby states, “</w:t>
      </w:r>
      <w:r w:rsidR="001A297F">
        <w:t xml:space="preserve">I </w:t>
      </w:r>
      <w:r w:rsidR="00B03DF6">
        <w:t xml:space="preserve">certify (or declare) under penalty of perjury under the laws of the State of </w:t>
      </w:r>
      <w:smartTag w:uri="urn:schemas-microsoft-com:office:smarttags" w:element="place">
        <w:smartTag w:uri="urn:schemas-microsoft-com:office:smarttags" w:element="State">
          <w:r w:rsidR="00B03DF6">
            <w:t>Washington</w:t>
          </w:r>
        </w:smartTag>
      </w:smartTag>
      <w:r w:rsidR="00B03DF6">
        <w:t xml:space="preserve"> that the foregoing is true and correct.</w:t>
      </w:r>
      <w:r>
        <w:t>”</w:t>
      </w:r>
    </w:p>
    <w:p w14:paraId="73EC98DE" w14:textId="77777777" w:rsidR="00950A99" w:rsidRDefault="005A620C" w:rsidP="00B42C8C">
      <w:pPr>
        <w:spacing w:line="480" w:lineRule="auto"/>
        <w:ind w:firstLine="1440"/>
        <w:rPr>
          <w:rFonts w:ascii="Arial" w:hAnsi="Arial"/>
          <w:sz w:val="24"/>
        </w:rPr>
      </w:pPr>
      <w:r>
        <w:rPr>
          <w:rFonts w:ascii="Arial" w:hAnsi="Arial"/>
          <w:sz w:val="24"/>
        </w:rPr>
        <w:t xml:space="preserve">DATED at Portland, Oregon this </w:t>
      </w:r>
      <w:r w:rsidR="00AC05C9">
        <w:rPr>
          <w:rFonts w:ascii="Arial" w:hAnsi="Arial"/>
          <w:sz w:val="24"/>
        </w:rPr>
        <w:t>15</w:t>
      </w:r>
      <w:r w:rsidR="00AC05C9" w:rsidRPr="003F73B4">
        <w:rPr>
          <w:rFonts w:ascii="Arial" w:hAnsi="Arial"/>
          <w:sz w:val="24"/>
          <w:vertAlign w:val="superscript"/>
        </w:rPr>
        <w:t>th</w:t>
      </w:r>
      <w:r w:rsidR="006B63FA">
        <w:rPr>
          <w:rFonts w:ascii="Arial" w:hAnsi="Arial"/>
          <w:sz w:val="24"/>
        </w:rPr>
        <w:t xml:space="preserve"> </w:t>
      </w:r>
      <w:r>
        <w:rPr>
          <w:rFonts w:ascii="Arial" w:hAnsi="Arial"/>
          <w:sz w:val="24"/>
        </w:rPr>
        <w:t xml:space="preserve">day of </w:t>
      </w:r>
      <w:r w:rsidR="006B63FA">
        <w:rPr>
          <w:rFonts w:ascii="Arial" w:hAnsi="Arial"/>
          <w:sz w:val="24"/>
        </w:rPr>
        <w:t>November</w:t>
      </w:r>
      <w:r w:rsidR="00915257">
        <w:rPr>
          <w:rFonts w:ascii="Arial" w:hAnsi="Arial"/>
          <w:sz w:val="24"/>
        </w:rPr>
        <w:t>,</w:t>
      </w:r>
      <w:r w:rsidR="000C69E3">
        <w:rPr>
          <w:rFonts w:ascii="Arial" w:hAnsi="Arial"/>
          <w:sz w:val="24"/>
        </w:rPr>
        <w:t xml:space="preserve"> </w:t>
      </w:r>
      <w:r w:rsidR="00BD3A54">
        <w:rPr>
          <w:rFonts w:ascii="Arial" w:hAnsi="Arial"/>
          <w:sz w:val="24"/>
        </w:rPr>
        <w:t>20</w:t>
      </w:r>
      <w:r w:rsidR="009B3892">
        <w:rPr>
          <w:rFonts w:ascii="Arial" w:hAnsi="Arial"/>
          <w:sz w:val="24"/>
        </w:rPr>
        <w:t>1</w:t>
      </w:r>
      <w:r w:rsidR="006B63FA">
        <w:rPr>
          <w:rFonts w:ascii="Arial" w:hAnsi="Arial"/>
          <w:sz w:val="24"/>
        </w:rPr>
        <w:t>6</w:t>
      </w:r>
      <w:r w:rsidR="00B42C8C">
        <w:rPr>
          <w:rFonts w:ascii="Arial" w:hAnsi="Arial"/>
          <w:sz w:val="24"/>
        </w:rPr>
        <w:t>.</w:t>
      </w:r>
    </w:p>
    <w:p w14:paraId="73EC98DF" w14:textId="77777777" w:rsidR="005A620C" w:rsidRDefault="005A620C" w:rsidP="00B42C8C">
      <w:pPr>
        <w:spacing w:line="480" w:lineRule="auto"/>
        <w:ind w:firstLine="1440"/>
        <w:rPr>
          <w:rFonts w:ascii="Arial" w:hAnsi="Arial"/>
          <w:sz w:val="24"/>
        </w:rPr>
      </w:pPr>
      <w:r>
        <w:rPr>
          <w:rFonts w:ascii="Arial" w:hAnsi="Arial"/>
          <w:sz w:val="24"/>
        </w:rPr>
        <w:t>.</w:t>
      </w:r>
    </w:p>
    <w:p w14:paraId="73EC98E0" w14:textId="77777777" w:rsidR="005A620C" w:rsidRDefault="005A620C" w:rsidP="00B42C8C">
      <w:pPr>
        <w:spacing w:line="480" w:lineRule="auto"/>
        <w:ind w:firstLine="3600"/>
        <w:rPr>
          <w:rFonts w:ascii="Arial" w:hAnsi="Arial"/>
          <w:sz w:val="24"/>
        </w:rPr>
      </w:pPr>
      <w:r>
        <w:rPr>
          <w:rFonts w:ascii="Arial" w:hAnsi="Arial"/>
          <w:sz w:val="24"/>
        </w:rPr>
        <w:t>NORTHWEST NATURAL GAS COMPANY</w:t>
      </w:r>
    </w:p>
    <w:p w14:paraId="73EC98E1" w14:textId="77777777" w:rsidR="005A620C" w:rsidRDefault="005A620C" w:rsidP="00B42C8C">
      <w:pPr>
        <w:spacing w:line="480" w:lineRule="auto"/>
        <w:rPr>
          <w:rFonts w:ascii="Arial" w:hAnsi="Arial"/>
          <w:sz w:val="24"/>
        </w:rPr>
      </w:pPr>
    </w:p>
    <w:p w14:paraId="73EC98E2" w14:textId="127571B5" w:rsidR="006B63FA" w:rsidRPr="00FD66C0" w:rsidRDefault="005A620C" w:rsidP="003F73B4">
      <w:pPr>
        <w:ind w:left="720" w:firstLine="3600"/>
        <w:rPr>
          <w:rFonts w:ascii="Arial" w:hAnsi="Arial"/>
          <w:sz w:val="24"/>
        </w:rPr>
      </w:pPr>
      <w:r>
        <w:rPr>
          <w:rFonts w:ascii="Arial" w:hAnsi="Arial"/>
          <w:sz w:val="24"/>
        </w:rPr>
        <w:t>By</w:t>
      </w:r>
      <w:r>
        <w:rPr>
          <w:rFonts w:ascii="Arial" w:hAnsi="Arial"/>
          <w:sz w:val="24"/>
          <w:u w:val="single"/>
        </w:rPr>
        <w:tab/>
      </w:r>
      <w:r w:rsidR="00C97FCD">
        <w:rPr>
          <w:rFonts w:ascii="Arial" w:hAnsi="Arial"/>
          <w:sz w:val="24"/>
          <w:u w:val="single"/>
        </w:rPr>
        <w:t>___</w:t>
      </w:r>
      <w:bookmarkStart w:id="8" w:name="_GoBack"/>
      <w:bookmarkEnd w:id="8"/>
      <w:r w:rsidR="00C754F4">
        <w:rPr>
          <w:rFonts w:ascii="Arial" w:hAnsi="Arial"/>
          <w:sz w:val="24"/>
          <w:u w:val="single"/>
        </w:rPr>
        <w:t>/s/Brody J. Wilson</w:t>
      </w:r>
      <w:r w:rsidR="00C97FCD">
        <w:rPr>
          <w:rFonts w:ascii="Arial" w:hAnsi="Arial"/>
          <w:sz w:val="24"/>
          <w:u w:val="single"/>
        </w:rPr>
        <w:t>__</w:t>
      </w:r>
      <w:r w:rsidR="00C754F4">
        <w:rPr>
          <w:rFonts w:ascii="Arial" w:hAnsi="Arial"/>
          <w:sz w:val="24"/>
          <w:u w:val="single"/>
        </w:rPr>
        <w:t>____________</w:t>
      </w:r>
      <w:r>
        <w:rPr>
          <w:rFonts w:ascii="Arial" w:hAnsi="Arial"/>
          <w:sz w:val="24"/>
        </w:rPr>
        <w:tab/>
      </w:r>
      <w:r w:rsidR="00C754F4">
        <w:rPr>
          <w:rFonts w:ascii="Arial" w:hAnsi="Arial"/>
          <w:sz w:val="24"/>
        </w:rPr>
        <w:tab/>
      </w:r>
      <w:r w:rsidR="00C754F4">
        <w:rPr>
          <w:rFonts w:ascii="Arial" w:hAnsi="Arial"/>
          <w:sz w:val="24"/>
        </w:rPr>
        <w:tab/>
      </w:r>
      <w:r w:rsidR="00C754F4">
        <w:rPr>
          <w:rFonts w:ascii="Arial" w:hAnsi="Arial"/>
          <w:sz w:val="24"/>
        </w:rPr>
        <w:tab/>
      </w:r>
      <w:r w:rsidR="00C754F4">
        <w:rPr>
          <w:rFonts w:ascii="Arial" w:hAnsi="Arial"/>
          <w:sz w:val="24"/>
        </w:rPr>
        <w:tab/>
      </w:r>
      <w:r w:rsidR="00C754F4">
        <w:rPr>
          <w:rFonts w:ascii="Arial" w:hAnsi="Arial"/>
          <w:sz w:val="24"/>
        </w:rPr>
        <w:tab/>
      </w:r>
      <w:r w:rsidR="00C754F4">
        <w:rPr>
          <w:rFonts w:ascii="Arial" w:hAnsi="Arial"/>
          <w:sz w:val="24"/>
        </w:rPr>
        <w:tab/>
      </w:r>
      <w:r w:rsidR="006B63FA" w:rsidRPr="00FD66C0">
        <w:rPr>
          <w:rFonts w:ascii="Arial" w:hAnsi="Arial"/>
          <w:sz w:val="24"/>
        </w:rPr>
        <w:t>Brody J. Wilson</w:t>
      </w:r>
    </w:p>
    <w:p w14:paraId="73EC98E3" w14:textId="77777777" w:rsidR="006B63FA" w:rsidRPr="00FD66C0" w:rsidRDefault="006B63FA" w:rsidP="006B63FA">
      <w:pPr>
        <w:ind w:left="5040"/>
        <w:rPr>
          <w:rFonts w:ascii="Arial" w:hAnsi="Arial"/>
          <w:sz w:val="24"/>
        </w:rPr>
      </w:pPr>
      <w:r w:rsidRPr="00FD66C0">
        <w:rPr>
          <w:rFonts w:ascii="Arial" w:hAnsi="Arial"/>
          <w:sz w:val="24"/>
        </w:rPr>
        <w:t xml:space="preserve">Chief Financial Officer, Treasurer, Controller and Chief Accounting Officer </w:t>
      </w:r>
    </w:p>
    <w:p w14:paraId="73EC98E4" w14:textId="77777777" w:rsidR="00F3493E" w:rsidRDefault="00B479CF" w:rsidP="006B63FA">
      <w:pPr>
        <w:ind w:left="720" w:firstLine="3600"/>
        <w:rPr>
          <w:rFonts w:ascii="Arial" w:hAnsi="Arial"/>
          <w:sz w:val="24"/>
        </w:rPr>
      </w:pPr>
      <w:r>
        <w:rPr>
          <w:rFonts w:ascii="Arial" w:hAnsi="Arial"/>
          <w:sz w:val="24"/>
        </w:rPr>
        <w:tab/>
      </w:r>
    </w:p>
    <w:p w14:paraId="73EC98E5" w14:textId="77777777" w:rsidR="005A620C" w:rsidRDefault="00F3493E" w:rsidP="009C6ECA">
      <w:pPr>
        <w:ind w:firstLine="3600"/>
        <w:rPr>
          <w:rFonts w:ascii="Arial" w:hAnsi="Arial"/>
          <w:sz w:val="24"/>
        </w:rPr>
      </w:pPr>
      <w:r>
        <w:rPr>
          <w:rFonts w:ascii="Arial" w:hAnsi="Arial"/>
          <w:sz w:val="24"/>
        </w:rPr>
        <w:br w:type="page"/>
        <w:t>EXHIBITS</w:t>
      </w:r>
    </w:p>
    <w:p w14:paraId="73EC98E6" w14:textId="77777777" w:rsidR="00104DF4" w:rsidRDefault="00104DF4" w:rsidP="00104DF4">
      <w:pPr>
        <w:rPr>
          <w:rFonts w:ascii="Arial" w:hAnsi="Arial"/>
          <w:sz w:val="24"/>
        </w:rPr>
      </w:pPr>
      <w:r>
        <w:rPr>
          <w:rFonts w:ascii="Arial" w:hAnsi="Arial"/>
          <w:sz w:val="24"/>
        </w:rPr>
        <w:t xml:space="preserve">                                             </w:t>
      </w:r>
    </w:p>
    <w:p w14:paraId="73EC98E7" w14:textId="77777777" w:rsidR="00B479CF" w:rsidRDefault="00B479CF" w:rsidP="009C6ECA">
      <w:pPr>
        <w:ind w:firstLine="3600"/>
        <w:rPr>
          <w:rFonts w:ascii="Arial" w:hAnsi="Arial"/>
          <w:sz w:val="24"/>
        </w:rPr>
      </w:pPr>
    </w:p>
    <w:p w14:paraId="73EC98E8" w14:textId="77777777" w:rsidR="00F3493E" w:rsidRDefault="00B479CF" w:rsidP="00F3493E">
      <w:pPr>
        <w:rPr>
          <w:rFonts w:ascii="Arial" w:hAnsi="Arial"/>
          <w:sz w:val="24"/>
        </w:rPr>
      </w:pPr>
      <w:r>
        <w:rPr>
          <w:rFonts w:ascii="Arial" w:hAnsi="Arial"/>
          <w:sz w:val="24"/>
        </w:rPr>
        <w:t>Exhibit A</w:t>
      </w:r>
      <w:r>
        <w:rPr>
          <w:rFonts w:ascii="Arial" w:hAnsi="Arial"/>
          <w:sz w:val="24"/>
        </w:rPr>
        <w:tab/>
      </w:r>
      <w:r>
        <w:rPr>
          <w:rFonts w:ascii="Arial" w:hAnsi="Arial"/>
          <w:sz w:val="24"/>
        </w:rPr>
        <w:tab/>
        <w:t>Proposed Form of Order</w:t>
      </w:r>
    </w:p>
    <w:p w14:paraId="73EC98E9" w14:textId="77777777" w:rsidR="00F3493E" w:rsidRDefault="00F3493E" w:rsidP="00F3493E">
      <w:pPr>
        <w:rPr>
          <w:rFonts w:ascii="Arial" w:hAnsi="Arial"/>
          <w:sz w:val="24"/>
        </w:rPr>
      </w:pPr>
    </w:p>
    <w:p w14:paraId="73EC98EA" w14:textId="77777777" w:rsidR="00F3493E" w:rsidRDefault="00F3493E" w:rsidP="00F3493E">
      <w:pPr>
        <w:ind w:left="2160" w:hanging="2160"/>
        <w:rPr>
          <w:rFonts w:ascii="Arial" w:hAnsi="Arial"/>
          <w:sz w:val="24"/>
        </w:rPr>
      </w:pPr>
      <w:r>
        <w:rPr>
          <w:rFonts w:ascii="Arial" w:hAnsi="Arial"/>
          <w:sz w:val="24"/>
        </w:rPr>
        <w:t xml:space="preserve">Exhibit </w:t>
      </w:r>
      <w:r w:rsidR="00B479CF">
        <w:rPr>
          <w:rFonts w:ascii="Arial" w:hAnsi="Arial"/>
          <w:sz w:val="24"/>
        </w:rPr>
        <w:t>B</w:t>
      </w:r>
      <w:r>
        <w:rPr>
          <w:rFonts w:ascii="Arial" w:hAnsi="Arial"/>
          <w:sz w:val="24"/>
        </w:rPr>
        <w:tab/>
      </w:r>
      <w:r>
        <w:rPr>
          <w:rFonts w:ascii="Arial" w:hAnsi="Arial"/>
          <w:sz w:val="24"/>
        </w:rPr>
        <w:tab/>
        <w:t xml:space="preserve">Registration Statement on Form S-3 filed with the Securities and Exchange </w:t>
      </w:r>
      <w:r w:rsidR="006E5784">
        <w:rPr>
          <w:rFonts w:ascii="Arial" w:hAnsi="Arial"/>
          <w:sz w:val="24"/>
        </w:rPr>
        <w:t>Commission</w:t>
      </w:r>
      <w:r>
        <w:rPr>
          <w:rFonts w:ascii="Arial" w:hAnsi="Arial"/>
          <w:sz w:val="24"/>
        </w:rPr>
        <w:t xml:space="preserve"> on </w:t>
      </w:r>
      <w:r w:rsidR="001153BD">
        <w:rPr>
          <w:rFonts w:ascii="Arial" w:hAnsi="Arial"/>
          <w:sz w:val="24"/>
        </w:rPr>
        <w:t>Nov</w:t>
      </w:r>
      <w:r w:rsidR="006B63FA">
        <w:rPr>
          <w:rFonts w:ascii="Arial" w:hAnsi="Arial"/>
          <w:sz w:val="24"/>
        </w:rPr>
        <w:t xml:space="preserve">ember </w:t>
      </w:r>
      <w:r w:rsidR="001153BD">
        <w:rPr>
          <w:rFonts w:ascii="Arial" w:hAnsi="Arial"/>
          <w:sz w:val="24"/>
        </w:rPr>
        <w:t>8</w:t>
      </w:r>
      <w:r w:rsidR="006B63FA">
        <w:rPr>
          <w:rFonts w:ascii="Arial" w:hAnsi="Arial"/>
          <w:sz w:val="24"/>
        </w:rPr>
        <w:t>, 2016</w:t>
      </w:r>
    </w:p>
    <w:p w14:paraId="73EC98EB" w14:textId="77777777" w:rsidR="00F3493E" w:rsidRDefault="00F3493E" w:rsidP="00F3493E">
      <w:pPr>
        <w:ind w:left="2160" w:hanging="2160"/>
        <w:rPr>
          <w:rFonts w:ascii="Arial" w:hAnsi="Arial"/>
          <w:sz w:val="24"/>
        </w:rPr>
      </w:pPr>
    </w:p>
    <w:p w14:paraId="73EC98EC" w14:textId="77777777" w:rsidR="00F3493E" w:rsidRDefault="00F3493E" w:rsidP="00F3493E">
      <w:pPr>
        <w:ind w:left="2160" w:hanging="2160"/>
        <w:rPr>
          <w:rFonts w:ascii="Arial" w:hAnsi="Arial"/>
          <w:sz w:val="24"/>
        </w:rPr>
      </w:pPr>
    </w:p>
    <w:p w14:paraId="73EC98ED" w14:textId="77777777" w:rsidR="00C83BA5" w:rsidRDefault="00B479CF" w:rsidP="00B479CF">
      <w:pPr>
        <w:ind w:left="2160" w:hanging="2160"/>
        <w:rPr>
          <w:rFonts w:ascii="Arial" w:hAnsi="Arial"/>
          <w:sz w:val="24"/>
        </w:rPr>
      </w:pPr>
      <w:r w:rsidRPr="00BD6A7B">
        <w:rPr>
          <w:rFonts w:ascii="Arial" w:hAnsi="Arial"/>
          <w:sz w:val="24"/>
        </w:rPr>
        <w:t xml:space="preserve">Exhibit </w:t>
      </w:r>
      <w:r w:rsidR="001153BD">
        <w:rPr>
          <w:rFonts w:ascii="Arial" w:hAnsi="Arial"/>
          <w:sz w:val="24"/>
        </w:rPr>
        <w:t>C</w:t>
      </w:r>
      <w:r w:rsidR="006E5784" w:rsidRPr="00BD6A7B">
        <w:rPr>
          <w:rFonts w:ascii="Arial" w:hAnsi="Arial"/>
          <w:sz w:val="24"/>
        </w:rPr>
        <w:tab/>
      </w:r>
      <w:r w:rsidR="006E5784" w:rsidRPr="00BD6A7B">
        <w:rPr>
          <w:rFonts w:ascii="Arial" w:hAnsi="Arial"/>
          <w:sz w:val="24"/>
        </w:rPr>
        <w:tab/>
      </w:r>
      <w:r w:rsidR="00C83BA5">
        <w:rPr>
          <w:rFonts w:ascii="Arial" w:hAnsi="Arial"/>
          <w:sz w:val="24"/>
        </w:rPr>
        <w:t xml:space="preserve">Prospectus Supplement related to the Medium-Term Notes </w:t>
      </w:r>
      <w:r w:rsidR="001153BD">
        <w:rPr>
          <w:rFonts w:ascii="Arial" w:hAnsi="Arial"/>
          <w:sz w:val="24"/>
        </w:rPr>
        <w:t>filed with the Securities and Exchange Commission on November 8, 2016</w:t>
      </w:r>
    </w:p>
    <w:p w14:paraId="73EC98EE" w14:textId="77777777" w:rsidR="00C83BA5" w:rsidRDefault="00C83BA5" w:rsidP="00B479CF">
      <w:pPr>
        <w:ind w:left="2160" w:hanging="2160"/>
        <w:rPr>
          <w:rFonts w:ascii="Arial" w:hAnsi="Arial"/>
          <w:sz w:val="24"/>
        </w:rPr>
      </w:pPr>
    </w:p>
    <w:p w14:paraId="73EC98EF" w14:textId="77777777" w:rsidR="00C83BA5" w:rsidRDefault="001153BD" w:rsidP="009A1576">
      <w:pPr>
        <w:ind w:left="2160" w:hanging="2160"/>
        <w:rPr>
          <w:rFonts w:ascii="Arial" w:hAnsi="Arial"/>
          <w:sz w:val="24"/>
        </w:rPr>
      </w:pPr>
      <w:r>
        <w:rPr>
          <w:rFonts w:ascii="Arial" w:hAnsi="Arial"/>
          <w:sz w:val="24"/>
        </w:rPr>
        <w:t>Exhibit D</w:t>
      </w:r>
      <w:r w:rsidR="00C83BA5">
        <w:rPr>
          <w:rFonts w:ascii="Arial" w:hAnsi="Arial"/>
          <w:sz w:val="24"/>
        </w:rPr>
        <w:tab/>
      </w:r>
      <w:r w:rsidR="00C83BA5">
        <w:rPr>
          <w:rFonts w:ascii="Arial" w:hAnsi="Arial"/>
          <w:sz w:val="24"/>
        </w:rPr>
        <w:tab/>
      </w:r>
      <w:r w:rsidR="006E5784" w:rsidRPr="00BD6A7B">
        <w:rPr>
          <w:rFonts w:ascii="Arial" w:hAnsi="Arial"/>
          <w:sz w:val="24"/>
        </w:rPr>
        <w:t>Copy of the Mortgag</w:t>
      </w:r>
      <w:r w:rsidR="00BD6A7B" w:rsidRPr="00BD6A7B">
        <w:rPr>
          <w:rFonts w:ascii="Arial" w:hAnsi="Arial"/>
          <w:sz w:val="24"/>
        </w:rPr>
        <w:t>e and Deed of Trust</w:t>
      </w:r>
      <w:r w:rsidR="00BD6A7B">
        <w:rPr>
          <w:rFonts w:ascii="Arial" w:hAnsi="Arial"/>
          <w:sz w:val="24"/>
        </w:rPr>
        <w:t xml:space="preserve">, dated as of July 1, 1946, as heretofore amended and supplemented by </w:t>
      </w:r>
      <w:r>
        <w:rPr>
          <w:rFonts w:ascii="Arial" w:hAnsi="Arial"/>
          <w:sz w:val="24"/>
        </w:rPr>
        <w:t>22</w:t>
      </w:r>
      <w:r w:rsidR="00C83BA5">
        <w:rPr>
          <w:rFonts w:ascii="Arial" w:hAnsi="Arial"/>
          <w:sz w:val="24"/>
        </w:rPr>
        <w:t xml:space="preserve"> </w:t>
      </w:r>
      <w:r w:rsidR="00BD6A7B">
        <w:rPr>
          <w:rFonts w:ascii="Arial" w:hAnsi="Arial"/>
          <w:sz w:val="24"/>
        </w:rPr>
        <w:t>Supplemental Indentures, to Deutsche Bank Trust Company Americas (formerly Bankers Trust Company), Trustee</w:t>
      </w:r>
      <w:r w:rsidR="00EF11AF">
        <w:rPr>
          <w:rFonts w:ascii="Arial" w:hAnsi="Arial"/>
          <w:sz w:val="24"/>
        </w:rPr>
        <w:t xml:space="preserve"> </w:t>
      </w:r>
    </w:p>
    <w:p w14:paraId="73EC98F0" w14:textId="77777777" w:rsidR="00C83BA5" w:rsidRDefault="00C83BA5" w:rsidP="00B479CF">
      <w:pPr>
        <w:ind w:left="2160" w:hanging="2160"/>
        <w:rPr>
          <w:rFonts w:ascii="Arial" w:hAnsi="Arial"/>
          <w:sz w:val="24"/>
        </w:rPr>
      </w:pPr>
    </w:p>
    <w:p w14:paraId="73EC98F1" w14:textId="77777777" w:rsidR="006E5784" w:rsidRPr="00F3493E" w:rsidRDefault="00C83BA5" w:rsidP="00B479CF">
      <w:pPr>
        <w:ind w:left="2160" w:hanging="2160"/>
        <w:rPr>
          <w:rFonts w:ascii="Arial" w:hAnsi="Arial"/>
          <w:sz w:val="24"/>
        </w:rPr>
      </w:pPr>
      <w:r>
        <w:rPr>
          <w:rFonts w:ascii="Arial" w:hAnsi="Arial"/>
          <w:sz w:val="24"/>
        </w:rPr>
        <w:t xml:space="preserve">Exhibit </w:t>
      </w:r>
      <w:r w:rsidR="001153BD">
        <w:rPr>
          <w:rFonts w:ascii="Arial" w:hAnsi="Arial"/>
          <w:sz w:val="24"/>
        </w:rPr>
        <w:t>E</w:t>
      </w:r>
      <w:r>
        <w:rPr>
          <w:rFonts w:ascii="Arial" w:hAnsi="Arial"/>
          <w:sz w:val="24"/>
        </w:rPr>
        <w:t xml:space="preserve"> </w:t>
      </w:r>
      <w:r>
        <w:rPr>
          <w:rFonts w:ascii="Arial" w:hAnsi="Arial"/>
          <w:sz w:val="24"/>
        </w:rPr>
        <w:tab/>
      </w:r>
      <w:r>
        <w:rPr>
          <w:rFonts w:ascii="Arial" w:hAnsi="Arial"/>
          <w:sz w:val="24"/>
        </w:rPr>
        <w:tab/>
      </w:r>
      <w:r w:rsidR="006E5784">
        <w:rPr>
          <w:rFonts w:ascii="Arial" w:hAnsi="Arial"/>
          <w:sz w:val="24"/>
        </w:rPr>
        <w:t>Copy of Indenture</w:t>
      </w:r>
      <w:r w:rsidR="00BD6A7B">
        <w:rPr>
          <w:rFonts w:ascii="Arial" w:hAnsi="Arial"/>
          <w:sz w:val="24"/>
        </w:rPr>
        <w:t>, dated as of June 1, 1991, between the Company and Deutsche Bank Trust Company Americas, as Trustee</w:t>
      </w:r>
      <w:r w:rsidR="000C69E3">
        <w:rPr>
          <w:rFonts w:ascii="Arial" w:hAnsi="Arial"/>
          <w:sz w:val="24"/>
        </w:rPr>
        <w:t>.</w:t>
      </w:r>
    </w:p>
    <w:p w14:paraId="73EC98F2" w14:textId="77777777" w:rsidR="00B479CF" w:rsidRDefault="00B479CF" w:rsidP="00F3493E">
      <w:pPr>
        <w:ind w:left="2160" w:hanging="2160"/>
        <w:rPr>
          <w:rFonts w:ascii="Arial" w:hAnsi="Arial"/>
          <w:sz w:val="24"/>
        </w:rPr>
      </w:pPr>
    </w:p>
    <w:p w14:paraId="73EC98F3" w14:textId="77777777" w:rsidR="000C69E3" w:rsidRDefault="00F3493E" w:rsidP="00F3493E">
      <w:pPr>
        <w:ind w:left="2160" w:hanging="2160"/>
        <w:rPr>
          <w:rFonts w:ascii="Arial" w:hAnsi="Arial"/>
          <w:sz w:val="24"/>
        </w:rPr>
      </w:pPr>
      <w:r>
        <w:rPr>
          <w:rFonts w:ascii="Arial" w:hAnsi="Arial"/>
          <w:sz w:val="24"/>
        </w:rPr>
        <w:t xml:space="preserve">Exhibit </w:t>
      </w:r>
      <w:r w:rsidR="006E5784">
        <w:rPr>
          <w:rFonts w:ascii="Arial" w:hAnsi="Arial"/>
          <w:sz w:val="24"/>
        </w:rPr>
        <w:t>F</w:t>
      </w:r>
      <w:r>
        <w:rPr>
          <w:rFonts w:ascii="Arial" w:hAnsi="Arial"/>
          <w:sz w:val="24"/>
        </w:rPr>
        <w:tab/>
      </w:r>
      <w:r>
        <w:rPr>
          <w:rFonts w:ascii="Arial" w:hAnsi="Arial"/>
          <w:sz w:val="24"/>
        </w:rPr>
        <w:tab/>
        <w:t xml:space="preserve">Distribution Agreement </w:t>
      </w:r>
      <w:r w:rsidR="000C69E3">
        <w:rPr>
          <w:rFonts w:ascii="Arial" w:hAnsi="Arial"/>
          <w:sz w:val="24"/>
        </w:rPr>
        <w:t>dated as of March 18, 2009,</w:t>
      </w:r>
      <w:r w:rsidR="009B3892">
        <w:rPr>
          <w:rFonts w:ascii="Arial" w:hAnsi="Arial"/>
          <w:sz w:val="24"/>
        </w:rPr>
        <w:t xml:space="preserve"> </w:t>
      </w:r>
      <w:r w:rsidR="000C69E3">
        <w:rPr>
          <w:rFonts w:ascii="Arial" w:hAnsi="Arial"/>
          <w:sz w:val="24"/>
        </w:rPr>
        <w:t>among the Company, Banc of America Securities LLC, UBS Securities LLC, J.P. Morgan Securities</w:t>
      </w:r>
      <w:r w:rsidR="00915257">
        <w:rPr>
          <w:rFonts w:ascii="Arial" w:hAnsi="Arial"/>
          <w:sz w:val="24"/>
        </w:rPr>
        <w:t>, Wells Fargo Securities LLC, and</w:t>
      </w:r>
      <w:r w:rsidR="000C69E3">
        <w:rPr>
          <w:rFonts w:ascii="Arial" w:hAnsi="Arial"/>
          <w:sz w:val="24"/>
        </w:rPr>
        <w:t xml:space="preserve"> Piper </w:t>
      </w:r>
      <w:proofErr w:type="spellStart"/>
      <w:r w:rsidR="000C69E3">
        <w:rPr>
          <w:rFonts w:ascii="Arial" w:hAnsi="Arial"/>
          <w:sz w:val="24"/>
        </w:rPr>
        <w:t>Jaffray</w:t>
      </w:r>
      <w:proofErr w:type="spellEnd"/>
      <w:r w:rsidR="000C69E3">
        <w:rPr>
          <w:rFonts w:ascii="Arial" w:hAnsi="Arial"/>
          <w:sz w:val="24"/>
        </w:rPr>
        <w:t xml:space="preserve"> &amp; Co.</w:t>
      </w:r>
      <w:r w:rsidR="00915257">
        <w:rPr>
          <w:rFonts w:ascii="Arial" w:hAnsi="Arial"/>
          <w:sz w:val="24"/>
        </w:rPr>
        <w:t xml:space="preserve">, as amended by the Company’s Notice dated </w:t>
      </w:r>
      <w:r w:rsidR="00F231F6">
        <w:rPr>
          <w:rFonts w:ascii="Arial" w:hAnsi="Arial"/>
          <w:sz w:val="24"/>
        </w:rPr>
        <w:t>November 8, 2016</w:t>
      </w:r>
      <w:r w:rsidR="00915257">
        <w:rPr>
          <w:rFonts w:ascii="Arial" w:hAnsi="Arial"/>
          <w:sz w:val="24"/>
        </w:rPr>
        <w:t>.</w:t>
      </w:r>
    </w:p>
    <w:p w14:paraId="73EC98F4" w14:textId="77777777" w:rsidR="005A0B18" w:rsidRDefault="005A0B18" w:rsidP="00F3493E">
      <w:pPr>
        <w:ind w:left="2160" w:hanging="2160"/>
        <w:rPr>
          <w:rFonts w:ascii="Arial" w:hAnsi="Arial"/>
          <w:sz w:val="24"/>
        </w:rPr>
      </w:pPr>
    </w:p>
    <w:p w14:paraId="73EC98F5" w14:textId="77777777" w:rsidR="005A0B18" w:rsidRDefault="005A0B18" w:rsidP="00F3493E">
      <w:pPr>
        <w:ind w:left="2160" w:hanging="2160"/>
        <w:rPr>
          <w:rFonts w:ascii="Arial" w:hAnsi="Arial"/>
          <w:sz w:val="24"/>
        </w:rPr>
      </w:pPr>
      <w:r>
        <w:rPr>
          <w:rFonts w:ascii="Arial" w:hAnsi="Arial"/>
          <w:sz w:val="24"/>
        </w:rPr>
        <w:t xml:space="preserve">Exhibit </w:t>
      </w:r>
      <w:r w:rsidR="006E5784">
        <w:rPr>
          <w:rFonts w:ascii="Arial" w:hAnsi="Arial"/>
          <w:sz w:val="24"/>
        </w:rPr>
        <w:t>G</w:t>
      </w:r>
      <w:r>
        <w:rPr>
          <w:rFonts w:ascii="Arial" w:hAnsi="Arial"/>
          <w:sz w:val="24"/>
        </w:rPr>
        <w:tab/>
      </w:r>
      <w:r>
        <w:rPr>
          <w:rFonts w:ascii="Arial" w:hAnsi="Arial"/>
          <w:sz w:val="24"/>
        </w:rPr>
        <w:tab/>
        <w:t xml:space="preserve">A certified excerpt of minutes of the Board of Directors </w:t>
      </w:r>
      <w:r w:rsidR="00F231F6">
        <w:rPr>
          <w:rFonts w:ascii="Arial" w:hAnsi="Arial"/>
          <w:sz w:val="24"/>
        </w:rPr>
        <w:t>meeting held July 28, 2016</w:t>
      </w:r>
      <w:r w:rsidR="00265E13">
        <w:rPr>
          <w:rFonts w:ascii="Arial" w:hAnsi="Arial"/>
          <w:sz w:val="24"/>
        </w:rPr>
        <w:t xml:space="preserve"> </w:t>
      </w:r>
      <w:r>
        <w:rPr>
          <w:rFonts w:ascii="Arial" w:hAnsi="Arial"/>
          <w:sz w:val="24"/>
        </w:rPr>
        <w:t>approving the issuance of up to $</w:t>
      </w:r>
      <w:r w:rsidR="00AA3417">
        <w:rPr>
          <w:rFonts w:ascii="Arial" w:hAnsi="Arial"/>
          <w:sz w:val="24"/>
        </w:rPr>
        <w:t>325</w:t>
      </w:r>
      <w:r>
        <w:rPr>
          <w:rFonts w:ascii="Arial" w:hAnsi="Arial"/>
          <w:sz w:val="24"/>
        </w:rPr>
        <w:t>,000,000 of Medium-Term Notes</w:t>
      </w:r>
      <w:r w:rsidR="000C69E3">
        <w:rPr>
          <w:rFonts w:ascii="Arial" w:hAnsi="Arial"/>
          <w:sz w:val="24"/>
        </w:rPr>
        <w:t>.</w:t>
      </w:r>
      <w:r w:rsidR="00EF11AF">
        <w:rPr>
          <w:rFonts w:ascii="Arial" w:hAnsi="Arial"/>
          <w:sz w:val="24"/>
        </w:rPr>
        <w:t xml:space="preserve"> </w:t>
      </w:r>
    </w:p>
    <w:p w14:paraId="73EC98F6" w14:textId="77777777" w:rsidR="005A0B18" w:rsidRDefault="005A0B18" w:rsidP="00F3493E">
      <w:pPr>
        <w:ind w:left="2160" w:hanging="2160"/>
        <w:rPr>
          <w:rFonts w:ascii="Arial" w:hAnsi="Arial"/>
          <w:sz w:val="24"/>
        </w:rPr>
      </w:pPr>
    </w:p>
    <w:p w14:paraId="73EC98F7" w14:textId="77777777" w:rsidR="005A0B18" w:rsidRDefault="005A0B18" w:rsidP="00F3493E">
      <w:pPr>
        <w:ind w:left="2160" w:hanging="2160"/>
        <w:rPr>
          <w:rFonts w:ascii="Arial" w:hAnsi="Arial"/>
          <w:sz w:val="24"/>
        </w:rPr>
      </w:pPr>
      <w:r>
        <w:rPr>
          <w:rFonts w:ascii="Arial" w:hAnsi="Arial"/>
          <w:sz w:val="24"/>
        </w:rPr>
        <w:t xml:space="preserve">Exhibit </w:t>
      </w:r>
      <w:r w:rsidR="006E5784">
        <w:rPr>
          <w:rFonts w:ascii="Arial" w:hAnsi="Arial"/>
          <w:sz w:val="24"/>
        </w:rPr>
        <w:t>H</w:t>
      </w:r>
      <w:r>
        <w:rPr>
          <w:rFonts w:ascii="Arial" w:hAnsi="Arial"/>
          <w:sz w:val="24"/>
        </w:rPr>
        <w:tab/>
      </w:r>
      <w:r>
        <w:rPr>
          <w:rFonts w:ascii="Arial" w:hAnsi="Arial"/>
          <w:sz w:val="24"/>
        </w:rPr>
        <w:tab/>
        <w:t>A copy of the Company’s Restated Article</w:t>
      </w:r>
      <w:r w:rsidR="00612A03">
        <w:rPr>
          <w:rFonts w:ascii="Arial" w:hAnsi="Arial"/>
          <w:sz w:val="24"/>
        </w:rPr>
        <w:t>s</w:t>
      </w:r>
      <w:r>
        <w:rPr>
          <w:rFonts w:ascii="Arial" w:hAnsi="Arial"/>
          <w:sz w:val="24"/>
        </w:rPr>
        <w:t xml:space="preserve"> of Incorporation, as amended</w:t>
      </w:r>
      <w:r w:rsidR="000C69E3">
        <w:rPr>
          <w:rFonts w:ascii="Arial" w:hAnsi="Arial"/>
          <w:sz w:val="24"/>
        </w:rPr>
        <w:t>.</w:t>
      </w:r>
      <w:r w:rsidR="00EF11AF">
        <w:rPr>
          <w:rFonts w:ascii="Arial" w:hAnsi="Arial"/>
          <w:sz w:val="24"/>
        </w:rPr>
        <w:t xml:space="preserve"> </w:t>
      </w:r>
    </w:p>
    <w:p w14:paraId="73EC98F8" w14:textId="77777777" w:rsidR="000C69E3" w:rsidRDefault="000C69E3" w:rsidP="00F3493E">
      <w:pPr>
        <w:ind w:left="2160" w:hanging="2160"/>
        <w:rPr>
          <w:rFonts w:ascii="Arial" w:hAnsi="Arial"/>
          <w:sz w:val="24"/>
        </w:rPr>
      </w:pPr>
    </w:p>
    <w:p w14:paraId="73EC98F9" w14:textId="77777777" w:rsidR="00104DF4" w:rsidRDefault="005A0B18" w:rsidP="00F3493E">
      <w:pPr>
        <w:ind w:left="2160" w:hanging="2160"/>
        <w:rPr>
          <w:rFonts w:ascii="Arial" w:hAnsi="Arial"/>
          <w:sz w:val="24"/>
        </w:rPr>
      </w:pPr>
      <w:r>
        <w:rPr>
          <w:rFonts w:ascii="Arial" w:hAnsi="Arial"/>
          <w:sz w:val="24"/>
        </w:rPr>
        <w:t xml:space="preserve">Exhibit </w:t>
      </w:r>
      <w:r w:rsidR="006E5784">
        <w:rPr>
          <w:rFonts w:ascii="Arial" w:hAnsi="Arial"/>
          <w:sz w:val="24"/>
        </w:rPr>
        <w:t>I</w:t>
      </w:r>
      <w:r>
        <w:rPr>
          <w:rFonts w:ascii="Arial" w:hAnsi="Arial"/>
          <w:sz w:val="24"/>
        </w:rPr>
        <w:tab/>
      </w:r>
      <w:r>
        <w:rPr>
          <w:rFonts w:ascii="Arial" w:hAnsi="Arial"/>
          <w:sz w:val="24"/>
        </w:rPr>
        <w:tab/>
        <w:t>A copy of the Company’s Bylaws, as amended</w:t>
      </w:r>
      <w:r w:rsidR="000C69E3">
        <w:rPr>
          <w:rFonts w:ascii="Arial" w:hAnsi="Arial"/>
          <w:sz w:val="24"/>
        </w:rPr>
        <w:t>.</w:t>
      </w:r>
      <w:r w:rsidR="00EF11AF">
        <w:rPr>
          <w:rFonts w:ascii="Arial" w:hAnsi="Arial"/>
          <w:sz w:val="24"/>
        </w:rPr>
        <w:t xml:space="preserve"> </w:t>
      </w:r>
    </w:p>
    <w:p w14:paraId="73EC98FA" w14:textId="77777777" w:rsidR="00104DF4" w:rsidRDefault="00104DF4" w:rsidP="00F3493E">
      <w:pPr>
        <w:ind w:left="2160" w:hanging="2160"/>
        <w:rPr>
          <w:rFonts w:ascii="Arial" w:hAnsi="Arial"/>
          <w:sz w:val="24"/>
        </w:rPr>
      </w:pPr>
    </w:p>
    <w:p w14:paraId="73EC98FB" w14:textId="77777777" w:rsidR="005A0B18" w:rsidRDefault="005A0B18" w:rsidP="00F3493E">
      <w:pPr>
        <w:ind w:left="2160" w:hanging="2160"/>
        <w:rPr>
          <w:rFonts w:ascii="Arial" w:hAnsi="Arial"/>
          <w:sz w:val="24"/>
        </w:rPr>
      </w:pPr>
    </w:p>
    <w:p w14:paraId="73EC98FC" w14:textId="77777777" w:rsidR="005A0B18" w:rsidRPr="00F3493E" w:rsidRDefault="005A0B18" w:rsidP="00B479CF">
      <w:pPr>
        <w:ind w:left="2160" w:hanging="2160"/>
      </w:pPr>
    </w:p>
    <w:sectPr w:rsidR="005A0B18" w:rsidRPr="00F3493E">
      <w:footerReference w:type="default" r:id="rId13"/>
      <w:footnotePr>
        <w:pos w:val="beneathText"/>
      </w:footnotePr>
      <w:endnotePr>
        <w:numFmt w:val="decimal"/>
      </w:endnotePr>
      <w:pgSz w:w="12240" w:h="15840"/>
      <w:pgMar w:top="108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C98FF" w14:textId="77777777" w:rsidR="002671AE" w:rsidRDefault="002671AE">
      <w:r>
        <w:separator/>
      </w:r>
    </w:p>
  </w:endnote>
  <w:endnote w:type="continuationSeparator" w:id="0">
    <w:p w14:paraId="73EC9900" w14:textId="77777777" w:rsidR="002671AE" w:rsidRDefault="0026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entury-WP">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9901" w14:textId="77777777" w:rsidR="00A46294" w:rsidRDefault="00A46294">
    <w:pPr>
      <w:spacing w:line="240" w:lineRule="exact"/>
      <w:rPr>
        <w:rFonts w:ascii="Century-WP" w:hAnsi="Century-WP"/>
        <w:sz w:val="24"/>
      </w:rPr>
    </w:pPr>
  </w:p>
  <w:p w14:paraId="73EC9902" w14:textId="77777777" w:rsidR="00A46294" w:rsidRDefault="00ED5F78">
    <w:pPr>
      <w:spacing w:line="-19" w:lineRule="auto"/>
      <w:rPr>
        <w:rFonts w:ascii="Century-WP" w:hAnsi="Century-WP"/>
        <w:sz w:val="24"/>
      </w:rPr>
    </w:pPr>
    <w:r>
      <w:rPr>
        <w:noProof/>
      </w:rPr>
      <w:pict w14:anchorId="73EC9904">
        <v:rect id="_x0000_s2049" style="position:absolute;margin-left:72.5pt;margin-top:0;width:468pt;height:.95pt;z-index:-251658752;mso-position-horizontal-relative:page" o:allowincell="f" fillcolor="black" stroked="f" strokeweight="0">
          <v:fill color2="black"/>
          <w10:wrap anchorx="page"/>
          <w10:anchorlock/>
        </v:rect>
      </w:pict>
    </w:r>
  </w:p>
  <w:p w14:paraId="73EC9903" w14:textId="77777777" w:rsidR="00A46294" w:rsidRDefault="00A46294">
    <w:pPr>
      <w:ind w:right="360"/>
      <w:rP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ED5F78">
      <w:rPr>
        <w:rStyle w:val="PageNumber"/>
        <w:rFonts w:ascii="Arial" w:hAnsi="Arial"/>
        <w:noProof/>
      </w:rPr>
      <w:t>12</w:t>
    </w:r>
    <w:r>
      <w:rPr>
        <w:rStyle w:val="PageNumber"/>
        <w:rFonts w:ascii="Arial" w:hAnsi="Arial"/>
      </w:rPr>
      <w:fldChar w:fldCharType="end"/>
    </w:r>
    <w:r>
      <w:rPr>
        <w:rFonts w:ascii="Arial" w:hAnsi="Arial"/>
      </w:rPr>
      <w:t xml:space="preserve">  - </w:t>
    </w: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C98FD" w14:textId="77777777" w:rsidR="002671AE" w:rsidRDefault="002671AE">
      <w:r>
        <w:separator/>
      </w:r>
    </w:p>
  </w:footnote>
  <w:footnote w:type="continuationSeparator" w:id="0">
    <w:p w14:paraId="73EC98FE" w14:textId="77777777" w:rsidR="002671AE" w:rsidRDefault="00267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0FF1"/>
    <w:multiLevelType w:val="hybridMultilevel"/>
    <w:tmpl w:val="FA2E3A86"/>
    <w:lvl w:ilvl="0" w:tplc="541E6E32">
      <w:start w:val="2"/>
      <w:numFmt w:val="lowerRoman"/>
      <w:lvlText w:val="(%1)"/>
      <w:lvlJc w:val="left"/>
      <w:pPr>
        <w:tabs>
          <w:tab w:val="num" w:pos="2505"/>
        </w:tabs>
        <w:ind w:left="2505" w:hanging="720"/>
      </w:pPr>
      <w:rPr>
        <w:rFonts w:hint="default"/>
        <w:b/>
      </w:rPr>
    </w:lvl>
    <w:lvl w:ilvl="1" w:tplc="04090019">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
    <w:nsid w:val="34C81C84"/>
    <w:multiLevelType w:val="hybridMultilevel"/>
    <w:tmpl w:val="5546F0CC"/>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4426AD"/>
    <w:multiLevelType w:val="hybridMultilevel"/>
    <w:tmpl w:val="4A74BA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AD47347"/>
    <w:multiLevelType w:val="hybridMultilevel"/>
    <w:tmpl w:val="992CD378"/>
    <w:lvl w:ilvl="0" w:tplc="B798F5D6">
      <w:start w:val="3"/>
      <w:numFmt w:val="decimal"/>
      <w:lvlText w:val="(%1)"/>
      <w:lvlJc w:val="left"/>
      <w:pPr>
        <w:tabs>
          <w:tab w:val="num" w:pos="2865"/>
        </w:tabs>
        <w:ind w:left="2865" w:hanging="14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8FB5054"/>
    <w:multiLevelType w:val="hybridMultilevel"/>
    <w:tmpl w:val="F0D49D9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AD61DEF"/>
    <w:multiLevelType w:val="hybridMultilevel"/>
    <w:tmpl w:val="39642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0A69E0"/>
    <w:multiLevelType w:val="hybridMultilevel"/>
    <w:tmpl w:val="BC72F5B8"/>
    <w:lvl w:ilvl="0" w:tplc="18B89490">
      <w:start w:val="2"/>
      <w:numFmt w:val="lowerLetter"/>
      <w:lvlText w:val="(%1)"/>
      <w:lvlJc w:val="left"/>
      <w:pPr>
        <w:tabs>
          <w:tab w:val="num" w:pos="2145"/>
        </w:tabs>
        <w:ind w:left="2145" w:hanging="360"/>
      </w:pPr>
      <w:rPr>
        <w:rFonts w:hint="default"/>
        <w:b/>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numFmt w:val="decimal"/>
    <w:endnote w:id="-1"/>
    <w:endnote w:id="0"/>
  </w:endnotePr>
  <w:compat>
    <w:noTabHangInd/>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0C"/>
    <w:rsid w:val="00002B2B"/>
    <w:rsid w:val="00012D5C"/>
    <w:rsid w:val="000210DE"/>
    <w:rsid w:val="000323EF"/>
    <w:rsid w:val="00034218"/>
    <w:rsid w:val="0004217F"/>
    <w:rsid w:val="00045BE4"/>
    <w:rsid w:val="00046F92"/>
    <w:rsid w:val="000534CD"/>
    <w:rsid w:val="00077295"/>
    <w:rsid w:val="00083C11"/>
    <w:rsid w:val="000B2776"/>
    <w:rsid w:val="000B3093"/>
    <w:rsid w:val="000B583A"/>
    <w:rsid w:val="000C69E3"/>
    <w:rsid w:val="000F2939"/>
    <w:rsid w:val="000F4F2B"/>
    <w:rsid w:val="00104DF4"/>
    <w:rsid w:val="001153BD"/>
    <w:rsid w:val="001169CF"/>
    <w:rsid w:val="00120E39"/>
    <w:rsid w:val="00130A64"/>
    <w:rsid w:val="001349AE"/>
    <w:rsid w:val="00136D0F"/>
    <w:rsid w:val="0014020C"/>
    <w:rsid w:val="001709F6"/>
    <w:rsid w:val="00176D39"/>
    <w:rsid w:val="00186E2D"/>
    <w:rsid w:val="001A297F"/>
    <w:rsid w:val="001A39B9"/>
    <w:rsid w:val="001A62FF"/>
    <w:rsid w:val="001C13FA"/>
    <w:rsid w:val="001D19F3"/>
    <w:rsid w:val="001D3B1D"/>
    <w:rsid w:val="001E0ED0"/>
    <w:rsid w:val="001E5563"/>
    <w:rsid w:val="001E732D"/>
    <w:rsid w:val="00224E60"/>
    <w:rsid w:val="002449F4"/>
    <w:rsid w:val="00265E13"/>
    <w:rsid w:val="002671AE"/>
    <w:rsid w:val="002929F5"/>
    <w:rsid w:val="002A2581"/>
    <w:rsid w:val="002B086E"/>
    <w:rsid w:val="002D7FFD"/>
    <w:rsid w:val="002F7E42"/>
    <w:rsid w:val="003100B7"/>
    <w:rsid w:val="0031632F"/>
    <w:rsid w:val="003268A7"/>
    <w:rsid w:val="00333517"/>
    <w:rsid w:val="00347518"/>
    <w:rsid w:val="00372FB3"/>
    <w:rsid w:val="003736B8"/>
    <w:rsid w:val="0039089E"/>
    <w:rsid w:val="003A2592"/>
    <w:rsid w:val="003A2B4B"/>
    <w:rsid w:val="003A6ED7"/>
    <w:rsid w:val="003B130B"/>
    <w:rsid w:val="003B2AD3"/>
    <w:rsid w:val="003B539B"/>
    <w:rsid w:val="003C382E"/>
    <w:rsid w:val="003F1F0F"/>
    <w:rsid w:val="003F73B4"/>
    <w:rsid w:val="0042310C"/>
    <w:rsid w:val="004371A3"/>
    <w:rsid w:val="004421FF"/>
    <w:rsid w:val="004544F5"/>
    <w:rsid w:val="0047011C"/>
    <w:rsid w:val="0047567B"/>
    <w:rsid w:val="00485316"/>
    <w:rsid w:val="004B79D3"/>
    <w:rsid w:val="004D1EE3"/>
    <w:rsid w:val="004D5661"/>
    <w:rsid w:val="005050BF"/>
    <w:rsid w:val="00507055"/>
    <w:rsid w:val="005112F8"/>
    <w:rsid w:val="00542E8D"/>
    <w:rsid w:val="00562867"/>
    <w:rsid w:val="00567E61"/>
    <w:rsid w:val="00582735"/>
    <w:rsid w:val="00587F7B"/>
    <w:rsid w:val="0059038F"/>
    <w:rsid w:val="005A0B18"/>
    <w:rsid w:val="005A620C"/>
    <w:rsid w:val="005C4842"/>
    <w:rsid w:val="005D304C"/>
    <w:rsid w:val="005F0688"/>
    <w:rsid w:val="00603F91"/>
    <w:rsid w:val="00612A03"/>
    <w:rsid w:val="00615B5A"/>
    <w:rsid w:val="0062497D"/>
    <w:rsid w:val="006705E3"/>
    <w:rsid w:val="006B63FA"/>
    <w:rsid w:val="006E5784"/>
    <w:rsid w:val="006F7CFD"/>
    <w:rsid w:val="00713880"/>
    <w:rsid w:val="00795469"/>
    <w:rsid w:val="007975F7"/>
    <w:rsid w:val="007B0A5D"/>
    <w:rsid w:val="007B7585"/>
    <w:rsid w:val="007C4094"/>
    <w:rsid w:val="007C61DA"/>
    <w:rsid w:val="007F1C45"/>
    <w:rsid w:val="007F5DA6"/>
    <w:rsid w:val="007F7067"/>
    <w:rsid w:val="008132AB"/>
    <w:rsid w:val="0082634A"/>
    <w:rsid w:val="008422F7"/>
    <w:rsid w:val="0085613B"/>
    <w:rsid w:val="0086270E"/>
    <w:rsid w:val="00875921"/>
    <w:rsid w:val="00877719"/>
    <w:rsid w:val="0089063A"/>
    <w:rsid w:val="008B63BD"/>
    <w:rsid w:val="008C062E"/>
    <w:rsid w:val="008D6DAE"/>
    <w:rsid w:val="008E0DDD"/>
    <w:rsid w:val="008F5AA4"/>
    <w:rsid w:val="00901A34"/>
    <w:rsid w:val="00914A7F"/>
    <w:rsid w:val="00915257"/>
    <w:rsid w:val="00915A18"/>
    <w:rsid w:val="00916F38"/>
    <w:rsid w:val="00927B10"/>
    <w:rsid w:val="00927D4F"/>
    <w:rsid w:val="00931089"/>
    <w:rsid w:val="009346EE"/>
    <w:rsid w:val="00942362"/>
    <w:rsid w:val="00950A99"/>
    <w:rsid w:val="00953626"/>
    <w:rsid w:val="00962D29"/>
    <w:rsid w:val="0097619C"/>
    <w:rsid w:val="009A1576"/>
    <w:rsid w:val="009A39A7"/>
    <w:rsid w:val="009B3892"/>
    <w:rsid w:val="009B67D2"/>
    <w:rsid w:val="009C3FE8"/>
    <w:rsid w:val="009C6ECA"/>
    <w:rsid w:val="009E0DB2"/>
    <w:rsid w:val="00A22F3C"/>
    <w:rsid w:val="00A318BF"/>
    <w:rsid w:val="00A37AD9"/>
    <w:rsid w:val="00A46294"/>
    <w:rsid w:val="00A613AA"/>
    <w:rsid w:val="00A65F79"/>
    <w:rsid w:val="00A748AA"/>
    <w:rsid w:val="00A74B45"/>
    <w:rsid w:val="00A82322"/>
    <w:rsid w:val="00AA3417"/>
    <w:rsid w:val="00AA75D0"/>
    <w:rsid w:val="00AB132F"/>
    <w:rsid w:val="00AC05C9"/>
    <w:rsid w:val="00AD3196"/>
    <w:rsid w:val="00AD7CBF"/>
    <w:rsid w:val="00AE5A5D"/>
    <w:rsid w:val="00AF067E"/>
    <w:rsid w:val="00B0111E"/>
    <w:rsid w:val="00B01B73"/>
    <w:rsid w:val="00B03DF6"/>
    <w:rsid w:val="00B0432E"/>
    <w:rsid w:val="00B240BB"/>
    <w:rsid w:val="00B42C8C"/>
    <w:rsid w:val="00B45C36"/>
    <w:rsid w:val="00B479CF"/>
    <w:rsid w:val="00B65E3B"/>
    <w:rsid w:val="00B92A8C"/>
    <w:rsid w:val="00B93E8A"/>
    <w:rsid w:val="00BA1D3A"/>
    <w:rsid w:val="00BB3B07"/>
    <w:rsid w:val="00BB4836"/>
    <w:rsid w:val="00BC1E50"/>
    <w:rsid w:val="00BC5676"/>
    <w:rsid w:val="00BD3A54"/>
    <w:rsid w:val="00BD6A7B"/>
    <w:rsid w:val="00BE2039"/>
    <w:rsid w:val="00C00803"/>
    <w:rsid w:val="00C06979"/>
    <w:rsid w:val="00C21C7E"/>
    <w:rsid w:val="00C274F4"/>
    <w:rsid w:val="00C3183E"/>
    <w:rsid w:val="00C32750"/>
    <w:rsid w:val="00C371B9"/>
    <w:rsid w:val="00C606B2"/>
    <w:rsid w:val="00C754F4"/>
    <w:rsid w:val="00C75D81"/>
    <w:rsid w:val="00C8117B"/>
    <w:rsid w:val="00C83BA5"/>
    <w:rsid w:val="00C9642F"/>
    <w:rsid w:val="00C97FCD"/>
    <w:rsid w:val="00CB05BE"/>
    <w:rsid w:val="00CB0957"/>
    <w:rsid w:val="00CB3B99"/>
    <w:rsid w:val="00CB74AF"/>
    <w:rsid w:val="00CC4263"/>
    <w:rsid w:val="00D017B3"/>
    <w:rsid w:val="00D16D12"/>
    <w:rsid w:val="00D26B74"/>
    <w:rsid w:val="00D31C6D"/>
    <w:rsid w:val="00D32EBB"/>
    <w:rsid w:val="00D42C3B"/>
    <w:rsid w:val="00D95591"/>
    <w:rsid w:val="00DA4DA3"/>
    <w:rsid w:val="00DD376B"/>
    <w:rsid w:val="00DD72D9"/>
    <w:rsid w:val="00DE6F0F"/>
    <w:rsid w:val="00E03ABE"/>
    <w:rsid w:val="00E12F25"/>
    <w:rsid w:val="00E1335F"/>
    <w:rsid w:val="00E1570B"/>
    <w:rsid w:val="00E401B9"/>
    <w:rsid w:val="00E42F35"/>
    <w:rsid w:val="00E458BF"/>
    <w:rsid w:val="00E55C5C"/>
    <w:rsid w:val="00E6110F"/>
    <w:rsid w:val="00E66E94"/>
    <w:rsid w:val="00E81849"/>
    <w:rsid w:val="00ED5F78"/>
    <w:rsid w:val="00EF11AF"/>
    <w:rsid w:val="00F07D58"/>
    <w:rsid w:val="00F20263"/>
    <w:rsid w:val="00F231F6"/>
    <w:rsid w:val="00F33BFF"/>
    <w:rsid w:val="00F3493E"/>
    <w:rsid w:val="00F62853"/>
    <w:rsid w:val="00F62BAB"/>
    <w:rsid w:val="00F701FA"/>
    <w:rsid w:val="00F73B38"/>
    <w:rsid w:val="00F878E6"/>
    <w:rsid w:val="00FB2B33"/>
    <w:rsid w:val="00FB649D"/>
    <w:rsid w:val="00FC0E30"/>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3EC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1440"/>
        <w:tab w:val="left" w:pos="-720"/>
        <w:tab w:val="left" w:pos="720"/>
        <w:tab w:val="left" w:pos="3600"/>
        <w:tab w:val="left" w:pos="6480"/>
      </w:tabs>
      <w:suppressAutoHyphens/>
      <w:jc w:val="center"/>
      <w:outlineLvl w:val="0"/>
    </w:pPr>
    <w:rPr>
      <w:rFonts w:ascii="Univers" w:hAnsi="Univers"/>
      <w:sz w:val="22"/>
      <w:u w:val="single"/>
    </w:rPr>
  </w:style>
  <w:style w:type="paragraph" w:styleId="Heading2">
    <w:name w:val="heading 2"/>
    <w:basedOn w:val="Normal"/>
    <w:next w:val="Normal"/>
    <w:qFormat/>
    <w:pPr>
      <w:keepNext/>
      <w:tabs>
        <w:tab w:val="center" w:pos="4680"/>
      </w:tabs>
      <w:suppressAutoHyphens/>
      <w:jc w:val="center"/>
      <w:outlineLvl w:val="1"/>
    </w:pPr>
    <w:rPr>
      <w:rFonts w:ascii="Arial" w:hAnsi="Arial"/>
      <w:sz w:val="24"/>
    </w:rPr>
  </w:style>
  <w:style w:type="paragraph" w:styleId="Heading3">
    <w:name w:val="heading 3"/>
    <w:basedOn w:val="Normal"/>
    <w:next w:val="Normal"/>
    <w:qFormat/>
    <w:pPr>
      <w:keepNext/>
      <w:tabs>
        <w:tab w:val="center" w:pos="4680"/>
      </w:tabs>
      <w:outlineLvl w:val="2"/>
    </w:pPr>
    <w:rPr>
      <w:rFonts w:ascii="Arial" w:hAnsi="Arial"/>
      <w:sz w:val="24"/>
    </w:rPr>
  </w:style>
  <w:style w:type="paragraph" w:styleId="Heading4">
    <w:name w:val="heading 4"/>
    <w:basedOn w:val="Normal"/>
    <w:next w:val="Normal"/>
    <w:qFormat/>
    <w:pPr>
      <w:keepNext/>
      <w:ind w:firstLine="2160"/>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rFonts w:ascii="Courier New" w:hAnsi="Courier New"/>
      <w:sz w:val="24"/>
    </w:rPr>
  </w:style>
  <w:style w:type="paragraph" w:styleId="BodyTextIndent">
    <w:name w:val="Body Text Indent"/>
    <w:basedOn w:val="Normal"/>
    <w:pPr>
      <w:spacing w:after="120"/>
      <w:ind w:left="360"/>
    </w:pPr>
  </w:style>
  <w:style w:type="character" w:styleId="PageNumber">
    <w:name w:val="page number"/>
    <w:basedOn w:val="DefaultParagraphFont"/>
  </w:style>
  <w:style w:type="paragraph" w:styleId="BodyTextIndent2">
    <w:name w:val="Body Text Indent 2"/>
    <w:basedOn w:val="Normal"/>
    <w:pPr>
      <w:tabs>
        <w:tab w:val="left" w:pos="-1440"/>
        <w:tab w:val="left" w:pos="-720"/>
        <w:tab w:val="left" w:pos="720"/>
        <w:tab w:val="left" w:pos="1440"/>
        <w:tab w:val="left" w:pos="2160"/>
        <w:tab w:val="left" w:pos="2888"/>
        <w:tab w:val="left" w:pos="3628"/>
        <w:tab w:val="left" w:pos="4367"/>
        <w:tab w:val="left" w:pos="5106"/>
        <w:tab w:val="left" w:pos="5753"/>
        <w:tab w:val="left" w:pos="6492"/>
        <w:tab w:val="left" w:pos="7231"/>
        <w:tab w:val="left" w:pos="7970"/>
        <w:tab w:val="left" w:pos="8710"/>
      </w:tabs>
      <w:suppressAutoHyphens/>
      <w:spacing w:line="480" w:lineRule="auto"/>
      <w:ind w:firstLine="1440"/>
    </w:pPr>
    <w:rPr>
      <w:rFonts w:ascii="Arial" w:hAnsi="Arial"/>
      <w:sz w:val="24"/>
    </w:rPr>
  </w:style>
  <w:style w:type="paragraph" w:styleId="BodyText">
    <w:name w:val="Body Text"/>
    <w:basedOn w:val="Normal"/>
    <w:pPr>
      <w:tabs>
        <w:tab w:val="left" w:pos="-1440"/>
        <w:tab w:val="left" w:pos="-720"/>
        <w:tab w:val="left" w:pos="720"/>
        <w:tab w:val="left" w:pos="1440"/>
        <w:tab w:val="left" w:pos="2160"/>
        <w:tab w:val="left" w:pos="2888"/>
        <w:tab w:val="left" w:pos="3628"/>
        <w:tab w:val="left" w:pos="4367"/>
        <w:tab w:val="left" w:pos="5106"/>
        <w:tab w:val="left" w:pos="5753"/>
        <w:tab w:val="left" w:pos="6492"/>
        <w:tab w:val="left" w:pos="7231"/>
        <w:tab w:val="left" w:pos="7970"/>
        <w:tab w:val="left" w:pos="8710"/>
      </w:tabs>
      <w:suppressAutoHyphens/>
      <w:spacing w:line="480" w:lineRule="auto"/>
    </w:pPr>
    <w:rPr>
      <w:rFonts w:ascii="Arial" w:hAnsi="Arial"/>
      <w:sz w:val="24"/>
    </w:rPr>
  </w:style>
  <w:style w:type="paragraph" w:styleId="EndnoteText">
    <w:name w:val="endnote text"/>
    <w:basedOn w:val="Normal"/>
    <w:semiHidden/>
    <w:rPr>
      <w:rFonts w:ascii="Courier New" w:hAnsi="Courier New"/>
      <w:sz w:val="24"/>
    </w:rPr>
  </w:style>
  <w:style w:type="paragraph" w:styleId="BodyTextIndent3">
    <w:name w:val="Body Text Indent 3"/>
    <w:basedOn w:val="Normal"/>
    <w:pPr>
      <w:keepLines/>
      <w:spacing w:line="360" w:lineRule="auto"/>
      <w:ind w:left="720"/>
    </w:pPr>
    <w:rPr>
      <w:rFonts w:ascii="Arial" w:hAnsi="Arial"/>
      <w:sz w:val="24"/>
    </w:rPr>
  </w:style>
  <w:style w:type="character" w:styleId="EndnoteReference">
    <w:name w:val="endnote reference"/>
    <w:semiHidden/>
    <w:rPr>
      <w:vertAlign w:val="superscript"/>
    </w:rPr>
  </w:style>
  <w:style w:type="character" w:styleId="Strong">
    <w:name w:val="Strong"/>
    <w:qFormat/>
    <w:rPr>
      <w:b/>
      <w:bCs/>
    </w:rPr>
  </w:style>
  <w:style w:type="paragraph" w:styleId="BalloonText">
    <w:name w:val="Balloon Text"/>
    <w:basedOn w:val="Normal"/>
    <w:semiHidden/>
    <w:rsid w:val="00FF7FF6"/>
    <w:rPr>
      <w:rFonts w:ascii="Tahoma" w:hAnsi="Tahoma" w:cs="Tahoma"/>
      <w:sz w:val="16"/>
      <w:szCs w:val="16"/>
    </w:rPr>
  </w:style>
  <w:style w:type="character" w:styleId="CommentReference">
    <w:name w:val="annotation reference"/>
    <w:semiHidden/>
    <w:rsid w:val="000210DE"/>
    <w:rPr>
      <w:sz w:val="16"/>
      <w:szCs w:val="16"/>
    </w:rPr>
  </w:style>
  <w:style w:type="paragraph" w:styleId="CommentText">
    <w:name w:val="annotation text"/>
    <w:basedOn w:val="Normal"/>
    <w:semiHidden/>
    <w:rsid w:val="000210DE"/>
  </w:style>
  <w:style w:type="paragraph" w:styleId="CommentSubject">
    <w:name w:val="annotation subject"/>
    <w:basedOn w:val="CommentText"/>
    <w:next w:val="CommentText"/>
    <w:semiHidden/>
    <w:rsid w:val="000210DE"/>
    <w:rPr>
      <w:b/>
      <w:bCs/>
    </w:rPr>
  </w:style>
  <w:style w:type="table" w:styleId="TableGrid">
    <w:name w:val="Table Grid"/>
    <w:basedOn w:val="TableNormal"/>
    <w:rsid w:val="00DD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867"/>
  </w:style>
  <w:style w:type="table" w:customStyle="1" w:styleId="TableGrid1">
    <w:name w:val="Table Grid1"/>
    <w:basedOn w:val="TableNormal"/>
    <w:next w:val="TableGrid"/>
    <w:uiPriority w:val="59"/>
    <w:rsid w:val="00B92A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5880">
      <w:bodyDiv w:val="1"/>
      <w:marLeft w:val="0"/>
      <w:marRight w:val="0"/>
      <w:marTop w:val="0"/>
      <w:marBottom w:val="0"/>
      <w:divBdr>
        <w:top w:val="none" w:sz="0" w:space="0" w:color="auto"/>
        <w:left w:val="none" w:sz="0" w:space="0" w:color="auto"/>
        <w:bottom w:val="none" w:sz="0" w:space="0" w:color="auto"/>
        <w:right w:val="none" w:sz="0" w:space="0" w:color="auto"/>
      </w:divBdr>
    </w:div>
    <w:div w:id="14959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Securities</CaseType>
    <IndustryCode xmlns="dc463f71-b30c-4ab2-9473-d307f9d35888">150</IndustryCode>
    <CaseStatus xmlns="dc463f71-b30c-4ab2-9473-d307f9d35888">Closed</CaseStatus>
    <OpenedDate xmlns="dc463f71-b30c-4ab2-9473-d307f9d35888">2016-11-15T08:00:00+00:00</OpenedDate>
    <Date1 xmlns="dc463f71-b30c-4ab2-9473-d307f9d35888">2016-11-15T08:00:00+00:00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42EA6230B0D47A65E4C0B1FFAE76B" ma:contentTypeVersion="104" ma:contentTypeDescription="" ma:contentTypeScope="" ma:versionID="6548ab37b8596cbe1aead7522c1e24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2C80-0D98-4B42-BC64-1B75508BB163}">
  <ds:schemaRefs>
    <ds:schemaRef ds:uri="http://schemas.microsoft.com/office/infopath/2007/PartnerControls"/>
    <ds:schemaRef ds:uri="http://purl.org/dc/terms/"/>
    <ds:schemaRef ds:uri="http://www.w3.org/XML/1998/namespace"/>
    <ds:schemaRef ds:uri="http://purl.org/dc/elements/1.1/"/>
    <ds:schemaRef ds:uri="3ef8309a-6b3d-49bc-9e2f-22ac83126dd4"/>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B6B8C63-0CA7-4050-ACEE-1CD1DFAA798C}"/>
</file>

<file path=customXml/itemProps3.xml><?xml version="1.0" encoding="utf-8"?>
<ds:datastoreItem xmlns:ds="http://schemas.openxmlformats.org/officeDocument/2006/customXml" ds:itemID="{72FF9E60-6B0A-4CE2-BB09-5D6C4588EB4C}"/>
</file>

<file path=customXml/itemProps4.xml><?xml version="1.0" encoding="utf-8"?>
<ds:datastoreItem xmlns:ds="http://schemas.openxmlformats.org/officeDocument/2006/customXml" ds:itemID="{561F7CF2-AE7E-4CA3-8B5E-24B83BE95F72}">
  <ds:schemaRefs>
    <ds:schemaRef ds:uri="http://schemas.microsoft.com/sharepoint/v3/contenttype/forms"/>
  </ds:schemaRefs>
</ds:datastoreItem>
</file>

<file path=customXml/itemProps5.xml><?xml version="1.0" encoding="utf-8"?>
<ds:datastoreItem xmlns:ds="http://schemas.openxmlformats.org/officeDocument/2006/customXml" ds:itemID="{CA2B3788-3642-426E-918E-6ACB3207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12</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BEFORE THE WASHINGTON UTILITIES AND TRANSPORTATION COMMISSION</vt:lpstr>
    </vt:vector>
  </TitlesOfParts>
  <Company>Northwest Natural Gas</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BEFORE THE WASHINGTON UTILITIES AND TRANSPORTATION COMMISSION</dc:title>
  <dc:subject/>
  <dc:creator>smf</dc:creator>
  <cp:keywords/>
  <dc:description/>
  <cp:lastModifiedBy>Erican Nai Lee</cp:lastModifiedBy>
  <cp:revision>16</cp:revision>
  <cp:lastPrinted>2016-11-15T23:13:00Z</cp:lastPrinted>
  <dcterms:created xsi:type="dcterms:W3CDTF">2016-11-15T18:03:00Z</dcterms:created>
  <dcterms:modified xsi:type="dcterms:W3CDTF">2016-11-15T23:34:00Z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a49d94c4-b40d-453d-8e82-8f59b03c5e0a</vt:lpwstr>
  </property>
  <property fmtid="{D5CDD505-2E9C-101B-9397-08002B2CF9AE}" pid="3" name="ContentTypeId">
    <vt:lpwstr>0x0101006E56B4D1795A2E4DB2F0B01679ED314A00AE842EA6230B0D47A65E4C0B1FFAE76B</vt:lpwstr>
  </property>
  <property fmtid="{D5CDD505-2E9C-101B-9397-08002B2CF9AE}" pid="4" name="_docset_NoMedatataSyncRequired">
    <vt:lpwstr>False</vt:lpwstr>
  </property>
</Properties>
</file>