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C71CEB" w:rsidRPr="004402A4" w:rsidRDefault="00C71CEB" w:rsidP="00C71CEB">
      <w:pPr>
        <w:pStyle w:val="Heading1"/>
        <w:jc w:val="right"/>
        <w:rPr>
          <w:b/>
          <w:szCs w:val="24"/>
        </w:rPr>
      </w:pPr>
      <w:r w:rsidRPr="004402A4">
        <w:rPr>
          <w:b/>
          <w:szCs w:val="24"/>
        </w:rPr>
        <w:t>CNG/W</w:t>
      </w:r>
      <w:r w:rsidR="0085773B" w:rsidRPr="004402A4">
        <w:rPr>
          <w:b/>
          <w:szCs w:val="24"/>
        </w:rPr>
        <w:t>1</w:t>
      </w:r>
      <w:r w:rsidR="00CD4120">
        <w:rPr>
          <w:b/>
          <w:szCs w:val="24"/>
        </w:rPr>
        <w:t>6</w:t>
      </w:r>
      <w:r w:rsidRPr="004402A4">
        <w:rPr>
          <w:b/>
          <w:szCs w:val="24"/>
        </w:rPr>
        <w:t>-0</w:t>
      </w:r>
      <w:r w:rsidR="00CD4120">
        <w:rPr>
          <w:b/>
          <w:szCs w:val="24"/>
        </w:rPr>
        <w:t>9</w:t>
      </w:r>
      <w:r w:rsidRPr="004402A4">
        <w:rPr>
          <w:b/>
          <w:szCs w:val="24"/>
        </w:rPr>
        <w:t>-0</w:t>
      </w:r>
      <w:r w:rsidR="00A86A9E">
        <w:rPr>
          <w:b/>
          <w:szCs w:val="24"/>
        </w:rPr>
        <w:t>3</w:t>
      </w:r>
    </w:p>
    <w:p w:rsidR="00C71CEB" w:rsidRPr="004402A4" w:rsidRDefault="00C71CEB" w:rsidP="00C71CEB">
      <w:pPr>
        <w:jc w:val="right"/>
        <w:rPr>
          <w:sz w:val="24"/>
          <w:szCs w:val="24"/>
        </w:rPr>
      </w:pPr>
    </w:p>
    <w:p w:rsidR="00C71CEB" w:rsidRPr="004402A4" w:rsidRDefault="00CD4120" w:rsidP="00C71CEB">
      <w:pPr>
        <w:rPr>
          <w:sz w:val="24"/>
          <w:szCs w:val="24"/>
        </w:rPr>
      </w:pPr>
      <w:r>
        <w:rPr>
          <w:sz w:val="24"/>
          <w:szCs w:val="24"/>
        </w:rPr>
        <w:t>September 30, 2016</w:t>
      </w:r>
    </w:p>
    <w:p w:rsidR="00C71CEB" w:rsidRPr="004402A4" w:rsidRDefault="00C71CEB" w:rsidP="00C71CEB">
      <w:pPr>
        <w:rPr>
          <w:sz w:val="24"/>
          <w:szCs w:val="24"/>
        </w:rPr>
      </w:pPr>
    </w:p>
    <w:p w:rsidR="00D75AF1" w:rsidRPr="004402A4" w:rsidRDefault="00D75AF1" w:rsidP="00C71CEB">
      <w:pPr>
        <w:rPr>
          <w:sz w:val="24"/>
          <w:szCs w:val="24"/>
        </w:rPr>
      </w:pPr>
    </w:p>
    <w:p w:rsidR="00C71CEB" w:rsidRPr="004402A4" w:rsidRDefault="00C71CEB" w:rsidP="00C71CEB">
      <w:pPr>
        <w:spacing w:line="218" w:lineRule="auto"/>
        <w:jc w:val="both"/>
        <w:rPr>
          <w:sz w:val="24"/>
          <w:szCs w:val="24"/>
        </w:rPr>
      </w:pPr>
      <w:r w:rsidRPr="004402A4">
        <w:rPr>
          <w:sz w:val="24"/>
          <w:szCs w:val="24"/>
        </w:rPr>
        <w:t xml:space="preserve">Mr. </w:t>
      </w:r>
      <w:r w:rsidR="00777133" w:rsidRPr="004402A4">
        <w:rPr>
          <w:sz w:val="24"/>
          <w:szCs w:val="24"/>
        </w:rPr>
        <w:t>Steven V. King</w:t>
      </w:r>
    </w:p>
    <w:p w:rsidR="00C71CEB" w:rsidRPr="004402A4" w:rsidRDefault="00C71CEB" w:rsidP="00C71CEB">
      <w:pPr>
        <w:spacing w:line="218" w:lineRule="auto"/>
        <w:jc w:val="both"/>
        <w:rPr>
          <w:sz w:val="24"/>
          <w:szCs w:val="24"/>
        </w:rPr>
      </w:pPr>
      <w:r w:rsidRPr="004402A4">
        <w:rPr>
          <w:sz w:val="24"/>
          <w:szCs w:val="24"/>
        </w:rPr>
        <w:t>Executive Director</w:t>
      </w:r>
      <w:r w:rsidR="00777133" w:rsidRPr="004402A4">
        <w:rPr>
          <w:sz w:val="24"/>
          <w:szCs w:val="24"/>
        </w:rPr>
        <w:t xml:space="preserve"> and Secretary</w:t>
      </w:r>
    </w:p>
    <w:p w:rsidR="00C71CEB" w:rsidRPr="004402A4" w:rsidRDefault="00C71CEB" w:rsidP="00C71CEB">
      <w:pPr>
        <w:rPr>
          <w:sz w:val="24"/>
          <w:szCs w:val="24"/>
        </w:rPr>
      </w:pPr>
      <w:r w:rsidRPr="004402A4">
        <w:rPr>
          <w:sz w:val="24"/>
          <w:szCs w:val="24"/>
        </w:rPr>
        <w:t>Washington Utilities &amp; Transportation Commission</w:t>
      </w:r>
    </w:p>
    <w:p w:rsidR="00C71CEB" w:rsidRPr="004402A4" w:rsidRDefault="00777133" w:rsidP="00C71CEB">
      <w:pPr>
        <w:rPr>
          <w:sz w:val="24"/>
          <w:szCs w:val="24"/>
        </w:rPr>
      </w:pPr>
      <w:r w:rsidRPr="004402A4">
        <w:rPr>
          <w:sz w:val="24"/>
          <w:szCs w:val="24"/>
        </w:rPr>
        <w:t>P.O. Box 47250</w:t>
      </w:r>
    </w:p>
    <w:p w:rsidR="00C71CEB" w:rsidRPr="004402A4" w:rsidRDefault="00C71CEB" w:rsidP="00C71CEB">
      <w:pPr>
        <w:rPr>
          <w:sz w:val="24"/>
          <w:szCs w:val="24"/>
        </w:rPr>
      </w:pPr>
      <w:r w:rsidRPr="004402A4">
        <w:rPr>
          <w:sz w:val="24"/>
          <w:szCs w:val="24"/>
        </w:rPr>
        <w:t>Olympia, WA  98504-</w:t>
      </w:r>
      <w:r w:rsidR="00777133" w:rsidRPr="004402A4">
        <w:rPr>
          <w:sz w:val="24"/>
          <w:szCs w:val="24"/>
        </w:rPr>
        <w:t>7250</w:t>
      </w:r>
    </w:p>
    <w:p w:rsidR="00851555" w:rsidRPr="004402A4" w:rsidRDefault="00851555" w:rsidP="00C71CEB">
      <w:pPr>
        <w:rPr>
          <w:sz w:val="24"/>
          <w:szCs w:val="24"/>
        </w:rPr>
      </w:pPr>
    </w:p>
    <w:p w:rsidR="00C71CEB" w:rsidRPr="004402A4" w:rsidRDefault="00851555" w:rsidP="001C11A5">
      <w:pPr>
        <w:spacing w:line="216" w:lineRule="auto"/>
        <w:jc w:val="both"/>
        <w:rPr>
          <w:b/>
          <w:sz w:val="24"/>
          <w:szCs w:val="24"/>
        </w:rPr>
      </w:pPr>
      <w:r w:rsidRPr="004402A4">
        <w:rPr>
          <w:b/>
          <w:sz w:val="24"/>
          <w:szCs w:val="24"/>
        </w:rPr>
        <w:t xml:space="preserve">Re: Cascade Natural Gas </w:t>
      </w:r>
      <w:r w:rsidR="005F1F40" w:rsidRPr="004402A4">
        <w:rPr>
          <w:b/>
          <w:sz w:val="24"/>
          <w:szCs w:val="24"/>
        </w:rPr>
        <w:t>CPA</w:t>
      </w:r>
      <w:r w:rsidR="00F5685C" w:rsidRPr="004402A4">
        <w:rPr>
          <w:b/>
          <w:sz w:val="24"/>
          <w:szCs w:val="24"/>
        </w:rPr>
        <w:t xml:space="preserve"> (Conservation Program A</w:t>
      </w:r>
      <w:r w:rsidR="006050A0" w:rsidRPr="004402A4">
        <w:rPr>
          <w:b/>
          <w:sz w:val="24"/>
          <w:szCs w:val="24"/>
        </w:rPr>
        <w:t>djustment)</w:t>
      </w:r>
      <w:r w:rsidR="005F2D5F" w:rsidRPr="004402A4">
        <w:rPr>
          <w:b/>
          <w:sz w:val="24"/>
          <w:szCs w:val="24"/>
        </w:rPr>
        <w:t xml:space="preserve"> </w:t>
      </w:r>
      <w:r w:rsidRPr="004402A4">
        <w:rPr>
          <w:b/>
          <w:sz w:val="24"/>
          <w:szCs w:val="24"/>
        </w:rPr>
        <w:t>Annual Filing</w:t>
      </w:r>
    </w:p>
    <w:p w:rsidR="001C11A5" w:rsidRPr="004402A4" w:rsidRDefault="001C11A5" w:rsidP="001C11A5">
      <w:pPr>
        <w:spacing w:line="216" w:lineRule="auto"/>
        <w:jc w:val="both"/>
        <w:rPr>
          <w:sz w:val="24"/>
          <w:szCs w:val="24"/>
        </w:rPr>
      </w:pPr>
    </w:p>
    <w:p w:rsidR="00C71CEB" w:rsidRPr="004402A4" w:rsidRDefault="00C71CEB" w:rsidP="00C71CEB">
      <w:pPr>
        <w:rPr>
          <w:sz w:val="24"/>
          <w:szCs w:val="24"/>
        </w:rPr>
      </w:pPr>
      <w:r w:rsidRPr="004402A4">
        <w:rPr>
          <w:sz w:val="24"/>
          <w:szCs w:val="24"/>
        </w:rPr>
        <w:t xml:space="preserve">Dear Mr. </w:t>
      </w:r>
      <w:r w:rsidR="00777133" w:rsidRPr="004402A4">
        <w:rPr>
          <w:sz w:val="24"/>
          <w:szCs w:val="24"/>
        </w:rPr>
        <w:t>King</w:t>
      </w:r>
      <w:r w:rsidRPr="004402A4">
        <w:rPr>
          <w:sz w:val="24"/>
          <w:szCs w:val="24"/>
        </w:rPr>
        <w:t>:</w:t>
      </w:r>
    </w:p>
    <w:p w:rsidR="00C71CEB" w:rsidRPr="004402A4" w:rsidRDefault="00C71CEB" w:rsidP="00C71CEB">
      <w:pPr>
        <w:rPr>
          <w:sz w:val="24"/>
          <w:szCs w:val="24"/>
        </w:rPr>
      </w:pPr>
    </w:p>
    <w:p w:rsidR="00437F2E" w:rsidRPr="00325711" w:rsidRDefault="00437F2E" w:rsidP="00437F2E">
      <w:pPr>
        <w:spacing w:line="218" w:lineRule="auto"/>
        <w:jc w:val="both"/>
        <w:rPr>
          <w:sz w:val="24"/>
          <w:szCs w:val="24"/>
        </w:rPr>
      </w:pPr>
      <w:r w:rsidRPr="004402A4">
        <w:rPr>
          <w:sz w:val="24"/>
          <w:szCs w:val="24"/>
        </w:rPr>
        <w:t>Cascade Natural Gas Corporation (“Cascade”) hereby encloses for filing the following proposed tariff sheet containin</w:t>
      </w:r>
      <w:r w:rsidRPr="00325711">
        <w:rPr>
          <w:sz w:val="24"/>
          <w:szCs w:val="24"/>
        </w:rPr>
        <w:t xml:space="preserve">g a requested effective date of </w:t>
      </w:r>
      <w:r w:rsidR="00CD4120">
        <w:rPr>
          <w:sz w:val="24"/>
          <w:szCs w:val="24"/>
        </w:rPr>
        <w:t>November</w:t>
      </w:r>
      <w:r w:rsidRPr="00325711">
        <w:rPr>
          <w:sz w:val="24"/>
          <w:szCs w:val="24"/>
        </w:rPr>
        <w:t xml:space="preserve"> 1, 201</w:t>
      </w:r>
      <w:r w:rsidR="00CD4120">
        <w:rPr>
          <w:sz w:val="24"/>
          <w:szCs w:val="24"/>
        </w:rPr>
        <w:t>6</w:t>
      </w:r>
      <w:r w:rsidRPr="00325711">
        <w:rPr>
          <w:sz w:val="24"/>
          <w:szCs w:val="24"/>
        </w:rPr>
        <w:t>:</w:t>
      </w:r>
    </w:p>
    <w:p w:rsidR="00C71CEB" w:rsidRPr="00325711" w:rsidRDefault="00C71CEB" w:rsidP="00C71CEB">
      <w:pPr>
        <w:spacing w:line="276" w:lineRule="auto"/>
        <w:rPr>
          <w:sz w:val="24"/>
          <w:szCs w:val="24"/>
        </w:rPr>
      </w:pPr>
    </w:p>
    <w:p w:rsidR="00C71CEB" w:rsidRPr="00325711" w:rsidRDefault="00CD4120" w:rsidP="00437F2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Eighty-Second Rev.</w:t>
      </w:r>
      <w:r w:rsidR="005F1F40" w:rsidRPr="00325711">
        <w:rPr>
          <w:b/>
          <w:sz w:val="24"/>
          <w:szCs w:val="24"/>
        </w:rPr>
        <w:t xml:space="preserve"> Sheet No. 596</w:t>
      </w:r>
      <w:r w:rsidR="006050A0" w:rsidRPr="00325711">
        <w:rPr>
          <w:b/>
          <w:sz w:val="24"/>
          <w:szCs w:val="24"/>
        </w:rPr>
        <w:t xml:space="preserve"> Canceling </w:t>
      </w:r>
      <w:r>
        <w:rPr>
          <w:b/>
          <w:sz w:val="24"/>
          <w:szCs w:val="24"/>
        </w:rPr>
        <w:t>Eighty-First</w:t>
      </w:r>
      <w:r w:rsidR="006050A0" w:rsidRPr="00325711">
        <w:rPr>
          <w:b/>
          <w:sz w:val="24"/>
          <w:szCs w:val="24"/>
        </w:rPr>
        <w:t xml:space="preserve"> Rev. Sheet No. 596</w:t>
      </w:r>
    </w:p>
    <w:p w:rsidR="007626D8" w:rsidRPr="00325711" w:rsidRDefault="00C71CEB" w:rsidP="00C71CEB">
      <w:pPr>
        <w:spacing w:line="276" w:lineRule="auto"/>
        <w:rPr>
          <w:b/>
          <w:sz w:val="24"/>
          <w:szCs w:val="24"/>
        </w:rPr>
      </w:pPr>
      <w:r w:rsidRPr="00325711">
        <w:rPr>
          <w:b/>
          <w:sz w:val="24"/>
          <w:szCs w:val="24"/>
        </w:rPr>
        <w:tab/>
      </w:r>
    </w:p>
    <w:p w:rsidR="00C71CEB" w:rsidRPr="00325711" w:rsidRDefault="00C71CEB" w:rsidP="00C71CEB">
      <w:pPr>
        <w:spacing w:line="276" w:lineRule="auto"/>
        <w:rPr>
          <w:sz w:val="24"/>
          <w:szCs w:val="24"/>
        </w:rPr>
      </w:pPr>
      <w:r w:rsidRPr="00325711">
        <w:rPr>
          <w:sz w:val="24"/>
          <w:szCs w:val="24"/>
        </w:rPr>
        <w:t xml:space="preserve">The purpose of this filing is </w:t>
      </w:r>
      <w:r w:rsidR="005F1F40" w:rsidRPr="00325711">
        <w:rPr>
          <w:sz w:val="24"/>
          <w:szCs w:val="24"/>
        </w:rPr>
        <w:t xml:space="preserve">to </w:t>
      </w:r>
      <w:r w:rsidRPr="00325711">
        <w:rPr>
          <w:sz w:val="24"/>
          <w:szCs w:val="24"/>
        </w:rPr>
        <w:t>pass on changes in the amount of</w:t>
      </w:r>
      <w:r w:rsidR="005F1F40" w:rsidRPr="00325711">
        <w:rPr>
          <w:sz w:val="24"/>
          <w:szCs w:val="24"/>
        </w:rPr>
        <w:t xml:space="preserve"> conservation program </w:t>
      </w:r>
      <w:r w:rsidR="000A2B2A">
        <w:rPr>
          <w:sz w:val="24"/>
          <w:szCs w:val="24"/>
        </w:rPr>
        <w:t>expenditures</w:t>
      </w:r>
      <w:r w:rsidR="005F1F40" w:rsidRPr="00325711">
        <w:rPr>
          <w:sz w:val="24"/>
          <w:szCs w:val="24"/>
        </w:rPr>
        <w:t xml:space="preserve"> affectin</w:t>
      </w:r>
      <w:r w:rsidR="006050A0" w:rsidRPr="00325711">
        <w:rPr>
          <w:sz w:val="24"/>
          <w:szCs w:val="24"/>
        </w:rPr>
        <w:t>g customer</w:t>
      </w:r>
      <w:r w:rsidR="005F1F40" w:rsidRPr="00325711">
        <w:rPr>
          <w:sz w:val="24"/>
          <w:szCs w:val="24"/>
        </w:rPr>
        <w:t xml:space="preserve"> rates </w:t>
      </w:r>
      <w:r w:rsidRPr="00325711">
        <w:rPr>
          <w:sz w:val="24"/>
          <w:szCs w:val="24"/>
        </w:rPr>
        <w:t>as a result of deferral account amo</w:t>
      </w:r>
      <w:r w:rsidR="005F1F40" w:rsidRPr="00325711">
        <w:rPr>
          <w:sz w:val="24"/>
          <w:szCs w:val="24"/>
        </w:rPr>
        <w:t xml:space="preserve">rtizations. </w:t>
      </w:r>
      <w:r w:rsidRPr="00325711">
        <w:rPr>
          <w:sz w:val="24"/>
          <w:szCs w:val="24"/>
        </w:rPr>
        <w:t xml:space="preserve"> </w:t>
      </w:r>
    </w:p>
    <w:p w:rsidR="005F1F40" w:rsidRPr="00325711" w:rsidRDefault="005F1F40" w:rsidP="00C71CEB">
      <w:pPr>
        <w:spacing w:line="276" w:lineRule="auto"/>
        <w:rPr>
          <w:sz w:val="24"/>
          <w:szCs w:val="24"/>
        </w:rPr>
      </w:pPr>
    </w:p>
    <w:p w:rsidR="00AC447F" w:rsidRPr="00AC447F" w:rsidRDefault="00C71CEB" w:rsidP="00AC447F">
      <w:pPr>
        <w:pStyle w:val="FootnoteText"/>
        <w:spacing w:line="276" w:lineRule="auto"/>
        <w:rPr>
          <w:sz w:val="24"/>
          <w:szCs w:val="24"/>
        </w:rPr>
      </w:pPr>
      <w:r w:rsidRPr="00AC447F">
        <w:rPr>
          <w:sz w:val="24"/>
          <w:szCs w:val="24"/>
        </w:rPr>
        <w:t xml:space="preserve">The </w:t>
      </w:r>
      <w:r w:rsidR="009122C9" w:rsidRPr="00AC447F">
        <w:rPr>
          <w:sz w:val="24"/>
          <w:szCs w:val="24"/>
        </w:rPr>
        <w:t>rates</w:t>
      </w:r>
      <w:r w:rsidRPr="00AC447F">
        <w:rPr>
          <w:sz w:val="24"/>
          <w:szCs w:val="24"/>
        </w:rPr>
        <w:t xml:space="preserve"> contain information developing the level of the per therm change necessary to amortize the outstanding deferral balances of $</w:t>
      </w:r>
      <w:r w:rsidR="00D10FD4" w:rsidRPr="00AC447F">
        <w:rPr>
          <w:sz w:val="24"/>
          <w:szCs w:val="24"/>
        </w:rPr>
        <w:t>3</w:t>
      </w:r>
      <w:r w:rsidR="006050A0" w:rsidRPr="00AC447F">
        <w:rPr>
          <w:sz w:val="24"/>
          <w:szCs w:val="24"/>
        </w:rPr>
        <w:t>,</w:t>
      </w:r>
      <w:r w:rsidR="00D10FD4" w:rsidRPr="00AC447F">
        <w:rPr>
          <w:sz w:val="24"/>
          <w:szCs w:val="24"/>
        </w:rPr>
        <w:t>759</w:t>
      </w:r>
      <w:r w:rsidR="006050A0" w:rsidRPr="00AC447F">
        <w:rPr>
          <w:sz w:val="24"/>
          <w:szCs w:val="24"/>
        </w:rPr>
        <w:t>,</w:t>
      </w:r>
      <w:r w:rsidR="00D10FD4" w:rsidRPr="00AC447F">
        <w:rPr>
          <w:sz w:val="24"/>
          <w:szCs w:val="24"/>
        </w:rPr>
        <w:t>941</w:t>
      </w:r>
      <w:r w:rsidR="00AC447F" w:rsidRPr="00AC447F">
        <w:rPr>
          <w:sz w:val="24"/>
          <w:szCs w:val="24"/>
        </w:rPr>
        <w:t xml:space="preserve">f </w:t>
      </w:r>
      <w:r w:rsidR="00AC447F" w:rsidRPr="00AC447F">
        <w:rPr>
          <w:sz w:val="24"/>
          <w:szCs w:val="24"/>
        </w:rPr>
        <w:t>or the twelve months ended July 31, 2016.</w:t>
      </w:r>
    </w:p>
    <w:p w:rsidR="004E2A54" w:rsidRPr="00AC447F" w:rsidRDefault="00AC447F" w:rsidP="00AC447F">
      <w:pPr>
        <w:pStyle w:val="FootnoteText"/>
        <w:spacing w:line="276" w:lineRule="auto"/>
        <w:rPr>
          <w:sz w:val="24"/>
          <w:szCs w:val="24"/>
        </w:rPr>
      </w:pPr>
      <w:r w:rsidRPr="00AC447F">
        <w:rPr>
          <w:sz w:val="24"/>
          <w:szCs w:val="24"/>
        </w:rPr>
        <w:t>The $3,759,941 is comprised of $438,117 for the residential programs, $</w:t>
      </w:r>
      <w:r w:rsidRPr="00AC447F">
        <w:rPr>
          <w:sz w:val="24"/>
          <w:szCs w:val="24"/>
        </w:rPr>
        <w:t>515</w:t>
      </w:r>
      <w:r w:rsidRPr="00AC447F">
        <w:rPr>
          <w:sz w:val="24"/>
          <w:szCs w:val="24"/>
        </w:rPr>
        <w:t>,</w:t>
      </w:r>
      <w:r w:rsidRPr="00AC447F">
        <w:rPr>
          <w:sz w:val="24"/>
          <w:szCs w:val="24"/>
        </w:rPr>
        <w:t>139</w:t>
      </w:r>
      <w:r w:rsidRPr="00AC447F">
        <w:rPr>
          <w:sz w:val="24"/>
          <w:szCs w:val="24"/>
        </w:rPr>
        <w:t xml:space="preserve"> is for the Commercial program, </w:t>
      </w:r>
      <w:r w:rsidRPr="00AC447F">
        <w:rPr>
          <w:sz w:val="24"/>
          <w:szCs w:val="24"/>
        </w:rPr>
        <w:t xml:space="preserve">$90,090 is Low Income, </w:t>
      </w:r>
      <w:r w:rsidRPr="00AC447F">
        <w:rPr>
          <w:sz w:val="24"/>
          <w:szCs w:val="24"/>
        </w:rPr>
        <w:t>$1,898,332 is admin</w:t>
      </w:r>
      <w:r w:rsidR="00E903FA">
        <w:rPr>
          <w:sz w:val="24"/>
          <w:szCs w:val="24"/>
        </w:rPr>
        <w:t>istration</w:t>
      </w:r>
      <w:r w:rsidRPr="00AC447F">
        <w:rPr>
          <w:sz w:val="24"/>
          <w:szCs w:val="24"/>
        </w:rPr>
        <w:t xml:space="preserve"> costs, and $818,263 is for the residual balance from last year filing.</w:t>
      </w:r>
      <w:r w:rsidRPr="00AC447F">
        <w:rPr>
          <w:sz w:val="24"/>
          <w:szCs w:val="24"/>
        </w:rPr>
        <w:t xml:space="preserve"> </w:t>
      </w:r>
      <w:r w:rsidR="009122C9" w:rsidRPr="00AC447F">
        <w:rPr>
          <w:sz w:val="24"/>
          <w:szCs w:val="24"/>
        </w:rPr>
        <w:t xml:space="preserve">The annual revenue change reflected in this filing is </w:t>
      </w:r>
      <w:r w:rsidR="001203DA" w:rsidRPr="00AC447F">
        <w:rPr>
          <w:sz w:val="24"/>
          <w:szCs w:val="24"/>
        </w:rPr>
        <w:t>a</w:t>
      </w:r>
      <w:r w:rsidR="00322FD7" w:rsidRPr="00AC447F">
        <w:rPr>
          <w:sz w:val="24"/>
          <w:szCs w:val="24"/>
        </w:rPr>
        <w:t>n</w:t>
      </w:r>
      <w:r w:rsidR="009122C9" w:rsidRPr="00AC447F">
        <w:rPr>
          <w:sz w:val="24"/>
          <w:szCs w:val="24"/>
        </w:rPr>
        <w:t xml:space="preserve"> </w:t>
      </w:r>
      <w:r w:rsidR="00D10FD4" w:rsidRPr="00AC447F">
        <w:rPr>
          <w:sz w:val="24"/>
          <w:szCs w:val="24"/>
        </w:rPr>
        <w:t>in</w:t>
      </w:r>
      <w:r w:rsidR="009122C9" w:rsidRPr="00AC447F">
        <w:rPr>
          <w:sz w:val="24"/>
          <w:szCs w:val="24"/>
        </w:rPr>
        <w:t>crease of $</w:t>
      </w:r>
      <w:r w:rsidR="00D10FD4" w:rsidRPr="00AC447F">
        <w:rPr>
          <w:sz w:val="24"/>
          <w:szCs w:val="24"/>
        </w:rPr>
        <w:t>721</w:t>
      </w:r>
      <w:r w:rsidR="009122C9" w:rsidRPr="00AC447F">
        <w:rPr>
          <w:sz w:val="24"/>
          <w:szCs w:val="24"/>
        </w:rPr>
        <w:t>,</w:t>
      </w:r>
      <w:r w:rsidR="00D10FD4" w:rsidRPr="00AC447F">
        <w:rPr>
          <w:sz w:val="24"/>
          <w:szCs w:val="24"/>
        </w:rPr>
        <w:t>58</w:t>
      </w:r>
      <w:r w:rsidRPr="00AC447F">
        <w:rPr>
          <w:sz w:val="24"/>
          <w:szCs w:val="24"/>
        </w:rPr>
        <w:t>0</w:t>
      </w:r>
      <w:r w:rsidR="009122C9" w:rsidRPr="00AC447F">
        <w:rPr>
          <w:sz w:val="24"/>
          <w:szCs w:val="24"/>
        </w:rPr>
        <w:t xml:space="preserve"> to customers, or </w:t>
      </w:r>
      <w:r w:rsidR="001203DA" w:rsidRPr="00AC447F">
        <w:rPr>
          <w:sz w:val="24"/>
          <w:szCs w:val="24"/>
        </w:rPr>
        <w:t>a</w:t>
      </w:r>
      <w:r w:rsidR="00322FD7" w:rsidRPr="00AC447F">
        <w:rPr>
          <w:sz w:val="24"/>
          <w:szCs w:val="24"/>
        </w:rPr>
        <w:t>n</w:t>
      </w:r>
      <w:r w:rsidR="009122C9" w:rsidRPr="00AC447F">
        <w:rPr>
          <w:sz w:val="24"/>
          <w:szCs w:val="24"/>
        </w:rPr>
        <w:t xml:space="preserve"> </w:t>
      </w:r>
      <w:r w:rsidR="00D10FD4" w:rsidRPr="00AC447F">
        <w:rPr>
          <w:sz w:val="24"/>
          <w:szCs w:val="24"/>
        </w:rPr>
        <w:t>in</w:t>
      </w:r>
      <w:r w:rsidR="009122C9" w:rsidRPr="00AC447F">
        <w:rPr>
          <w:sz w:val="24"/>
          <w:szCs w:val="24"/>
        </w:rPr>
        <w:t>crease in annual revenue of .</w:t>
      </w:r>
      <w:r w:rsidR="00D10FD4" w:rsidRPr="00AC447F">
        <w:rPr>
          <w:sz w:val="24"/>
          <w:szCs w:val="24"/>
        </w:rPr>
        <w:t>39</w:t>
      </w:r>
      <w:r w:rsidR="009122C9" w:rsidRPr="00AC447F">
        <w:rPr>
          <w:sz w:val="24"/>
          <w:szCs w:val="24"/>
        </w:rPr>
        <w:t>%.</w:t>
      </w:r>
      <w:r w:rsidR="004E2A54" w:rsidRPr="00AC447F">
        <w:rPr>
          <w:sz w:val="24"/>
          <w:szCs w:val="24"/>
        </w:rPr>
        <w:t xml:space="preserve">  </w:t>
      </w:r>
      <w:r w:rsidR="009D0616" w:rsidRPr="00AC447F">
        <w:rPr>
          <w:sz w:val="24"/>
          <w:szCs w:val="24"/>
        </w:rPr>
        <w:t xml:space="preserve">The slight </w:t>
      </w:r>
      <w:r w:rsidR="00D10FD4" w:rsidRPr="00AC447F">
        <w:rPr>
          <w:sz w:val="24"/>
          <w:szCs w:val="24"/>
        </w:rPr>
        <w:t>in</w:t>
      </w:r>
      <w:r w:rsidR="009D0616" w:rsidRPr="00AC447F">
        <w:rPr>
          <w:sz w:val="24"/>
          <w:szCs w:val="24"/>
        </w:rPr>
        <w:t xml:space="preserve">crease is related to </w:t>
      </w:r>
      <w:r w:rsidR="009C5A60" w:rsidRPr="00AC447F">
        <w:rPr>
          <w:sz w:val="24"/>
          <w:szCs w:val="24"/>
        </w:rPr>
        <w:t>program targets</w:t>
      </w:r>
      <w:r w:rsidR="009D0616" w:rsidRPr="00AC447F">
        <w:rPr>
          <w:sz w:val="24"/>
          <w:szCs w:val="24"/>
        </w:rPr>
        <w:t xml:space="preserve"> in Conservation. </w:t>
      </w:r>
      <w:r w:rsidR="00C71CEB" w:rsidRPr="00AC447F">
        <w:rPr>
          <w:sz w:val="24"/>
          <w:szCs w:val="24"/>
        </w:rPr>
        <w:t xml:space="preserve"> </w:t>
      </w:r>
      <w:r w:rsidR="00E35B45" w:rsidRPr="00AC447F">
        <w:rPr>
          <w:sz w:val="24"/>
          <w:szCs w:val="24"/>
        </w:rPr>
        <w:t xml:space="preserve">The average residential customer using </w:t>
      </w:r>
      <w:r w:rsidR="00EB23F9" w:rsidRPr="00AC447F">
        <w:rPr>
          <w:sz w:val="24"/>
          <w:szCs w:val="24"/>
        </w:rPr>
        <w:t>4</w:t>
      </w:r>
      <w:r w:rsidR="00D10FD4" w:rsidRPr="00AC447F">
        <w:rPr>
          <w:sz w:val="24"/>
          <w:szCs w:val="24"/>
        </w:rPr>
        <w:t>9</w:t>
      </w:r>
      <w:r w:rsidR="00E35B45" w:rsidRPr="00AC447F">
        <w:rPr>
          <w:sz w:val="24"/>
          <w:szCs w:val="24"/>
        </w:rPr>
        <w:t xml:space="preserve"> </w:t>
      </w:r>
      <w:proofErr w:type="spellStart"/>
      <w:r w:rsidR="00E35B45" w:rsidRPr="00AC447F">
        <w:rPr>
          <w:sz w:val="24"/>
          <w:szCs w:val="24"/>
        </w:rPr>
        <w:t>therms</w:t>
      </w:r>
      <w:proofErr w:type="spellEnd"/>
      <w:r w:rsidR="00E35B45" w:rsidRPr="00AC447F">
        <w:rPr>
          <w:sz w:val="24"/>
          <w:szCs w:val="24"/>
        </w:rPr>
        <w:t xml:space="preserve"> per month will see a bill </w:t>
      </w:r>
      <w:r w:rsidR="00D10FD4" w:rsidRPr="00AC447F">
        <w:rPr>
          <w:sz w:val="24"/>
          <w:szCs w:val="24"/>
        </w:rPr>
        <w:t>increase</w:t>
      </w:r>
      <w:r w:rsidR="00E35B45" w:rsidRPr="00AC447F">
        <w:rPr>
          <w:sz w:val="24"/>
          <w:szCs w:val="24"/>
        </w:rPr>
        <w:t xml:space="preserve"> of $.</w:t>
      </w:r>
      <w:r w:rsidR="00322FD7" w:rsidRPr="00AC447F">
        <w:rPr>
          <w:sz w:val="24"/>
          <w:szCs w:val="24"/>
        </w:rPr>
        <w:t>17</w:t>
      </w:r>
      <w:r w:rsidR="00E35B45" w:rsidRPr="00AC447F">
        <w:rPr>
          <w:sz w:val="24"/>
          <w:szCs w:val="24"/>
        </w:rPr>
        <w:t xml:space="preserve">. </w:t>
      </w:r>
      <w:r w:rsidR="005065DC" w:rsidRPr="00AC447F">
        <w:rPr>
          <w:sz w:val="24"/>
          <w:szCs w:val="24"/>
        </w:rPr>
        <w:t xml:space="preserve">Below is a table summarizing the proposed changes reflected in this </w:t>
      </w:r>
      <w:proofErr w:type="gramStart"/>
      <w:r w:rsidR="005065DC" w:rsidRPr="00AC447F">
        <w:rPr>
          <w:sz w:val="24"/>
          <w:szCs w:val="24"/>
        </w:rPr>
        <w:t>filing</w:t>
      </w:r>
      <w:r w:rsidR="00C71CEB" w:rsidRPr="00AC447F">
        <w:rPr>
          <w:sz w:val="24"/>
          <w:szCs w:val="24"/>
        </w:rPr>
        <w:t>:</w:t>
      </w:r>
      <w:proofErr w:type="gramEnd"/>
    </w:p>
    <w:p w:rsidR="004E2A54" w:rsidRPr="00325711" w:rsidRDefault="004E2A54" w:rsidP="00C71CEB">
      <w:pPr>
        <w:spacing w:line="276" w:lineRule="auto"/>
        <w:rPr>
          <w:sz w:val="22"/>
          <w:szCs w:val="22"/>
        </w:rPr>
      </w:pPr>
    </w:p>
    <w:p w:rsidR="004E2A54" w:rsidRPr="00325711" w:rsidRDefault="004E2A54" w:rsidP="00C71CEB">
      <w:pPr>
        <w:spacing w:line="276" w:lineRule="auto"/>
        <w:rPr>
          <w:sz w:val="22"/>
          <w:szCs w:val="22"/>
        </w:rPr>
      </w:pPr>
    </w:p>
    <w:p w:rsidR="00AC447F" w:rsidRDefault="00AC447F" w:rsidP="00C71CEB">
      <w:pPr>
        <w:spacing w:line="276" w:lineRule="auto"/>
        <w:rPr>
          <w:sz w:val="22"/>
          <w:szCs w:val="22"/>
        </w:rPr>
      </w:pPr>
    </w:p>
    <w:p w:rsidR="00AC447F" w:rsidRDefault="00AC447F" w:rsidP="00C71CEB">
      <w:pPr>
        <w:spacing w:line="276" w:lineRule="auto"/>
        <w:rPr>
          <w:sz w:val="22"/>
          <w:szCs w:val="22"/>
        </w:rPr>
      </w:pPr>
    </w:p>
    <w:p w:rsidR="005B6069" w:rsidRPr="00325711" w:rsidRDefault="00E02F85" w:rsidP="00C71CEB">
      <w:pPr>
        <w:spacing w:line="276" w:lineRule="auto"/>
        <w:rPr>
          <w:sz w:val="22"/>
          <w:szCs w:val="22"/>
        </w:rPr>
      </w:pPr>
      <w:r w:rsidRPr="0032571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166D87" wp14:editId="3274C02A">
            <wp:simplePos x="0" y="0"/>
            <wp:positionH relativeFrom="column">
              <wp:posOffset>1666875</wp:posOffset>
            </wp:positionH>
            <wp:positionV relativeFrom="paragraph">
              <wp:posOffset>314960</wp:posOffset>
            </wp:positionV>
            <wp:extent cx="2438400" cy="247650"/>
            <wp:effectExtent l="0" t="0" r="0" b="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7649" w:type="dxa"/>
        <w:jc w:val="center"/>
        <w:tblInd w:w="93" w:type="dxa"/>
        <w:tblLook w:val="04A0" w:firstRow="1" w:lastRow="0" w:firstColumn="1" w:lastColumn="0" w:noHBand="0" w:noVBand="1"/>
      </w:tblPr>
      <w:tblGrid>
        <w:gridCol w:w="2420"/>
        <w:gridCol w:w="280"/>
        <w:gridCol w:w="960"/>
        <w:gridCol w:w="240"/>
        <w:gridCol w:w="1186"/>
        <w:gridCol w:w="280"/>
        <w:gridCol w:w="1083"/>
        <w:gridCol w:w="240"/>
        <w:gridCol w:w="960"/>
      </w:tblGrid>
      <w:tr w:rsidR="00E33F8F" w:rsidRPr="00325711" w:rsidTr="00E33F8F">
        <w:trPr>
          <w:trHeight w:val="900"/>
          <w:jc w:val="center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Service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Sch. No.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Rate Change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Proposed Rate Per </w:t>
            </w:r>
            <w:proofErr w:type="spellStart"/>
            <w:r w:rsidRPr="003257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Therm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 Change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Dry Out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E33F8F" w:rsidP="00322F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  <w:r w:rsidR="00322FD7" w:rsidRPr="00870C3E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  <w:r w:rsidRPr="00325711">
              <w:rPr>
                <w:rFonts w:ascii="Calibri" w:hAnsi="Calibri"/>
                <w:sz w:val="22"/>
                <w:szCs w:val="22"/>
              </w:rPr>
              <w:t xml:space="preserve">Residential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  <w:r w:rsidRPr="00325711">
              <w:rPr>
                <w:rFonts w:ascii="Calibri" w:hAnsi="Calibri"/>
                <w:sz w:val="22"/>
                <w:szCs w:val="22"/>
              </w:rPr>
              <w:t xml:space="preserve">Commercial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 xml:space="preserve">Industrial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 xml:space="preserve">Industrial </w:t>
            </w:r>
            <w:proofErr w:type="spellStart"/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Lg</w:t>
            </w:r>
            <w:proofErr w:type="spellEnd"/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 xml:space="preserve"> Vol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Compressed Nat. Gas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  <w:r w:rsidRPr="00325711">
              <w:rPr>
                <w:rFonts w:ascii="Calibri" w:hAnsi="Calibri"/>
                <w:sz w:val="22"/>
                <w:szCs w:val="22"/>
              </w:rPr>
              <w:t xml:space="preserve">Interruptible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572AAF" w:rsidRPr="0032571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E33F8F" w:rsidRPr="00325711" w:rsidTr="00E33F8F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  <w:r w:rsidRPr="00325711">
              <w:rPr>
                <w:rFonts w:ascii="Calibri" w:hAnsi="Calibri"/>
                <w:sz w:val="22"/>
                <w:szCs w:val="22"/>
              </w:rPr>
              <w:t>Interruptible  Inst.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870C3E" w:rsidRDefault="00322FD7" w:rsidP="00E33F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C3E">
              <w:rPr>
                <w:rFonts w:ascii="Calibri" w:hAnsi="Calibri"/>
                <w:color w:val="000000"/>
                <w:sz w:val="22"/>
                <w:szCs w:val="22"/>
              </w:rPr>
              <w:t>$0.00352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572A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$0.01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E33F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F8F" w:rsidRPr="00325711" w:rsidRDefault="00E33F8F" w:rsidP="00870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870C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72AAF" w:rsidRPr="003257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3257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</w:tbl>
    <w:p w:rsidR="004E2A54" w:rsidRPr="00325711" w:rsidRDefault="004E2A54" w:rsidP="00C71CEB">
      <w:pPr>
        <w:spacing w:line="276" w:lineRule="auto"/>
        <w:rPr>
          <w:sz w:val="22"/>
          <w:szCs w:val="22"/>
        </w:rPr>
      </w:pPr>
    </w:p>
    <w:p w:rsidR="00D14C9D" w:rsidRPr="00D14C9D" w:rsidRDefault="00D14C9D" w:rsidP="00D14C9D">
      <w:pPr>
        <w:pStyle w:val="FootnoteText"/>
        <w:spacing w:line="276" w:lineRule="auto"/>
        <w:rPr>
          <w:sz w:val="24"/>
          <w:szCs w:val="24"/>
        </w:rPr>
      </w:pPr>
      <w:r w:rsidRPr="00D14C9D">
        <w:rPr>
          <w:sz w:val="24"/>
          <w:szCs w:val="24"/>
        </w:rPr>
        <w:t>Cascade submits an annual plan each December 1, including an annual conservation budget.  The calendar year budget for 2015 was $615,000 for the residential program, $561,000 for the commercial program</w:t>
      </w:r>
      <w:r w:rsidR="00E903FA">
        <w:rPr>
          <w:sz w:val="24"/>
          <w:szCs w:val="24"/>
        </w:rPr>
        <w:t>, $145,848 for NEEA Gas Market</w:t>
      </w:r>
      <w:r w:rsidR="00EE703A">
        <w:rPr>
          <w:sz w:val="24"/>
          <w:szCs w:val="24"/>
        </w:rPr>
        <w:t>,</w:t>
      </w:r>
      <w:bookmarkStart w:id="0" w:name="_GoBack"/>
      <w:bookmarkEnd w:id="0"/>
      <w:r w:rsidRPr="00D14C9D">
        <w:rPr>
          <w:sz w:val="24"/>
          <w:szCs w:val="24"/>
        </w:rPr>
        <w:t xml:space="preserve"> and $1,200,000 for admin</w:t>
      </w:r>
      <w:r w:rsidR="00E903FA">
        <w:rPr>
          <w:sz w:val="24"/>
          <w:szCs w:val="24"/>
        </w:rPr>
        <w:t>istration</w:t>
      </w:r>
      <w:r w:rsidRPr="00D14C9D">
        <w:rPr>
          <w:sz w:val="24"/>
          <w:szCs w:val="24"/>
        </w:rPr>
        <w:t xml:space="preserve"> costs.  The calendar year budget for 2016 was $1,128,698 for the residential program, $6</w:t>
      </w:r>
      <w:r w:rsidR="00E903FA">
        <w:rPr>
          <w:sz w:val="24"/>
          <w:szCs w:val="24"/>
        </w:rPr>
        <w:t>38</w:t>
      </w:r>
      <w:r w:rsidRPr="00D14C9D">
        <w:rPr>
          <w:sz w:val="24"/>
          <w:szCs w:val="24"/>
        </w:rPr>
        <w:t>,</w:t>
      </w:r>
      <w:r w:rsidR="00E903FA">
        <w:rPr>
          <w:sz w:val="24"/>
          <w:szCs w:val="24"/>
        </w:rPr>
        <w:t>494</w:t>
      </w:r>
      <w:r w:rsidRPr="00D14C9D">
        <w:rPr>
          <w:sz w:val="24"/>
          <w:szCs w:val="24"/>
        </w:rPr>
        <w:t xml:space="preserve"> for the commercial program</w:t>
      </w:r>
      <w:r w:rsidR="00E903FA">
        <w:rPr>
          <w:sz w:val="24"/>
          <w:szCs w:val="24"/>
        </w:rPr>
        <w:t>, $53,442 for Low Income, $244,996 for NEEA Gas Market</w:t>
      </w:r>
      <w:r w:rsidRPr="00D14C9D">
        <w:rPr>
          <w:sz w:val="24"/>
          <w:szCs w:val="24"/>
        </w:rPr>
        <w:t xml:space="preserve"> and $1,490,500 for the admin</w:t>
      </w:r>
      <w:r w:rsidR="00E903FA">
        <w:rPr>
          <w:sz w:val="24"/>
          <w:szCs w:val="24"/>
        </w:rPr>
        <w:t xml:space="preserve">istration </w:t>
      </w:r>
      <w:r w:rsidRPr="00D14C9D">
        <w:rPr>
          <w:sz w:val="24"/>
          <w:szCs w:val="24"/>
        </w:rPr>
        <w:t>costs.</w:t>
      </w:r>
    </w:p>
    <w:p w:rsidR="00D14C9D" w:rsidRDefault="00D14C9D" w:rsidP="00C71CEB">
      <w:pPr>
        <w:spacing w:line="276" w:lineRule="auto"/>
        <w:rPr>
          <w:sz w:val="24"/>
          <w:szCs w:val="24"/>
        </w:rPr>
      </w:pPr>
    </w:p>
    <w:p w:rsidR="00C71CEB" w:rsidRPr="00325711" w:rsidRDefault="00D35AB9" w:rsidP="00C71CEB">
      <w:pPr>
        <w:spacing w:line="276" w:lineRule="auto"/>
        <w:rPr>
          <w:sz w:val="24"/>
          <w:szCs w:val="24"/>
        </w:rPr>
      </w:pPr>
      <w:r w:rsidRPr="00325711">
        <w:rPr>
          <w:sz w:val="24"/>
          <w:szCs w:val="24"/>
        </w:rPr>
        <w:t xml:space="preserve">A copy of the </w:t>
      </w:r>
      <w:r w:rsidR="00870C3E">
        <w:rPr>
          <w:sz w:val="24"/>
          <w:szCs w:val="24"/>
        </w:rPr>
        <w:t>October</w:t>
      </w:r>
      <w:r w:rsidRPr="00325711">
        <w:rPr>
          <w:sz w:val="24"/>
          <w:szCs w:val="24"/>
        </w:rPr>
        <w:t xml:space="preserve"> 201</w:t>
      </w:r>
      <w:r w:rsidR="00870C3E">
        <w:rPr>
          <w:sz w:val="24"/>
          <w:szCs w:val="24"/>
        </w:rPr>
        <w:t>6</w:t>
      </w:r>
      <w:r w:rsidRPr="00325711">
        <w:rPr>
          <w:sz w:val="24"/>
          <w:szCs w:val="24"/>
        </w:rPr>
        <w:t xml:space="preserve"> bill insert has</w:t>
      </w:r>
      <w:r w:rsidR="00C71CEB" w:rsidRPr="00325711">
        <w:rPr>
          <w:sz w:val="24"/>
          <w:szCs w:val="24"/>
        </w:rPr>
        <w:t xml:space="preserve"> been included with this filing.  The proposed change will affect all of Cascade’s Washington </w:t>
      </w:r>
      <w:r w:rsidR="006050A0" w:rsidRPr="00325711">
        <w:rPr>
          <w:sz w:val="24"/>
          <w:szCs w:val="24"/>
        </w:rPr>
        <w:t xml:space="preserve">core </w:t>
      </w:r>
      <w:r w:rsidR="00C71CEB" w:rsidRPr="00325711">
        <w:rPr>
          <w:sz w:val="24"/>
          <w:szCs w:val="24"/>
        </w:rPr>
        <w:t>customers.  Cascade serves approximately 1</w:t>
      </w:r>
      <w:r w:rsidR="00870C3E">
        <w:rPr>
          <w:sz w:val="24"/>
          <w:szCs w:val="24"/>
        </w:rPr>
        <w:t>80</w:t>
      </w:r>
      <w:r w:rsidR="00C71CEB" w:rsidRPr="00325711">
        <w:rPr>
          <w:sz w:val="24"/>
          <w:szCs w:val="24"/>
        </w:rPr>
        <w:t>,</w:t>
      </w:r>
      <w:r w:rsidR="00870C3E">
        <w:rPr>
          <w:sz w:val="24"/>
          <w:szCs w:val="24"/>
        </w:rPr>
        <w:t>313</w:t>
      </w:r>
      <w:r w:rsidR="00C71CEB" w:rsidRPr="00325711">
        <w:rPr>
          <w:sz w:val="24"/>
          <w:szCs w:val="24"/>
        </w:rPr>
        <w:t xml:space="preserve"> residential, 2</w:t>
      </w:r>
      <w:r w:rsidR="004D128E" w:rsidRPr="00325711">
        <w:rPr>
          <w:sz w:val="24"/>
          <w:szCs w:val="24"/>
        </w:rPr>
        <w:t>5</w:t>
      </w:r>
      <w:r w:rsidR="00C71CEB" w:rsidRPr="00325711">
        <w:rPr>
          <w:sz w:val="24"/>
          <w:szCs w:val="24"/>
        </w:rPr>
        <w:t>,</w:t>
      </w:r>
      <w:r w:rsidR="00870C3E">
        <w:rPr>
          <w:sz w:val="24"/>
          <w:szCs w:val="24"/>
        </w:rPr>
        <w:t>386</w:t>
      </w:r>
      <w:r w:rsidR="00C71CEB" w:rsidRPr="00325711">
        <w:rPr>
          <w:sz w:val="24"/>
          <w:szCs w:val="24"/>
        </w:rPr>
        <w:t xml:space="preserve"> commercial</w:t>
      </w:r>
      <w:r w:rsidR="004402A4" w:rsidRPr="00325711">
        <w:rPr>
          <w:sz w:val="24"/>
          <w:szCs w:val="24"/>
        </w:rPr>
        <w:t xml:space="preserve"> </w:t>
      </w:r>
      <w:r w:rsidR="00C71CEB" w:rsidRPr="00325711">
        <w:rPr>
          <w:sz w:val="24"/>
          <w:szCs w:val="24"/>
        </w:rPr>
        <w:t xml:space="preserve">and </w:t>
      </w:r>
      <w:r w:rsidR="004402A4" w:rsidRPr="00325711">
        <w:rPr>
          <w:sz w:val="24"/>
          <w:szCs w:val="24"/>
        </w:rPr>
        <w:t>4</w:t>
      </w:r>
      <w:r w:rsidR="00870C3E">
        <w:rPr>
          <w:sz w:val="24"/>
          <w:szCs w:val="24"/>
        </w:rPr>
        <w:t>60</w:t>
      </w:r>
      <w:r w:rsidR="00C71CEB" w:rsidRPr="00325711">
        <w:rPr>
          <w:sz w:val="24"/>
          <w:szCs w:val="24"/>
        </w:rPr>
        <w:t xml:space="preserve"> industrial customers in the state of Washington.</w:t>
      </w:r>
    </w:p>
    <w:p w:rsidR="00C71CEB" w:rsidRPr="00325711" w:rsidRDefault="00C71CEB" w:rsidP="00C71CEB">
      <w:pPr>
        <w:rPr>
          <w:sz w:val="24"/>
          <w:szCs w:val="24"/>
        </w:rPr>
      </w:pPr>
    </w:p>
    <w:p w:rsidR="00C71CEB" w:rsidRPr="00325711" w:rsidRDefault="00C71CEB" w:rsidP="00C71CEB">
      <w:pPr>
        <w:rPr>
          <w:sz w:val="24"/>
          <w:szCs w:val="24"/>
        </w:rPr>
      </w:pPr>
      <w:r w:rsidRPr="00325711">
        <w:rPr>
          <w:sz w:val="24"/>
          <w:szCs w:val="24"/>
        </w:rPr>
        <w:t xml:space="preserve">If you have any questions, please direct them to </w:t>
      </w:r>
      <w:r w:rsidR="00975DFA" w:rsidRPr="00325711">
        <w:rPr>
          <w:sz w:val="24"/>
          <w:szCs w:val="24"/>
        </w:rPr>
        <w:t>me</w:t>
      </w:r>
      <w:r w:rsidRPr="00325711">
        <w:rPr>
          <w:sz w:val="24"/>
          <w:szCs w:val="24"/>
        </w:rPr>
        <w:t xml:space="preserve"> at (509) 734-459</w:t>
      </w:r>
      <w:r w:rsidR="00975DFA" w:rsidRPr="00325711">
        <w:rPr>
          <w:sz w:val="24"/>
          <w:szCs w:val="24"/>
        </w:rPr>
        <w:t>3</w:t>
      </w:r>
      <w:r w:rsidRPr="00325711">
        <w:rPr>
          <w:sz w:val="24"/>
          <w:szCs w:val="24"/>
        </w:rPr>
        <w:t>.</w:t>
      </w:r>
    </w:p>
    <w:p w:rsidR="00C71CEB" w:rsidRPr="00325711" w:rsidRDefault="00C71CEB" w:rsidP="00C71CEB">
      <w:pPr>
        <w:rPr>
          <w:sz w:val="24"/>
          <w:szCs w:val="24"/>
        </w:rPr>
      </w:pPr>
    </w:p>
    <w:p w:rsidR="00C71CEB" w:rsidRPr="00325711" w:rsidRDefault="00C71CEB" w:rsidP="00C71CEB">
      <w:pPr>
        <w:rPr>
          <w:sz w:val="24"/>
          <w:szCs w:val="24"/>
        </w:rPr>
      </w:pPr>
      <w:r w:rsidRPr="00325711">
        <w:rPr>
          <w:sz w:val="24"/>
          <w:szCs w:val="24"/>
        </w:rPr>
        <w:t>Sincerely,</w:t>
      </w:r>
    </w:p>
    <w:p w:rsidR="00C71CEB" w:rsidRPr="00325711" w:rsidRDefault="00C71CEB" w:rsidP="00C71CEB">
      <w:pPr>
        <w:rPr>
          <w:sz w:val="24"/>
          <w:szCs w:val="24"/>
        </w:rPr>
      </w:pPr>
    </w:p>
    <w:p w:rsidR="00C71CEB" w:rsidRPr="00325711" w:rsidRDefault="00C71CEB" w:rsidP="00C71CEB">
      <w:pPr>
        <w:rPr>
          <w:sz w:val="24"/>
          <w:szCs w:val="24"/>
        </w:rPr>
      </w:pPr>
    </w:p>
    <w:p w:rsidR="00C71CEB" w:rsidRPr="00325711" w:rsidRDefault="00C71CEB" w:rsidP="00C71CEB">
      <w:pPr>
        <w:rPr>
          <w:sz w:val="24"/>
          <w:szCs w:val="24"/>
        </w:rPr>
      </w:pPr>
    </w:p>
    <w:p w:rsidR="00C71CEB" w:rsidRPr="00325711" w:rsidRDefault="00C71CEB" w:rsidP="00C71CEB">
      <w:pPr>
        <w:rPr>
          <w:sz w:val="24"/>
          <w:szCs w:val="24"/>
        </w:rPr>
      </w:pPr>
      <w:r w:rsidRPr="00325711">
        <w:rPr>
          <w:sz w:val="24"/>
          <w:szCs w:val="24"/>
        </w:rPr>
        <w:t>Michael Parvinen</w:t>
      </w:r>
    </w:p>
    <w:p w:rsidR="00C71CEB" w:rsidRPr="004402A4" w:rsidRDefault="00D35AB9" w:rsidP="00C71CEB">
      <w:pPr>
        <w:rPr>
          <w:sz w:val="24"/>
          <w:szCs w:val="24"/>
        </w:rPr>
      </w:pPr>
      <w:r w:rsidRPr="00325711">
        <w:rPr>
          <w:sz w:val="24"/>
          <w:szCs w:val="24"/>
        </w:rPr>
        <w:t>Director</w:t>
      </w:r>
      <w:r w:rsidR="00FE1BA4" w:rsidRPr="00325711">
        <w:rPr>
          <w:sz w:val="24"/>
          <w:szCs w:val="24"/>
        </w:rPr>
        <w:t xml:space="preserve">, </w:t>
      </w:r>
      <w:r w:rsidR="00C71CEB" w:rsidRPr="00325711">
        <w:rPr>
          <w:sz w:val="24"/>
          <w:szCs w:val="24"/>
        </w:rPr>
        <w:t>Regulatory Affairs</w:t>
      </w:r>
    </w:p>
    <w:p w:rsidR="00C71CEB" w:rsidRPr="004402A4" w:rsidRDefault="00C71CEB" w:rsidP="00C71CEB">
      <w:pPr>
        <w:rPr>
          <w:sz w:val="24"/>
          <w:szCs w:val="24"/>
        </w:rPr>
      </w:pPr>
    </w:p>
    <w:p w:rsidR="00C71CEB" w:rsidRPr="004402A4" w:rsidRDefault="00C71CEB" w:rsidP="00C71CEB">
      <w:pPr>
        <w:rPr>
          <w:sz w:val="24"/>
          <w:szCs w:val="24"/>
        </w:rPr>
      </w:pPr>
    </w:p>
    <w:p w:rsidR="00C71CEB" w:rsidRPr="004402A4" w:rsidRDefault="00C71CEB" w:rsidP="00C71CEB">
      <w:pPr>
        <w:rPr>
          <w:sz w:val="24"/>
          <w:szCs w:val="24"/>
        </w:rPr>
      </w:pPr>
    </w:p>
    <w:p w:rsidR="00C71CEB" w:rsidRPr="004402A4" w:rsidRDefault="00C71CEB" w:rsidP="00C71CEB">
      <w:pPr>
        <w:rPr>
          <w:sz w:val="24"/>
          <w:szCs w:val="24"/>
        </w:rPr>
      </w:pPr>
    </w:p>
    <w:p w:rsidR="00C71CEB" w:rsidRPr="004402A4" w:rsidRDefault="00C71CEB" w:rsidP="00C71CEB">
      <w:pPr>
        <w:rPr>
          <w:sz w:val="24"/>
          <w:szCs w:val="24"/>
        </w:rPr>
      </w:pPr>
      <w:r w:rsidRPr="004402A4">
        <w:rPr>
          <w:sz w:val="24"/>
          <w:szCs w:val="24"/>
        </w:rPr>
        <w:t>Attachments</w:t>
      </w:r>
    </w:p>
    <w:p w:rsidR="00C71CEB" w:rsidRDefault="00C71CEB" w:rsidP="00C71CEB">
      <w:pPr>
        <w:tabs>
          <w:tab w:val="right" w:pos="7920"/>
        </w:tabs>
        <w:spacing w:line="215" w:lineRule="auto"/>
        <w:ind w:left="720"/>
        <w:jc w:val="both"/>
        <w:rPr>
          <w:sz w:val="22"/>
        </w:rPr>
      </w:pPr>
    </w:p>
    <w:p w:rsidR="00FB4661" w:rsidRDefault="00FB4661">
      <w:pPr>
        <w:jc w:val="both"/>
        <w:rPr>
          <w:sz w:val="24"/>
        </w:rPr>
      </w:pPr>
    </w:p>
    <w:sectPr w:rsidR="00FB4661" w:rsidSect="00D35EA9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DC" w:rsidRDefault="005065DC" w:rsidP="00261259">
      <w:r>
        <w:separator/>
      </w:r>
    </w:p>
  </w:endnote>
  <w:endnote w:type="continuationSeparator" w:id="0">
    <w:p w:rsidR="005065DC" w:rsidRDefault="005065DC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DC" w:rsidRDefault="005065DC" w:rsidP="00261259">
      <w:r>
        <w:separator/>
      </w:r>
    </w:p>
  </w:footnote>
  <w:footnote w:type="continuationSeparator" w:id="0">
    <w:p w:rsidR="005065DC" w:rsidRDefault="005065DC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5065DC" w:rsidTr="00FB4661">
      <w:trPr>
        <w:cantSplit/>
        <w:trHeight w:hRule="exact" w:val="1982"/>
        <w:jc w:val="center"/>
      </w:trPr>
      <w:tc>
        <w:tcPr>
          <w:tcW w:w="5256" w:type="dxa"/>
        </w:tcPr>
        <w:p w:rsidR="005065DC" w:rsidRDefault="005065DC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24C3A7E9" wp14:editId="010D6B97">
                <wp:simplePos x="0" y="0"/>
                <wp:positionH relativeFrom="column">
                  <wp:posOffset>360045</wp:posOffset>
                </wp:positionH>
                <wp:positionV relativeFrom="paragraph">
                  <wp:posOffset>28575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5065DC" w:rsidRDefault="005065DC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5065DC" w:rsidRDefault="005065DC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5065DC" w:rsidRDefault="005065DC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5065DC" w:rsidRDefault="005065DC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5065DC" w:rsidRDefault="005065DC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3570E"/>
    <w:rsid w:val="00066C54"/>
    <w:rsid w:val="000676ED"/>
    <w:rsid w:val="000A08B0"/>
    <w:rsid w:val="000A2B2A"/>
    <w:rsid w:val="000D785F"/>
    <w:rsid w:val="000F4C4A"/>
    <w:rsid w:val="001203DA"/>
    <w:rsid w:val="001C11A5"/>
    <w:rsid w:val="001E20C6"/>
    <w:rsid w:val="00261259"/>
    <w:rsid w:val="00322FD7"/>
    <w:rsid w:val="00325711"/>
    <w:rsid w:val="00384689"/>
    <w:rsid w:val="00437F2E"/>
    <w:rsid w:val="004402A4"/>
    <w:rsid w:val="00484DA3"/>
    <w:rsid w:val="004B4E79"/>
    <w:rsid w:val="004C48B1"/>
    <w:rsid w:val="004D128E"/>
    <w:rsid w:val="004E2A54"/>
    <w:rsid w:val="005065DC"/>
    <w:rsid w:val="00572AAF"/>
    <w:rsid w:val="0058678E"/>
    <w:rsid w:val="005A7A2E"/>
    <w:rsid w:val="005B6069"/>
    <w:rsid w:val="005F1F40"/>
    <w:rsid w:val="005F225F"/>
    <w:rsid w:val="005F2D5F"/>
    <w:rsid w:val="00602335"/>
    <w:rsid w:val="006050A0"/>
    <w:rsid w:val="00626EF4"/>
    <w:rsid w:val="006513A5"/>
    <w:rsid w:val="007003A7"/>
    <w:rsid w:val="00704721"/>
    <w:rsid w:val="007271AA"/>
    <w:rsid w:val="007626D8"/>
    <w:rsid w:val="00777133"/>
    <w:rsid w:val="00781806"/>
    <w:rsid w:val="00795851"/>
    <w:rsid w:val="00801002"/>
    <w:rsid w:val="00851555"/>
    <w:rsid w:val="0085773B"/>
    <w:rsid w:val="00870C3E"/>
    <w:rsid w:val="00885DB9"/>
    <w:rsid w:val="008C1C12"/>
    <w:rsid w:val="00905E55"/>
    <w:rsid w:val="009122C9"/>
    <w:rsid w:val="00957564"/>
    <w:rsid w:val="00975DFA"/>
    <w:rsid w:val="009952C8"/>
    <w:rsid w:val="009A667A"/>
    <w:rsid w:val="009C5A60"/>
    <w:rsid w:val="009D0616"/>
    <w:rsid w:val="009F1A3F"/>
    <w:rsid w:val="00A86A9E"/>
    <w:rsid w:val="00AC447F"/>
    <w:rsid w:val="00AC7F58"/>
    <w:rsid w:val="00AF06AC"/>
    <w:rsid w:val="00B15BF6"/>
    <w:rsid w:val="00B31FDF"/>
    <w:rsid w:val="00B852CA"/>
    <w:rsid w:val="00BA30F6"/>
    <w:rsid w:val="00BE3D08"/>
    <w:rsid w:val="00C71CEB"/>
    <w:rsid w:val="00C91751"/>
    <w:rsid w:val="00CA1977"/>
    <w:rsid w:val="00CC5062"/>
    <w:rsid w:val="00CD4120"/>
    <w:rsid w:val="00CF5517"/>
    <w:rsid w:val="00D10FD4"/>
    <w:rsid w:val="00D14C9D"/>
    <w:rsid w:val="00D35AB9"/>
    <w:rsid w:val="00D35EA9"/>
    <w:rsid w:val="00D75AF1"/>
    <w:rsid w:val="00DC2B57"/>
    <w:rsid w:val="00DF50F9"/>
    <w:rsid w:val="00E02F85"/>
    <w:rsid w:val="00E11DFC"/>
    <w:rsid w:val="00E33F8F"/>
    <w:rsid w:val="00E35B45"/>
    <w:rsid w:val="00E903FA"/>
    <w:rsid w:val="00EB23F9"/>
    <w:rsid w:val="00EE703A"/>
    <w:rsid w:val="00F14601"/>
    <w:rsid w:val="00F33EAC"/>
    <w:rsid w:val="00F5685C"/>
    <w:rsid w:val="00F61BC7"/>
    <w:rsid w:val="00FB4661"/>
    <w:rsid w:val="00FC4B6F"/>
    <w:rsid w:val="00FD13B2"/>
    <w:rsid w:val="00FE1BA4"/>
    <w:rsid w:val="00FE6BDA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paragraph" w:styleId="Heading1">
    <w:name w:val="heading 1"/>
    <w:basedOn w:val="Normal"/>
    <w:next w:val="Normal"/>
    <w:link w:val="Heading1Char"/>
    <w:qFormat/>
    <w:rsid w:val="00C71CEB"/>
    <w:pPr>
      <w:keepNext/>
      <w:suppressAutoHyphens/>
      <w:jc w:val="both"/>
      <w:outlineLvl w:val="0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71CEB"/>
    <w:rPr>
      <w:spacing w:val="-3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A2B2A"/>
  </w:style>
  <w:style w:type="character" w:customStyle="1" w:styleId="FootnoteTextChar">
    <w:name w:val="Footnote Text Char"/>
    <w:basedOn w:val="DefaultParagraphFont"/>
    <w:link w:val="FootnoteText"/>
    <w:uiPriority w:val="99"/>
    <w:rsid w:val="000A2B2A"/>
  </w:style>
  <w:style w:type="character" w:styleId="FootnoteReference">
    <w:name w:val="footnote reference"/>
    <w:basedOn w:val="DefaultParagraphFont"/>
    <w:uiPriority w:val="99"/>
    <w:semiHidden/>
    <w:unhideWhenUsed/>
    <w:rsid w:val="000A2B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paragraph" w:styleId="Heading1">
    <w:name w:val="heading 1"/>
    <w:basedOn w:val="Normal"/>
    <w:next w:val="Normal"/>
    <w:link w:val="Heading1Char"/>
    <w:qFormat/>
    <w:rsid w:val="00C71CEB"/>
    <w:pPr>
      <w:keepNext/>
      <w:suppressAutoHyphens/>
      <w:jc w:val="both"/>
      <w:outlineLvl w:val="0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71CEB"/>
    <w:rPr>
      <w:spacing w:val="-3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A2B2A"/>
  </w:style>
  <w:style w:type="character" w:customStyle="1" w:styleId="FootnoteTextChar">
    <w:name w:val="Footnote Text Char"/>
    <w:basedOn w:val="DefaultParagraphFont"/>
    <w:link w:val="FootnoteText"/>
    <w:uiPriority w:val="99"/>
    <w:rsid w:val="000A2B2A"/>
  </w:style>
  <w:style w:type="character" w:styleId="FootnoteReference">
    <w:name w:val="footnote reference"/>
    <w:basedOn w:val="DefaultParagraphFont"/>
    <w:uiPriority w:val="99"/>
    <w:semiHidden/>
    <w:unhideWhenUsed/>
    <w:rsid w:val="000A2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638DECB445B845B7011E5A6C75B77D" ma:contentTypeVersion="104" ma:contentTypeDescription="" ma:contentTypeScope="" ma:versionID="434de2dbf1fc187060044d1223ab3c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2016-09-30T07:00:00+00:00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8B4C07-125B-4888-A7D4-244E97DC7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11C42-596C-4FB8-A123-B04E161FF240}"/>
</file>

<file path=customXml/itemProps3.xml><?xml version="1.0" encoding="utf-8"?>
<ds:datastoreItem xmlns:ds="http://schemas.openxmlformats.org/officeDocument/2006/customXml" ds:itemID="{EDA27C89-9F54-4AFF-AF17-3CEEE7FB5072}"/>
</file>

<file path=customXml/itemProps4.xml><?xml version="1.0" encoding="utf-8"?>
<ds:datastoreItem xmlns:ds="http://schemas.openxmlformats.org/officeDocument/2006/customXml" ds:itemID="{CADCFE8A-1A83-4269-8FD0-A374F4646947}"/>
</file>

<file path=customXml/itemProps5.xml><?xml version="1.0" encoding="utf-8"?>
<ds:datastoreItem xmlns:ds="http://schemas.openxmlformats.org/officeDocument/2006/customXml" ds:itemID="{A80B8B11-D3DF-408E-BD73-DF18F75AA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2861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13</cp:revision>
  <cp:lastPrinted>2016-08-30T18:05:00Z</cp:lastPrinted>
  <dcterms:created xsi:type="dcterms:W3CDTF">2016-08-30T15:48:00Z</dcterms:created>
  <dcterms:modified xsi:type="dcterms:W3CDTF">2016-09-30T16:11:00Z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0x0101006E56B4D1795A2E4DB2F0B01679ED314A00A6638DECB445B845B7011E5A6C75B77D</vt:lpwstr>
  </property>
  <property fmtid="{D5CDD505-2E9C-101B-9397-08002B2CF9AE}" pid="3" name="_docset_NoMedatataSyncRequired">
    <vt:lpwstr>False</vt:lpwstr>
  </property>
</Properties>
</file>