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BF8" w:rsidRPr="001F061F" w:rsidRDefault="00FF48C5">
      <w:pPr>
        <w:pStyle w:val="Body"/>
        <w:jc w:val="center"/>
        <w:rPr>
          <w:rFonts w:ascii="Times New Roman" w:eastAsia="Times New Roman" w:hAnsi="Times New Roman" w:cs="Times New Roman"/>
          <w:b/>
          <w:bCs/>
        </w:rPr>
      </w:pPr>
      <w:r w:rsidRPr="001F061F">
        <w:rPr>
          <w:rFonts w:ascii="Times New Roman" w:hAnsi="Times New Roman" w:cs="Times New Roman"/>
          <w:b/>
          <w:bCs/>
        </w:rPr>
        <w:t xml:space="preserve">BEFORE THE WASHINGTON </w:t>
      </w:r>
    </w:p>
    <w:p w:rsidR="00201BF8" w:rsidRPr="001F061F" w:rsidRDefault="00FF48C5">
      <w:pPr>
        <w:pStyle w:val="Body"/>
        <w:jc w:val="center"/>
        <w:rPr>
          <w:rFonts w:ascii="Times New Roman" w:eastAsia="Times New Roman" w:hAnsi="Times New Roman" w:cs="Times New Roman"/>
          <w:b/>
          <w:bCs/>
        </w:rPr>
      </w:pPr>
      <w:r w:rsidRPr="001F061F">
        <w:rPr>
          <w:rFonts w:ascii="Times New Roman" w:hAnsi="Times New Roman" w:cs="Times New Roman"/>
          <w:b/>
          <w:bCs/>
        </w:rPr>
        <w:t>UTILITIES AND TRANSPORTATION COMMISSION</w:t>
      </w:r>
    </w:p>
    <w:p w:rsidR="00201BF8" w:rsidRPr="001F061F" w:rsidRDefault="00201BF8">
      <w:pPr>
        <w:pStyle w:val="Body"/>
        <w:jc w:val="center"/>
        <w:rPr>
          <w:rFonts w:ascii="Times New Roman" w:eastAsia="Times New Roman" w:hAnsi="Times New Roman" w:cs="Times New Roman"/>
          <w:b/>
          <w:bCs/>
        </w:rPr>
      </w:pPr>
    </w:p>
    <w:p w:rsidR="00201BF8" w:rsidRPr="001F061F" w:rsidRDefault="00201BF8">
      <w:pPr>
        <w:pStyle w:val="Body"/>
        <w:rPr>
          <w:rFonts w:ascii="Times New Roman" w:eastAsia="Times New Roman" w:hAnsi="Times New Roman" w:cs="Times New Roman"/>
        </w:rPr>
      </w:pP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8"/>
        <w:gridCol w:w="4248"/>
      </w:tblGrid>
      <w:tr w:rsidR="00201BF8" w:rsidRPr="001F061F">
        <w:trPr>
          <w:trHeight w:val="2110"/>
        </w:trPr>
        <w:tc>
          <w:tcPr>
            <w:tcW w:w="4608"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rsidR="00201BF8" w:rsidRPr="001F061F" w:rsidRDefault="00FF48C5">
            <w:pPr>
              <w:pStyle w:val="Body"/>
              <w:rPr>
                <w:rFonts w:ascii="Times New Roman" w:eastAsia="Times New Roman" w:hAnsi="Times New Roman" w:cs="Times New Roman"/>
              </w:rPr>
            </w:pPr>
            <w:r w:rsidRPr="001F061F">
              <w:rPr>
                <w:rFonts w:ascii="Times New Roman" w:hAnsi="Times New Roman" w:cs="Times New Roman"/>
              </w:rPr>
              <w:t>In the Matter of</w:t>
            </w:r>
          </w:p>
          <w:p w:rsidR="00201BF8" w:rsidRPr="001F061F" w:rsidRDefault="00201BF8">
            <w:pPr>
              <w:pStyle w:val="Body"/>
              <w:rPr>
                <w:rFonts w:ascii="Times New Roman" w:eastAsia="Times New Roman" w:hAnsi="Times New Roman" w:cs="Times New Roman"/>
              </w:rPr>
            </w:pPr>
          </w:p>
          <w:p w:rsidR="00201BF8" w:rsidRPr="001F061F" w:rsidRDefault="00FF48C5">
            <w:pPr>
              <w:pStyle w:val="Body"/>
              <w:rPr>
                <w:rFonts w:ascii="Times New Roman" w:eastAsia="Times New Roman" w:hAnsi="Times New Roman" w:cs="Times New Roman"/>
              </w:rPr>
            </w:pPr>
            <w:r w:rsidRPr="001F061F">
              <w:rPr>
                <w:rFonts w:ascii="Times New Roman" w:hAnsi="Times New Roman" w:cs="Times New Roman"/>
              </w:rPr>
              <w:t>PACIFIC POWER &amp; LIGHT COMPANY</w:t>
            </w:r>
          </w:p>
          <w:p w:rsidR="00201BF8" w:rsidRPr="001F061F" w:rsidRDefault="00201BF8">
            <w:pPr>
              <w:pStyle w:val="Body"/>
              <w:rPr>
                <w:rFonts w:ascii="Times New Roman" w:eastAsia="Times New Roman" w:hAnsi="Times New Roman" w:cs="Times New Roman"/>
              </w:rPr>
            </w:pPr>
          </w:p>
          <w:p w:rsidR="00201BF8" w:rsidRPr="001F061F" w:rsidRDefault="00FF48C5">
            <w:pPr>
              <w:pStyle w:val="Body"/>
              <w:rPr>
                <w:rFonts w:ascii="Times New Roman" w:hAnsi="Times New Roman" w:cs="Times New Roman"/>
              </w:rPr>
            </w:pPr>
            <w:r w:rsidRPr="001F061F">
              <w:rPr>
                <w:rFonts w:ascii="Times New Roman" w:hAnsi="Times New Roman" w:cs="Times New Roman"/>
              </w:rPr>
              <w:t>Petition for an Order Approving Deferral of Costs Related to Purchases of Renewable Energy Credits.</w:t>
            </w:r>
          </w:p>
        </w:tc>
        <w:tc>
          <w:tcPr>
            <w:tcW w:w="4248" w:type="dxa"/>
            <w:tcBorders>
              <w:top w:val="nil"/>
              <w:left w:val="single" w:sz="4" w:space="0" w:color="000000"/>
              <w:bottom w:val="nil"/>
              <w:right w:val="nil"/>
            </w:tcBorders>
            <w:shd w:val="clear" w:color="auto" w:fill="auto"/>
            <w:tcMar>
              <w:top w:w="80" w:type="dxa"/>
              <w:left w:w="80" w:type="dxa"/>
              <w:bottom w:w="80" w:type="dxa"/>
              <w:right w:w="80" w:type="dxa"/>
            </w:tcMar>
          </w:tcPr>
          <w:p w:rsidR="00201BF8" w:rsidRPr="001F061F" w:rsidRDefault="00201BF8">
            <w:pPr>
              <w:pStyle w:val="Body"/>
              <w:rPr>
                <w:rFonts w:ascii="Times New Roman" w:eastAsia="Times New Roman" w:hAnsi="Times New Roman" w:cs="Times New Roman"/>
              </w:rPr>
            </w:pPr>
          </w:p>
          <w:p w:rsidR="00201BF8" w:rsidRPr="001F061F" w:rsidRDefault="00FF48C5">
            <w:pPr>
              <w:pStyle w:val="Body"/>
              <w:ind w:left="72"/>
              <w:rPr>
                <w:rFonts w:ascii="Times New Roman" w:eastAsia="Times New Roman" w:hAnsi="Times New Roman" w:cs="Times New Roman"/>
              </w:rPr>
            </w:pPr>
            <w:r w:rsidRPr="001F061F">
              <w:rPr>
                <w:rFonts w:ascii="Times New Roman" w:hAnsi="Times New Roman" w:cs="Times New Roman"/>
              </w:rPr>
              <w:t xml:space="preserve">DOCKET UE-16____ </w:t>
            </w:r>
          </w:p>
          <w:p w:rsidR="00201BF8" w:rsidRPr="001F061F" w:rsidRDefault="00201BF8">
            <w:pPr>
              <w:pStyle w:val="Body"/>
              <w:ind w:left="72"/>
              <w:rPr>
                <w:rFonts w:ascii="Times New Roman" w:eastAsia="Times New Roman" w:hAnsi="Times New Roman" w:cs="Times New Roman"/>
              </w:rPr>
            </w:pPr>
          </w:p>
          <w:p w:rsidR="00201BF8" w:rsidRPr="001F061F" w:rsidRDefault="00FF48C5">
            <w:pPr>
              <w:pStyle w:val="Body"/>
              <w:ind w:left="72"/>
              <w:rPr>
                <w:rFonts w:ascii="Times New Roman" w:hAnsi="Times New Roman" w:cs="Times New Roman"/>
              </w:rPr>
            </w:pPr>
            <w:r w:rsidRPr="001F061F">
              <w:rPr>
                <w:rFonts w:ascii="Times New Roman" w:hAnsi="Times New Roman" w:cs="Times New Roman"/>
              </w:rPr>
              <w:t>PACIFICORP’S PETITION FOR ACCOUNTING ORDER</w:t>
            </w:r>
          </w:p>
        </w:tc>
      </w:tr>
    </w:tbl>
    <w:p w:rsidR="00201BF8" w:rsidRPr="001F061F" w:rsidRDefault="00201BF8">
      <w:pPr>
        <w:pStyle w:val="Body"/>
        <w:widowControl w:val="0"/>
        <w:rPr>
          <w:rFonts w:ascii="Times New Roman" w:eastAsia="Times New Roman" w:hAnsi="Times New Roman" w:cs="Times New Roman"/>
        </w:rPr>
      </w:pPr>
    </w:p>
    <w:p w:rsidR="00201BF8" w:rsidRPr="001F061F" w:rsidRDefault="00201BF8">
      <w:pPr>
        <w:pStyle w:val="Body"/>
        <w:keepNext/>
        <w:rPr>
          <w:rFonts w:ascii="Times New Roman" w:eastAsia="Times New Roman" w:hAnsi="Times New Roman" w:cs="Times New Roman"/>
        </w:rPr>
      </w:pPr>
    </w:p>
    <w:p w:rsidR="00201BF8" w:rsidRPr="001F061F" w:rsidRDefault="00FF48C5">
      <w:pPr>
        <w:pStyle w:val="Heading"/>
        <w:rPr>
          <w:rFonts w:cs="Times New Roman"/>
        </w:rPr>
      </w:pPr>
      <w:r w:rsidRPr="001F061F">
        <w:rPr>
          <w:rFonts w:cs="Times New Roman"/>
        </w:rPr>
        <w:t>I.</w:t>
      </w:r>
      <w:r w:rsidRPr="001F061F">
        <w:rPr>
          <w:rFonts w:cs="Times New Roman"/>
        </w:rPr>
        <w:tab/>
        <w:t>INTRODUCTION</w:t>
      </w:r>
    </w:p>
    <w:p w:rsidR="00201BF8" w:rsidRPr="001F061F" w:rsidRDefault="00201BF8">
      <w:pPr>
        <w:pStyle w:val="Body"/>
        <w:rPr>
          <w:rFonts w:ascii="Times New Roman" w:eastAsia="Times New Roman" w:hAnsi="Times New Roman" w:cs="Times New Roman"/>
        </w:rPr>
      </w:pPr>
    </w:p>
    <w:p w:rsidR="00201BF8" w:rsidRPr="00C61D3F" w:rsidRDefault="00C61D3F" w:rsidP="00C61D3F">
      <w:pPr>
        <w:pStyle w:val="ListParagraph"/>
        <w:numPr>
          <w:ilvl w:val="0"/>
          <w:numId w:val="4"/>
        </w:numPr>
        <w:spacing w:line="480" w:lineRule="auto"/>
        <w:ind w:left="0" w:hanging="720"/>
        <w:rPr>
          <w:rFonts w:eastAsia="Times New Roman"/>
        </w:rPr>
      </w:pPr>
      <w:r>
        <w:rPr>
          <w:rFonts w:eastAsia="Times New Roman"/>
        </w:rPr>
        <w:t xml:space="preserve"> </w:t>
      </w:r>
      <w:r>
        <w:rPr>
          <w:rFonts w:eastAsia="Times New Roman"/>
        </w:rPr>
        <w:tab/>
      </w:r>
      <w:r w:rsidR="00FF48C5" w:rsidRPr="00C61D3F">
        <w:rPr>
          <w:rFonts w:eastAsia="Times New Roman"/>
        </w:rPr>
        <w:t>In accordance with WAC 480-07-370(b), Pacific Power &amp; Light Company (Pacific Power or Company), a division of PacifiCorp, petitions the Washington Utilities and Transportation Commission (Commission) for an order authorizing the Company to defer from the date of this petition forward its purchase of unbundled renewable energy credits (RECs) necessary for compliance with the renewable portfolio standard (RPS).</w:t>
      </w:r>
      <w:r w:rsidR="005D2437">
        <w:rPr>
          <w:rStyle w:val="FootnoteReference"/>
          <w:rFonts w:ascii="Times New Roman" w:eastAsia="Times New Roman" w:hAnsi="Times New Roman" w:cs="Times New Roman"/>
        </w:rPr>
        <w:footnoteReference w:id="2"/>
      </w:r>
      <w:r w:rsidR="00FF48C5" w:rsidRPr="00C61D3F">
        <w:rPr>
          <w:rFonts w:eastAsia="Times New Roman"/>
        </w:rPr>
        <w:t xml:space="preserve">  Pacific Power seeks deferral of these costs to track and preserve them for later ratemaking treatment. </w:t>
      </w:r>
    </w:p>
    <w:p w:rsidR="00201BF8" w:rsidRPr="001F061F" w:rsidRDefault="00FF48C5">
      <w:pPr>
        <w:pStyle w:val="Heading"/>
        <w:keepNext w:val="0"/>
        <w:spacing w:line="480" w:lineRule="auto"/>
        <w:rPr>
          <w:rFonts w:cs="Times New Roman"/>
        </w:rPr>
      </w:pPr>
      <w:r w:rsidRPr="001F061F">
        <w:rPr>
          <w:rFonts w:cs="Times New Roman"/>
        </w:rPr>
        <w:t>II.</w:t>
      </w:r>
      <w:r w:rsidRPr="001F061F">
        <w:rPr>
          <w:rFonts w:cs="Times New Roman"/>
        </w:rPr>
        <w:tab/>
        <w:t>BACKGROUND</w:t>
      </w:r>
    </w:p>
    <w:p w:rsidR="00201BF8" w:rsidRPr="00C61D3F" w:rsidRDefault="00975C8E" w:rsidP="00975C8E">
      <w:pPr>
        <w:pStyle w:val="ListParagraph"/>
        <w:numPr>
          <w:ilvl w:val="0"/>
          <w:numId w:val="4"/>
        </w:numPr>
        <w:spacing w:line="480" w:lineRule="auto"/>
        <w:ind w:left="0" w:hanging="720"/>
        <w:rPr>
          <w:rFonts w:eastAsia="Times New Roman"/>
        </w:rPr>
      </w:pPr>
      <w:r>
        <w:rPr>
          <w:rFonts w:eastAsia="Times New Roman"/>
        </w:rPr>
        <w:t xml:space="preserve"> </w:t>
      </w:r>
      <w:r>
        <w:rPr>
          <w:rFonts w:eastAsia="Times New Roman"/>
        </w:rPr>
        <w:tab/>
      </w:r>
      <w:r w:rsidR="00FF48C5" w:rsidRPr="00C61D3F">
        <w:rPr>
          <w:rFonts w:eastAsia="Times New Roman"/>
        </w:rPr>
        <w:t>Pacific Power is an electric utility and</w:t>
      </w:r>
      <w:r w:rsidR="00FF48C5" w:rsidRPr="00C61D3F">
        <w:t xml:space="preserve"> public service company doing business in the state of Washington under RCW 80.04.010, and its public utility operations, retail rates, service, and accounting practices are subject to the Commission’s jurisdiction.  PacifiCorp also provides retail electricity service under the name Pacific Power in Oregon and California and under the name Rocky Mountain Power in Idaho, Utah, and </w:t>
      </w:r>
      <w:r w:rsidR="00FF48C5" w:rsidRPr="00C61D3F">
        <w:lastRenderedPageBreak/>
        <w:t>Wyoming.  The Company’s principal place of business is 825 NE Multnomah Street, Suite 2000, Portland, Oregon, 97232.</w:t>
      </w:r>
    </w:p>
    <w:p w:rsidR="00201BF8" w:rsidRPr="00975C8E" w:rsidRDefault="00975C8E" w:rsidP="00975C8E">
      <w:pPr>
        <w:pStyle w:val="ListParagraph"/>
        <w:keepNext/>
        <w:keepLines/>
        <w:numPr>
          <w:ilvl w:val="0"/>
          <w:numId w:val="4"/>
        </w:numPr>
        <w:ind w:left="0" w:hanging="720"/>
        <w:rPr>
          <w:rFonts w:eastAsia="Times New Roman"/>
        </w:rPr>
      </w:pPr>
      <w:r>
        <w:t xml:space="preserve"> </w:t>
      </w:r>
      <w:r>
        <w:tab/>
      </w:r>
      <w:r w:rsidR="00FF48C5" w:rsidRPr="00975C8E">
        <w:t>Pacific Power’s name and address:</w:t>
      </w:r>
    </w:p>
    <w:p w:rsidR="00201BF8" w:rsidRPr="001F061F" w:rsidRDefault="00FF48C5">
      <w:pPr>
        <w:pStyle w:val="Body"/>
        <w:keepNext/>
        <w:keepLines/>
        <w:rPr>
          <w:rFonts w:ascii="Times New Roman" w:eastAsia="Times New Roman" w:hAnsi="Times New Roman" w:cs="Times New Roman"/>
        </w:rPr>
      </w:pPr>
      <w:r w:rsidRPr="001F061F">
        <w:rPr>
          <w:rFonts w:ascii="Times New Roman" w:eastAsia="Times New Roman" w:hAnsi="Times New Roman" w:cs="Times New Roman"/>
        </w:rPr>
        <w:tab/>
      </w:r>
    </w:p>
    <w:tbl>
      <w:tblPr>
        <w:tblW w:w="837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28"/>
        <w:gridCol w:w="3942"/>
      </w:tblGrid>
      <w:tr w:rsidR="00201BF8" w:rsidRPr="001F061F">
        <w:trPr>
          <w:trHeight w:val="1810"/>
        </w:trPr>
        <w:tc>
          <w:tcPr>
            <w:tcW w:w="4428" w:type="dxa"/>
            <w:tcBorders>
              <w:top w:val="nil"/>
              <w:left w:val="nil"/>
              <w:bottom w:val="nil"/>
              <w:right w:val="nil"/>
            </w:tcBorders>
            <w:shd w:val="clear" w:color="auto" w:fill="auto"/>
            <w:tcMar>
              <w:top w:w="80" w:type="dxa"/>
              <w:left w:w="80" w:type="dxa"/>
              <w:bottom w:w="80" w:type="dxa"/>
              <w:right w:w="80" w:type="dxa"/>
            </w:tcMar>
          </w:tcPr>
          <w:p w:rsidR="00201BF8" w:rsidRPr="001F061F" w:rsidRDefault="00FF48C5">
            <w:pPr>
              <w:pStyle w:val="Body"/>
              <w:keepNext/>
              <w:keepLines/>
              <w:rPr>
                <w:rFonts w:ascii="Times New Roman" w:eastAsia="Times New Roman" w:hAnsi="Times New Roman" w:cs="Times New Roman"/>
              </w:rPr>
            </w:pPr>
            <w:r w:rsidRPr="001F061F">
              <w:rPr>
                <w:rFonts w:ascii="Times New Roman" w:hAnsi="Times New Roman" w:cs="Times New Roman"/>
              </w:rPr>
              <w:t xml:space="preserve">Washington Dockets </w:t>
            </w:r>
          </w:p>
          <w:p w:rsidR="00201BF8" w:rsidRPr="001F061F" w:rsidRDefault="00FF48C5">
            <w:pPr>
              <w:pStyle w:val="Body"/>
              <w:keepNext/>
              <w:keepLines/>
              <w:rPr>
                <w:rFonts w:ascii="Times New Roman" w:eastAsia="Times New Roman" w:hAnsi="Times New Roman" w:cs="Times New Roman"/>
              </w:rPr>
            </w:pPr>
            <w:r w:rsidRPr="001F061F">
              <w:rPr>
                <w:rFonts w:ascii="Times New Roman" w:hAnsi="Times New Roman" w:cs="Times New Roman"/>
              </w:rPr>
              <w:t xml:space="preserve">Pacific Power </w:t>
            </w:r>
          </w:p>
          <w:p w:rsidR="00201BF8" w:rsidRPr="001F061F" w:rsidRDefault="00FF48C5">
            <w:pPr>
              <w:pStyle w:val="Body"/>
              <w:keepNext/>
              <w:keepLines/>
              <w:rPr>
                <w:rFonts w:ascii="Times New Roman" w:eastAsia="Times New Roman" w:hAnsi="Times New Roman" w:cs="Times New Roman"/>
              </w:rPr>
            </w:pPr>
            <w:r w:rsidRPr="001F061F">
              <w:rPr>
                <w:rFonts w:ascii="Times New Roman" w:hAnsi="Times New Roman" w:cs="Times New Roman"/>
              </w:rPr>
              <w:t>825 NE Multnomah Street, Suite 2000</w:t>
            </w:r>
          </w:p>
          <w:p w:rsidR="00201BF8" w:rsidRPr="001F061F" w:rsidRDefault="00FF48C5">
            <w:pPr>
              <w:pStyle w:val="Body"/>
              <w:keepNext/>
              <w:keepLines/>
              <w:rPr>
                <w:rFonts w:ascii="Times New Roman" w:eastAsia="Times New Roman" w:hAnsi="Times New Roman" w:cs="Times New Roman"/>
              </w:rPr>
            </w:pPr>
            <w:r w:rsidRPr="001F061F">
              <w:rPr>
                <w:rFonts w:ascii="Times New Roman" w:hAnsi="Times New Roman" w:cs="Times New Roman"/>
              </w:rPr>
              <w:t>Portland, OR  97232</w:t>
            </w:r>
          </w:p>
          <w:p w:rsidR="00201BF8" w:rsidRPr="001F061F" w:rsidRDefault="00DA7E05">
            <w:pPr>
              <w:pStyle w:val="Body"/>
              <w:keepNext/>
              <w:keepLines/>
              <w:rPr>
                <w:rFonts w:ascii="Times New Roman" w:hAnsi="Times New Roman" w:cs="Times New Roman"/>
              </w:rPr>
            </w:pPr>
            <w:hyperlink r:id="rId8" w:history="1">
              <w:r w:rsidR="00FF48C5" w:rsidRPr="001F061F">
                <w:rPr>
                  <w:rStyle w:val="Hyperlink0"/>
                  <w:rFonts w:ascii="Times New Roman" w:hAnsi="Times New Roman" w:cs="Times New Roman"/>
                </w:rPr>
                <w:t>washingtondockets@PacifiCorp.com</w:t>
              </w:r>
            </w:hyperlink>
            <w:r w:rsidR="00FF48C5" w:rsidRPr="001F061F">
              <w:rPr>
                <w:rFonts w:ascii="Times New Roman" w:hAnsi="Times New Roman" w:cs="Times New Roman"/>
              </w:rPr>
              <w:t xml:space="preserve"> </w:t>
            </w:r>
          </w:p>
        </w:tc>
        <w:tc>
          <w:tcPr>
            <w:tcW w:w="3942" w:type="dxa"/>
            <w:tcBorders>
              <w:top w:val="nil"/>
              <w:left w:val="nil"/>
              <w:bottom w:val="nil"/>
              <w:right w:val="nil"/>
            </w:tcBorders>
            <w:shd w:val="clear" w:color="auto" w:fill="auto"/>
            <w:tcMar>
              <w:top w:w="80" w:type="dxa"/>
              <w:left w:w="80" w:type="dxa"/>
              <w:bottom w:w="80" w:type="dxa"/>
              <w:right w:w="80" w:type="dxa"/>
            </w:tcMar>
          </w:tcPr>
          <w:p w:rsidR="00201BF8" w:rsidRPr="001F061F" w:rsidRDefault="00FF48C5">
            <w:pPr>
              <w:pStyle w:val="Body"/>
              <w:keepNext/>
              <w:keepLines/>
              <w:rPr>
                <w:rFonts w:ascii="Times New Roman" w:eastAsia="Times New Roman" w:hAnsi="Times New Roman" w:cs="Times New Roman"/>
              </w:rPr>
            </w:pPr>
            <w:r w:rsidRPr="001F061F">
              <w:rPr>
                <w:rFonts w:ascii="Times New Roman" w:hAnsi="Times New Roman" w:cs="Times New Roman"/>
              </w:rPr>
              <w:t>Etta Lockey</w:t>
            </w:r>
          </w:p>
          <w:p w:rsidR="00201BF8" w:rsidRPr="001F061F" w:rsidRDefault="00FF48C5">
            <w:pPr>
              <w:pStyle w:val="Body"/>
              <w:keepNext/>
              <w:keepLines/>
              <w:rPr>
                <w:rFonts w:ascii="Times New Roman" w:eastAsia="Times New Roman" w:hAnsi="Times New Roman" w:cs="Times New Roman"/>
              </w:rPr>
            </w:pPr>
            <w:r w:rsidRPr="001F061F">
              <w:rPr>
                <w:rFonts w:ascii="Times New Roman" w:hAnsi="Times New Roman" w:cs="Times New Roman"/>
              </w:rPr>
              <w:t>Senior Attorney</w:t>
            </w:r>
          </w:p>
          <w:p w:rsidR="00201BF8" w:rsidRPr="001F061F" w:rsidRDefault="00FF48C5">
            <w:pPr>
              <w:pStyle w:val="Body"/>
              <w:keepNext/>
              <w:keepLines/>
              <w:rPr>
                <w:rFonts w:ascii="Times New Roman" w:eastAsia="Times New Roman" w:hAnsi="Times New Roman" w:cs="Times New Roman"/>
              </w:rPr>
            </w:pPr>
            <w:r w:rsidRPr="001F061F">
              <w:rPr>
                <w:rFonts w:ascii="Times New Roman" w:hAnsi="Times New Roman" w:cs="Times New Roman"/>
              </w:rPr>
              <w:t>825 NE Multnomah Street, Suite 1800</w:t>
            </w:r>
          </w:p>
          <w:p w:rsidR="00201BF8" w:rsidRPr="001F061F" w:rsidRDefault="00FF48C5">
            <w:pPr>
              <w:pStyle w:val="Body"/>
              <w:keepNext/>
              <w:keepLines/>
              <w:rPr>
                <w:rFonts w:ascii="Times New Roman" w:eastAsia="Times New Roman" w:hAnsi="Times New Roman" w:cs="Times New Roman"/>
              </w:rPr>
            </w:pPr>
            <w:r w:rsidRPr="001F061F">
              <w:rPr>
                <w:rFonts w:ascii="Times New Roman" w:hAnsi="Times New Roman" w:cs="Times New Roman"/>
              </w:rPr>
              <w:t>Portland, OR  97232</w:t>
            </w:r>
          </w:p>
          <w:p w:rsidR="00201BF8" w:rsidRPr="001F061F" w:rsidRDefault="00FF48C5">
            <w:pPr>
              <w:pStyle w:val="Body"/>
              <w:keepNext/>
              <w:keepLines/>
              <w:rPr>
                <w:rFonts w:ascii="Times New Roman" w:eastAsia="Times New Roman" w:hAnsi="Times New Roman" w:cs="Times New Roman"/>
              </w:rPr>
            </w:pPr>
            <w:r w:rsidRPr="001F061F">
              <w:rPr>
                <w:rFonts w:ascii="Times New Roman" w:hAnsi="Times New Roman" w:cs="Times New Roman"/>
              </w:rPr>
              <w:t>Phone: (503) 813-5701</w:t>
            </w:r>
          </w:p>
          <w:p w:rsidR="00201BF8" w:rsidRPr="001F061F" w:rsidRDefault="00DA7E05">
            <w:pPr>
              <w:pStyle w:val="Body"/>
              <w:keepNext/>
              <w:keepLines/>
              <w:rPr>
                <w:rFonts w:ascii="Times New Roman" w:hAnsi="Times New Roman" w:cs="Times New Roman"/>
              </w:rPr>
            </w:pPr>
            <w:hyperlink r:id="rId9" w:history="1">
              <w:r w:rsidR="00FF48C5" w:rsidRPr="001F061F">
                <w:rPr>
                  <w:rStyle w:val="Hyperlink0"/>
                  <w:rFonts w:ascii="Times New Roman" w:hAnsi="Times New Roman" w:cs="Times New Roman"/>
                </w:rPr>
                <w:t>etta.lockey@pacificorp.com</w:t>
              </w:r>
            </w:hyperlink>
            <w:r w:rsidR="00FF48C5" w:rsidRPr="001F061F">
              <w:rPr>
                <w:rFonts w:ascii="Times New Roman" w:hAnsi="Times New Roman" w:cs="Times New Roman"/>
              </w:rPr>
              <w:t xml:space="preserve"> </w:t>
            </w:r>
          </w:p>
        </w:tc>
      </w:tr>
    </w:tbl>
    <w:p w:rsidR="00201BF8" w:rsidRPr="001F061F" w:rsidRDefault="00201BF8">
      <w:pPr>
        <w:pStyle w:val="Body"/>
        <w:keepNext/>
        <w:keepLines/>
        <w:widowControl w:val="0"/>
        <w:ind w:left="108" w:hanging="108"/>
        <w:rPr>
          <w:rFonts w:ascii="Times New Roman" w:eastAsia="Times New Roman" w:hAnsi="Times New Roman" w:cs="Times New Roman"/>
        </w:rPr>
      </w:pPr>
    </w:p>
    <w:p w:rsidR="00201BF8" w:rsidRPr="001F061F" w:rsidRDefault="00FF48C5" w:rsidP="00975C8E">
      <w:pPr>
        <w:pStyle w:val="Body"/>
        <w:spacing w:before="240" w:line="480" w:lineRule="auto"/>
        <w:ind w:firstLine="720"/>
        <w:rPr>
          <w:rFonts w:ascii="Times New Roman" w:eastAsia="Times New Roman" w:hAnsi="Times New Roman" w:cs="Times New Roman"/>
        </w:rPr>
      </w:pPr>
      <w:r w:rsidRPr="001F061F">
        <w:rPr>
          <w:rFonts w:ascii="Times New Roman" w:hAnsi="Times New Roman" w:cs="Times New Roman"/>
        </w:rPr>
        <w:t>In addition, PacifiCorp respectfully requests that all data requests be addressed to:</w:t>
      </w:r>
    </w:p>
    <w:p w:rsidR="00201BF8" w:rsidRPr="001F061F" w:rsidRDefault="00FF48C5">
      <w:pPr>
        <w:pStyle w:val="Body"/>
        <w:tabs>
          <w:tab w:val="left" w:pos="3600"/>
        </w:tabs>
        <w:spacing w:line="480" w:lineRule="auto"/>
        <w:ind w:firstLine="720"/>
        <w:rPr>
          <w:rFonts w:ascii="Times New Roman" w:eastAsia="Times New Roman" w:hAnsi="Times New Roman" w:cs="Times New Roman"/>
        </w:rPr>
      </w:pPr>
      <w:r w:rsidRPr="001F061F">
        <w:rPr>
          <w:rFonts w:ascii="Times New Roman" w:hAnsi="Times New Roman" w:cs="Times New Roman"/>
        </w:rPr>
        <w:t>By e-mail (preferred)</w:t>
      </w:r>
      <w:r w:rsidRPr="001F061F">
        <w:rPr>
          <w:rFonts w:ascii="Times New Roman" w:hAnsi="Times New Roman" w:cs="Times New Roman"/>
        </w:rPr>
        <w:tab/>
      </w:r>
      <w:hyperlink r:id="rId10" w:history="1">
        <w:r w:rsidRPr="001F061F">
          <w:rPr>
            <w:rStyle w:val="Hyperlink1"/>
            <w:rFonts w:eastAsia="Arial Unicode MS"/>
            <w:lang w:val="it-IT"/>
          </w:rPr>
          <w:t>datarequest@pacificorp.com</w:t>
        </w:r>
      </w:hyperlink>
      <w:r w:rsidRPr="001F061F">
        <w:rPr>
          <w:rFonts w:ascii="Times New Roman" w:hAnsi="Times New Roman" w:cs="Times New Roman"/>
        </w:rPr>
        <w:t xml:space="preserve"> </w:t>
      </w:r>
    </w:p>
    <w:p w:rsidR="00201BF8" w:rsidRPr="001F061F" w:rsidRDefault="00FF48C5">
      <w:pPr>
        <w:pStyle w:val="Body"/>
        <w:tabs>
          <w:tab w:val="left" w:pos="3600"/>
        </w:tabs>
        <w:ind w:firstLine="720"/>
        <w:rPr>
          <w:rFonts w:ascii="Times New Roman" w:eastAsia="Times New Roman" w:hAnsi="Times New Roman" w:cs="Times New Roman"/>
        </w:rPr>
      </w:pPr>
      <w:r w:rsidRPr="001F061F">
        <w:rPr>
          <w:rFonts w:ascii="Times New Roman" w:hAnsi="Times New Roman" w:cs="Times New Roman"/>
        </w:rPr>
        <w:t>By regular mail</w:t>
      </w:r>
      <w:r w:rsidRPr="001F061F">
        <w:rPr>
          <w:rFonts w:ascii="Times New Roman" w:hAnsi="Times New Roman" w:cs="Times New Roman"/>
        </w:rPr>
        <w:tab/>
        <w:t>Data Request Response Center</w:t>
      </w:r>
    </w:p>
    <w:p w:rsidR="00201BF8" w:rsidRPr="001F061F" w:rsidRDefault="00FF48C5">
      <w:pPr>
        <w:pStyle w:val="Body"/>
        <w:tabs>
          <w:tab w:val="left" w:pos="3600"/>
        </w:tabs>
        <w:ind w:left="3600"/>
        <w:rPr>
          <w:rFonts w:ascii="Times New Roman" w:eastAsia="Times New Roman" w:hAnsi="Times New Roman" w:cs="Times New Roman"/>
        </w:rPr>
      </w:pPr>
      <w:r w:rsidRPr="001F061F">
        <w:rPr>
          <w:rFonts w:ascii="Times New Roman" w:hAnsi="Times New Roman" w:cs="Times New Roman"/>
          <w:lang w:val="it-IT"/>
        </w:rPr>
        <w:t>PacifiCorp</w:t>
      </w:r>
    </w:p>
    <w:p w:rsidR="00201BF8" w:rsidRPr="001F061F" w:rsidRDefault="00FF48C5">
      <w:pPr>
        <w:pStyle w:val="Body"/>
        <w:tabs>
          <w:tab w:val="left" w:pos="3600"/>
        </w:tabs>
        <w:ind w:left="3600"/>
        <w:rPr>
          <w:rFonts w:ascii="Times New Roman" w:eastAsia="Times New Roman" w:hAnsi="Times New Roman" w:cs="Times New Roman"/>
        </w:rPr>
      </w:pPr>
      <w:r w:rsidRPr="001F061F">
        <w:rPr>
          <w:rFonts w:ascii="Times New Roman" w:hAnsi="Times New Roman" w:cs="Times New Roman"/>
        </w:rPr>
        <w:t>825 NE Multnomah Street, Suite 2000</w:t>
      </w:r>
    </w:p>
    <w:p w:rsidR="00201BF8" w:rsidRPr="001F061F" w:rsidRDefault="00FF48C5">
      <w:pPr>
        <w:pStyle w:val="Body"/>
        <w:tabs>
          <w:tab w:val="left" w:pos="3600"/>
        </w:tabs>
        <w:spacing w:after="240" w:line="240" w:lineRule="atLeast"/>
        <w:ind w:left="3600"/>
        <w:rPr>
          <w:rFonts w:ascii="Times New Roman" w:eastAsia="Times New Roman" w:hAnsi="Times New Roman" w:cs="Times New Roman"/>
        </w:rPr>
      </w:pPr>
      <w:r w:rsidRPr="001F061F">
        <w:rPr>
          <w:rFonts w:ascii="Times New Roman" w:hAnsi="Times New Roman" w:cs="Times New Roman"/>
          <w:lang w:val="nl-NL"/>
        </w:rPr>
        <w:t>Portland, OR  97232</w:t>
      </w:r>
    </w:p>
    <w:p w:rsidR="00201BF8" w:rsidRPr="001F061F" w:rsidRDefault="00FF48C5" w:rsidP="00975C8E">
      <w:pPr>
        <w:pStyle w:val="Body"/>
        <w:spacing w:line="480" w:lineRule="auto"/>
        <w:ind w:firstLine="720"/>
        <w:rPr>
          <w:rFonts w:ascii="Times New Roman" w:eastAsia="Times New Roman" w:hAnsi="Times New Roman" w:cs="Times New Roman"/>
        </w:rPr>
      </w:pPr>
      <w:r w:rsidRPr="001F061F">
        <w:rPr>
          <w:rFonts w:ascii="Times New Roman" w:hAnsi="Times New Roman" w:cs="Times New Roman"/>
        </w:rPr>
        <w:t>Informal inquiries may be directed to Ariel Son, Regulatory Projects Manager, at (503) 813</w:t>
      </w:r>
      <w:r w:rsidR="005D2437">
        <w:rPr>
          <w:rFonts w:ascii="Times New Roman" w:hAnsi="Times New Roman" w:cs="Times New Roman"/>
        </w:rPr>
        <w:t>-</w:t>
      </w:r>
      <w:r w:rsidRPr="001F061F">
        <w:rPr>
          <w:rFonts w:ascii="Times New Roman" w:hAnsi="Times New Roman" w:cs="Times New Roman"/>
        </w:rPr>
        <w:t>5410.</w:t>
      </w:r>
    </w:p>
    <w:p w:rsidR="00201BF8" w:rsidRPr="001F061F" w:rsidRDefault="00FF48C5">
      <w:pPr>
        <w:pStyle w:val="Heading"/>
        <w:rPr>
          <w:rFonts w:cs="Times New Roman"/>
        </w:rPr>
      </w:pPr>
      <w:r w:rsidRPr="001F061F">
        <w:rPr>
          <w:rFonts w:cs="Times New Roman"/>
        </w:rPr>
        <w:t>III.</w:t>
      </w:r>
      <w:r w:rsidRPr="001F061F">
        <w:rPr>
          <w:rFonts w:cs="Times New Roman"/>
        </w:rPr>
        <w:tab/>
        <w:t>THE BASIS FOR REQUESTING DEFERRED ACCOUNTING</w:t>
      </w:r>
    </w:p>
    <w:p w:rsidR="00201BF8" w:rsidRPr="001F061F" w:rsidRDefault="00FF48C5">
      <w:pPr>
        <w:pStyle w:val="Heading2"/>
        <w:rPr>
          <w:rFonts w:ascii="Times New Roman" w:hAnsi="Times New Roman" w:cs="Times New Roman"/>
          <w:color w:val="000000"/>
          <w:sz w:val="24"/>
          <w:szCs w:val="24"/>
          <w:u w:color="000000"/>
        </w:rPr>
      </w:pPr>
      <w:r w:rsidRPr="001F061F">
        <w:rPr>
          <w:rFonts w:ascii="Times New Roman" w:hAnsi="Times New Roman" w:cs="Times New Roman"/>
          <w:color w:val="000000"/>
          <w:sz w:val="24"/>
          <w:szCs w:val="24"/>
          <w:u w:color="000000"/>
          <w:lang w:val="fr-FR"/>
        </w:rPr>
        <w:t>A.</w:t>
      </w:r>
      <w:r w:rsidRPr="001F061F">
        <w:rPr>
          <w:rFonts w:ascii="Times New Roman" w:hAnsi="Times New Roman" w:cs="Times New Roman"/>
          <w:color w:val="000000"/>
          <w:sz w:val="24"/>
          <w:szCs w:val="24"/>
          <w:u w:color="000000"/>
          <w:lang w:val="fr-FR"/>
        </w:rPr>
        <w:tab/>
        <w:t>Description</w:t>
      </w:r>
    </w:p>
    <w:p w:rsidR="00201BF8" w:rsidRPr="001F061F" w:rsidRDefault="00201BF8">
      <w:pPr>
        <w:pStyle w:val="Body"/>
        <w:rPr>
          <w:rFonts w:ascii="Times New Roman" w:eastAsia="Times New Roman" w:hAnsi="Times New Roman" w:cs="Times New Roman"/>
        </w:rPr>
      </w:pPr>
    </w:p>
    <w:p w:rsidR="00201BF8" w:rsidRPr="00975C8E" w:rsidRDefault="00975C8E" w:rsidP="00975C8E">
      <w:pPr>
        <w:pStyle w:val="ListParagraph"/>
        <w:numPr>
          <w:ilvl w:val="0"/>
          <w:numId w:val="4"/>
        </w:numPr>
        <w:spacing w:line="480" w:lineRule="auto"/>
        <w:ind w:left="0" w:hanging="720"/>
        <w:rPr>
          <w:rFonts w:eastAsia="Times New Roman"/>
        </w:rPr>
      </w:pPr>
      <w:r>
        <w:rPr>
          <w:rFonts w:eastAsia="Times New Roman"/>
        </w:rPr>
        <w:t xml:space="preserve"> </w:t>
      </w:r>
      <w:r>
        <w:rPr>
          <w:rFonts w:eastAsia="Times New Roman"/>
        </w:rPr>
        <w:tab/>
      </w:r>
      <w:r w:rsidR="00FF48C5" w:rsidRPr="00975C8E">
        <w:rPr>
          <w:rFonts w:eastAsia="Times New Roman"/>
        </w:rPr>
        <w:t>This petition serves the dual purposes of (1) informing the Commission and other interested parties of the Company</w:t>
      </w:r>
      <w:r w:rsidR="00FF48C5" w:rsidRPr="00975C8E">
        <w:t xml:space="preserve">’s procurement activities related to RPS compliance, and (2) seeking authorization to defer for future ratemaking treatment costs associated with purchases of unbundled RECs necessary for the Company to meet its RPS compliance obligations in 2017 and beyond.  The RPS was established in Washington Energy Independence Act of 2006 (EIA) and requires investor-owned utilities to obtain a percentage of their electricity from renewable generation.  The EIA specifies that an </w:t>
      </w:r>
      <w:r w:rsidR="00FF48C5" w:rsidRPr="00975C8E">
        <w:lastRenderedPageBreak/>
        <w:t>“investor-owned utility is entitled to recover all prudently incurred costs associated with compliance with this chapter.”</w:t>
      </w:r>
      <w:r w:rsidR="00FF48C5" w:rsidRPr="001F061F">
        <w:rPr>
          <w:vertAlign w:val="superscript"/>
        </w:rPr>
        <w:footnoteReference w:id="3"/>
      </w:r>
    </w:p>
    <w:p w:rsidR="00201BF8" w:rsidRPr="00975C8E" w:rsidRDefault="00975C8E" w:rsidP="00975C8E">
      <w:pPr>
        <w:pStyle w:val="ListParagraph"/>
        <w:numPr>
          <w:ilvl w:val="0"/>
          <w:numId w:val="4"/>
        </w:numPr>
        <w:spacing w:line="480" w:lineRule="auto"/>
        <w:ind w:left="0" w:hanging="720"/>
        <w:rPr>
          <w:rFonts w:eastAsia="Times New Roman"/>
        </w:rPr>
      </w:pPr>
      <w:r>
        <w:rPr>
          <w:rFonts w:eastAsia="Times New Roman"/>
        </w:rPr>
        <w:t xml:space="preserve"> </w:t>
      </w:r>
      <w:r>
        <w:rPr>
          <w:rFonts w:eastAsia="Times New Roman"/>
        </w:rPr>
        <w:tab/>
      </w:r>
      <w:r w:rsidR="00FF48C5" w:rsidRPr="00975C8E">
        <w:rPr>
          <w:rFonts w:eastAsia="Times New Roman"/>
        </w:rPr>
        <w:t xml:space="preserve">As the Company identified in its 2016 Washington Renewable Report, </w:t>
      </w:r>
      <w:r w:rsidR="00FF48C5" w:rsidRPr="00975C8E">
        <w:t>“the Company is positioned to meet its Washington 2016 renewable compliance target with a combination of eligible renewable resources, unbundled REC purchases and renewable energy from hydroelectric facilities with upgrades completed after March 1999.”</w:t>
      </w:r>
      <w:r w:rsidR="00FF48C5" w:rsidRPr="001F061F">
        <w:rPr>
          <w:rFonts w:eastAsia="Times New Roman"/>
          <w:vertAlign w:val="superscript"/>
        </w:rPr>
        <w:footnoteReference w:id="4"/>
      </w:r>
      <w:r w:rsidR="00FF48C5" w:rsidRPr="00975C8E">
        <w:t xml:space="preserve">  Similarly, Action Item 1(a) in the Company’s 2015 </w:t>
      </w:r>
      <w:r w:rsidR="005D2437" w:rsidRPr="00975C8E">
        <w:t>I</w:t>
      </w:r>
      <w:r w:rsidR="00FF48C5" w:rsidRPr="00975C8E">
        <w:t xml:space="preserve">ntegrated </w:t>
      </w:r>
      <w:r w:rsidR="005D2437" w:rsidRPr="00975C8E">
        <w:t>R</w:t>
      </w:r>
      <w:r w:rsidR="00FF48C5" w:rsidRPr="00975C8E">
        <w:t xml:space="preserve">esource </w:t>
      </w:r>
      <w:r w:rsidR="005D2437" w:rsidRPr="00975C8E">
        <w:t>P</w:t>
      </w:r>
      <w:r w:rsidR="00FF48C5" w:rsidRPr="00975C8E">
        <w:t>lan (IRP) stated that the Company will issue competitive market solicitations for RECs for the purposes of meeting its RPS compliance obligation in Washington, Oregon, and California.</w:t>
      </w:r>
      <w:r w:rsidR="00FF48C5" w:rsidRPr="001F061F">
        <w:rPr>
          <w:rFonts w:eastAsia="Times New Roman"/>
          <w:vertAlign w:val="superscript"/>
        </w:rPr>
        <w:footnoteReference w:id="5"/>
      </w:r>
      <w:r w:rsidR="00FF48C5" w:rsidRPr="00975C8E">
        <w:t xml:space="preserve">  </w:t>
      </w:r>
    </w:p>
    <w:p w:rsidR="00201BF8" w:rsidRPr="00975C8E" w:rsidRDefault="00975C8E" w:rsidP="00975C8E">
      <w:pPr>
        <w:pStyle w:val="ListParagraph"/>
        <w:numPr>
          <w:ilvl w:val="0"/>
          <w:numId w:val="4"/>
        </w:numPr>
        <w:spacing w:line="480" w:lineRule="auto"/>
        <w:ind w:left="0" w:hanging="720"/>
        <w:rPr>
          <w:rFonts w:eastAsia="Times New Roman"/>
        </w:rPr>
      </w:pPr>
      <w:r>
        <w:rPr>
          <w:rFonts w:eastAsia="Times New Roman"/>
        </w:rPr>
        <w:t xml:space="preserve"> </w:t>
      </w:r>
      <w:r>
        <w:rPr>
          <w:rFonts w:eastAsia="Times New Roman"/>
        </w:rPr>
        <w:tab/>
      </w:r>
      <w:r w:rsidR="00FF48C5" w:rsidRPr="00975C8E">
        <w:rPr>
          <w:rFonts w:eastAsia="Times New Roman"/>
        </w:rPr>
        <w:t xml:space="preserve">Consistent with both the 2016 Washington Renewable Report and 2015 IRP Update Action Item 1(a), the Company issued a request for proposals (RFP) for REC purchases on April 11, 2016.  As a result of the RFP, the Company plans to purchase RECs to meet its increased RPS compliance requirements beginning in 2016.  The Company anticipates incurring approximately $200,000 per year for these purchases over the next twenty years.  The Company requests these costs be deferred for later ratemaking treatment.  </w:t>
      </w:r>
    </w:p>
    <w:p w:rsidR="00201BF8" w:rsidRPr="001F061F" w:rsidRDefault="00FF48C5" w:rsidP="00975C8E">
      <w:pPr>
        <w:pStyle w:val="Heading2"/>
        <w:spacing w:before="0"/>
        <w:rPr>
          <w:rFonts w:ascii="Times New Roman" w:hAnsi="Times New Roman" w:cs="Times New Roman"/>
          <w:color w:val="000000"/>
          <w:sz w:val="24"/>
          <w:szCs w:val="24"/>
          <w:u w:color="000000"/>
        </w:rPr>
      </w:pPr>
      <w:r w:rsidRPr="001F061F">
        <w:rPr>
          <w:rFonts w:ascii="Times New Roman" w:hAnsi="Times New Roman" w:cs="Times New Roman"/>
          <w:color w:val="000000"/>
          <w:sz w:val="24"/>
          <w:szCs w:val="24"/>
          <w:u w:color="000000"/>
        </w:rPr>
        <w:t>B.</w:t>
      </w:r>
      <w:r w:rsidRPr="001F061F">
        <w:rPr>
          <w:rFonts w:ascii="Times New Roman" w:hAnsi="Times New Roman" w:cs="Times New Roman"/>
          <w:color w:val="000000"/>
          <w:sz w:val="24"/>
          <w:szCs w:val="24"/>
          <w:u w:color="000000"/>
        </w:rPr>
        <w:tab/>
        <w:t>Staff Support of REC Purchases</w:t>
      </w:r>
    </w:p>
    <w:p w:rsidR="00201BF8" w:rsidRPr="001F061F" w:rsidRDefault="00201BF8" w:rsidP="00975C8E">
      <w:pPr>
        <w:pStyle w:val="Body"/>
        <w:rPr>
          <w:rFonts w:ascii="Times New Roman" w:hAnsi="Times New Roman" w:cs="Times New Roman"/>
        </w:rPr>
      </w:pPr>
    </w:p>
    <w:p w:rsidR="00201BF8" w:rsidRPr="00975C8E" w:rsidRDefault="00975C8E" w:rsidP="00975C8E">
      <w:pPr>
        <w:pStyle w:val="ListParagraph"/>
        <w:numPr>
          <w:ilvl w:val="0"/>
          <w:numId w:val="4"/>
        </w:numPr>
        <w:spacing w:line="480" w:lineRule="auto"/>
        <w:ind w:left="0" w:hanging="720"/>
        <w:rPr>
          <w:rFonts w:eastAsia="Times New Roman"/>
        </w:rPr>
      </w:pPr>
      <w:r>
        <w:rPr>
          <w:rFonts w:eastAsia="Times New Roman"/>
        </w:rPr>
        <w:t xml:space="preserve"> </w:t>
      </w:r>
      <w:r>
        <w:rPr>
          <w:rFonts w:eastAsia="Times New Roman"/>
        </w:rPr>
        <w:tab/>
      </w:r>
      <w:r w:rsidR="00FF48C5" w:rsidRPr="00975C8E">
        <w:rPr>
          <w:rFonts w:eastAsia="Times New Roman"/>
        </w:rPr>
        <w:t>On August 11, 2016, Company representatives met with Commission staff to provide an overview of the results from the RFP and a proposal for immediate amortization and annual true-up of the amounts collected in the balancing account.  At the meeting, Commission staff supported the Company</w:t>
      </w:r>
      <w:r w:rsidR="00FF48C5" w:rsidRPr="00975C8E">
        <w:t xml:space="preserve">’s decision to purchase eligible </w:t>
      </w:r>
      <w:r w:rsidR="00FF48C5" w:rsidRPr="00975C8E">
        <w:lastRenderedPageBreak/>
        <w:t>RECs and indicated support for ultimate recovery of the costs associated with the REC purchases.  Staff did, however, suggest that seeking a deferral—rather than an</w:t>
      </w:r>
      <w:r w:rsidR="003669DF">
        <w:t xml:space="preserve"> annual rate adjustment filing—</w:t>
      </w:r>
      <w:r w:rsidR="00FF48C5" w:rsidRPr="00975C8E">
        <w:t xml:space="preserve">would be a more administratively efficient method of seeking recovery of the REC purchases.  The Company agrees with Staff’s suggestion to defer the costs of the REC purchases and address cost recovery in a future filing or general rate case.  Staff </w:t>
      </w:r>
      <w:r w:rsidR="003669DF">
        <w:t>agreed to address the prudence of the Company’s REC purchases</w:t>
      </w:r>
      <w:r w:rsidR="00FF48C5" w:rsidRPr="00975C8E">
        <w:t xml:space="preserve"> before the Commission at an open meeting</w:t>
      </w:r>
      <w:r w:rsidR="005D2437" w:rsidRPr="00975C8E">
        <w:t>.</w:t>
      </w:r>
      <w:r w:rsidR="00FF48C5" w:rsidRPr="00975C8E">
        <w:t xml:space="preserve"> </w:t>
      </w:r>
    </w:p>
    <w:p w:rsidR="00201BF8" w:rsidRPr="001F061F" w:rsidRDefault="00FF48C5" w:rsidP="00975C8E">
      <w:pPr>
        <w:pStyle w:val="Heading2"/>
        <w:spacing w:before="0"/>
        <w:rPr>
          <w:rFonts w:ascii="Times New Roman" w:hAnsi="Times New Roman" w:cs="Times New Roman"/>
          <w:i/>
          <w:iCs/>
          <w:color w:val="000000"/>
          <w:sz w:val="24"/>
          <w:szCs w:val="24"/>
          <w:u w:color="000000"/>
        </w:rPr>
      </w:pPr>
      <w:r w:rsidRPr="001F061F">
        <w:rPr>
          <w:rFonts w:ascii="Times New Roman" w:hAnsi="Times New Roman" w:cs="Times New Roman"/>
          <w:color w:val="000000"/>
          <w:sz w:val="24"/>
          <w:szCs w:val="24"/>
          <w:u w:color="000000"/>
        </w:rPr>
        <w:t xml:space="preserve">C.  </w:t>
      </w:r>
      <w:r w:rsidRPr="001F061F">
        <w:rPr>
          <w:rFonts w:ascii="Times New Roman" w:hAnsi="Times New Roman" w:cs="Times New Roman"/>
          <w:color w:val="000000"/>
          <w:sz w:val="24"/>
          <w:szCs w:val="24"/>
          <w:u w:color="000000"/>
        </w:rPr>
        <w:tab/>
        <w:t>Proposed Accounting</w:t>
      </w:r>
    </w:p>
    <w:p w:rsidR="00201BF8" w:rsidRPr="001F061F" w:rsidRDefault="00201BF8" w:rsidP="00975C8E">
      <w:pPr>
        <w:pStyle w:val="Body"/>
        <w:rPr>
          <w:rFonts w:ascii="Times New Roman" w:eastAsia="Times New Roman" w:hAnsi="Times New Roman" w:cs="Times New Roman"/>
        </w:rPr>
      </w:pPr>
    </w:p>
    <w:p w:rsidR="00201BF8" w:rsidRPr="00975C8E" w:rsidRDefault="00975C8E" w:rsidP="00975C8E">
      <w:pPr>
        <w:pStyle w:val="ListParagraph"/>
        <w:numPr>
          <w:ilvl w:val="0"/>
          <w:numId w:val="4"/>
        </w:numPr>
        <w:spacing w:line="480" w:lineRule="auto"/>
        <w:ind w:left="0" w:hanging="720"/>
        <w:rPr>
          <w:rFonts w:eastAsia="Times New Roman"/>
        </w:rPr>
      </w:pPr>
      <w:r>
        <w:t xml:space="preserve"> </w:t>
      </w:r>
      <w:r>
        <w:tab/>
      </w:r>
      <w:r w:rsidR="00FF48C5" w:rsidRPr="00975C8E">
        <w:t>During the deferral period, PacifiCorp proposes to account for purchases of RECs in the following manner.  The REC purchases will be credited to Account 555—Purchased Power, thereby decreasing the amounts booked in that account, and debited to Account 182.3—Other Regulatory Assets.  The Company requests that it be allowed to accrue interest on the unamortized balance at a rate equal to its authorized weighted average cost of capital most recently approved by the Commission in Docket UE-</w:t>
      </w:r>
      <w:r w:rsidR="005D2437" w:rsidRPr="00975C8E">
        <w:t>152253</w:t>
      </w:r>
      <w:r w:rsidR="00FF48C5" w:rsidRPr="00975C8E">
        <w:t>.</w:t>
      </w:r>
    </w:p>
    <w:p w:rsidR="00201BF8" w:rsidRPr="001F061F" w:rsidRDefault="0067079A" w:rsidP="00975C8E">
      <w:pPr>
        <w:pStyle w:val="Heading2"/>
        <w:keepLines w:val="0"/>
        <w:spacing w:before="0"/>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D</w:t>
      </w:r>
      <w:r w:rsidR="00FF48C5" w:rsidRPr="001F061F">
        <w:rPr>
          <w:rFonts w:ascii="Times New Roman" w:hAnsi="Times New Roman" w:cs="Times New Roman"/>
          <w:color w:val="000000"/>
          <w:sz w:val="24"/>
          <w:szCs w:val="24"/>
          <w:u w:color="000000"/>
        </w:rPr>
        <w:t>.</w:t>
      </w:r>
      <w:r w:rsidR="00FF48C5" w:rsidRPr="001F061F">
        <w:rPr>
          <w:rFonts w:ascii="Times New Roman" w:hAnsi="Times New Roman" w:cs="Times New Roman"/>
          <w:color w:val="000000"/>
          <w:sz w:val="24"/>
          <w:szCs w:val="24"/>
          <w:u w:color="000000"/>
        </w:rPr>
        <w:tab/>
        <w:t>Estimate of Amounts</w:t>
      </w:r>
    </w:p>
    <w:p w:rsidR="00201BF8" w:rsidRPr="001F061F" w:rsidRDefault="00201BF8" w:rsidP="00975C8E">
      <w:pPr>
        <w:pStyle w:val="Body"/>
        <w:keepNext/>
        <w:rPr>
          <w:rFonts w:ascii="Times New Roman" w:eastAsia="Times New Roman" w:hAnsi="Times New Roman" w:cs="Times New Roman"/>
        </w:rPr>
      </w:pPr>
    </w:p>
    <w:p w:rsidR="00201BF8" w:rsidRPr="0050492A" w:rsidRDefault="00975C8E" w:rsidP="00975C8E">
      <w:pPr>
        <w:pStyle w:val="ListParagraph"/>
        <w:numPr>
          <w:ilvl w:val="0"/>
          <w:numId w:val="4"/>
        </w:numPr>
        <w:spacing w:line="480" w:lineRule="auto"/>
        <w:ind w:left="0" w:hanging="720"/>
        <w:rPr>
          <w:rFonts w:eastAsia="Times New Roman"/>
        </w:rPr>
      </w:pPr>
      <w:r>
        <w:rPr>
          <w:rFonts w:eastAsia="Times New Roman"/>
        </w:rPr>
        <w:t xml:space="preserve"> </w:t>
      </w:r>
      <w:r>
        <w:rPr>
          <w:rFonts w:eastAsia="Times New Roman"/>
        </w:rPr>
        <w:tab/>
      </w:r>
      <w:r w:rsidR="00FF48C5" w:rsidRPr="00975C8E">
        <w:rPr>
          <w:rFonts w:eastAsia="Times New Roman"/>
        </w:rPr>
        <w:t xml:space="preserve">As explained above, the estimated REC purchases are </w:t>
      </w:r>
      <w:r w:rsidR="00B34085">
        <w:rPr>
          <w:rFonts w:eastAsia="Times New Roman"/>
        </w:rPr>
        <w:t xml:space="preserve">not </w:t>
      </w:r>
      <w:r w:rsidR="00FF48C5" w:rsidRPr="00975C8E">
        <w:rPr>
          <w:rFonts w:eastAsia="Times New Roman"/>
        </w:rPr>
        <w:t xml:space="preserve">expected </w:t>
      </w:r>
      <w:r w:rsidR="00B34085">
        <w:rPr>
          <w:rFonts w:eastAsia="Times New Roman"/>
        </w:rPr>
        <w:t>to exceed</w:t>
      </w:r>
      <w:r w:rsidR="00FF48C5" w:rsidRPr="00975C8E">
        <w:rPr>
          <w:rFonts w:eastAsia="Times New Roman"/>
        </w:rPr>
        <w:t xml:space="preserve"> approximately $200,000 per year on a Washington situs basis and will be used to comply with the Company</w:t>
      </w:r>
      <w:r w:rsidR="00FF48C5" w:rsidRPr="00975C8E">
        <w:t xml:space="preserve">’s RPS compliance requirements.  If the </w:t>
      </w:r>
      <w:r w:rsidR="0050492A">
        <w:t>purchases are</w:t>
      </w:r>
      <w:r w:rsidR="00FF48C5" w:rsidRPr="00975C8E">
        <w:t xml:space="preserve"> expected to exceed</w:t>
      </w:r>
      <w:r w:rsidR="005D2437" w:rsidRPr="00975C8E">
        <w:t xml:space="preserve"> this estimated annual amount,</w:t>
      </w:r>
      <w:r w:rsidR="00FF48C5" w:rsidRPr="00975C8E">
        <w:t xml:space="preserve"> the Company will provide a revised cost estimate to the Commission.</w:t>
      </w:r>
      <w:r w:rsidR="0050492A">
        <w:t xml:space="preserve">  Table 1 provides the estimated annual amounts below:</w:t>
      </w:r>
    </w:p>
    <w:p w:rsidR="0050492A" w:rsidRDefault="0050492A">
      <w:pPr>
        <w:rPr>
          <w:rFonts w:ascii="Times" w:eastAsia="Times" w:hAnsi="Times" w:cs="Times"/>
          <w:color w:val="000000"/>
          <w:u w:color="000000"/>
        </w:rPr>
      </w:pPr>
      <w:r>
        <w:br w:type="page"/>
      </w:r>
    </w:p>
    <w:p w:rsidR="0050492A" w:rsidRPr="0050492A" w:rsidRDefault="0050492A" w:rsidP="0050492A">
      <w:pPr>
        <w:pStyle w:val="ListParagraph"/>
        <w:spacing w:line="480" w:lineRule="auto"/>
        <w:ind w:left="0"/>
        <w:jc w:val="center"/>
        <w:rPr>
          <w:rFonts w:eastAsia="Times New Roman"/>
          <w:b/>
        </w:rPr>
      </w:pPr>
      <w:r w:rsidRPr="0050492A">
        <w:rPr>
          <w:b/>
        </w:rPr>
        <w:lastRenderedPageBreak/>
        <w:t xml:space="preserve">Table 1—Washington </w:t>
      </w:r>
      <w:r>
        <w:rPr>
          <w:b/>
        </w:rPr>
        <w:t xml:space="preserve">Situs </w:t>
      </w:r>
      <w:r w:rsidRPr="0050492A">
        <w:rPr>
          <w:b/>
        </w:rPr>
        <w:t>Estimated Purchase Amounts by Year</w:t>
      </w:r>
    </w:p>
    <w:tbl>
      <w:tblPr>
        <w:tblStyle w:val="TableGrid"/>
        <w:tblW w:w="4310" w:type="dxa"/>
        <w:jc w:val="center"/>
        <w:tblLook w:val="04A0" w:firstRow="1" w:lastRow="0" w:firstColumn="1" w:lastColumn="0" w:noHBand="0" w:noVBand="1"/>
      </w:tblPr>
      <w:tblGrid>
        <w:gridCol w:w="1780"/>
        <w:gridCol w:w="2530"/>
      </w:tblGrid>
      <w:tr w:rsidR="0050492A" w:rsidRPr="0050492A" w:rsidTr="0050492A">
        <w:trPr>
          <w:trHeight w:val="315"/>
          <w:jc w:val="center"/>
        </w:trPr>
        <w:tc>
          <w:tcPr>
            <w:tcW w:w="1780" w:type="dxa"/>
            <w:shd w:val="clear" w:color="auto" w:fill="595959" w:themeFill="text1" w:themeFillTint="A6"/>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color w:val="F2F2F2" w:themeColor="background1" w:themeShade="F2"/>
                <w:bdr w:val="none" w:sz="0" w:space="0" w:color="auto"/>
              </w:rPr>
            </w:pPr>
            <w:r w:rsidRPr="0050492A">
              <w:rPr>
                <w:rFonts w:eastAsia="Times New Roman"/>
                <w:b/>
                <w:color w:val="F2F2F2" w:themeColor="background1" w:themeShade="F2"/>
                <w:bdr w:val="none" w:sz="0" w:space="0" w:color="auto"/>
              </w:rPr>
              <w:t>Year</w:t>
            </w:r>
          </w:p>
        </w:tc>
        <w:tc>
          <w:tcPr>
            <w:tcW w:w="2530" w:type="dxa"/>
            <w:shd w:val="clear" w:color="auto" w:fill="595959" w:themeFill="text1" w:themeFillTint="A6"/>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color w:val="F2F2F2" w:themeColor="background1" w:themeShade="F2"/>
                <w:bdr w:val="none" w:sz="0" w:space="0" w:color="auto"/>
              </w:rPr>
            </w:pPr>
            <w:r>
              <w:rPr>
                <w:rFonts w:eastAsia="Times New Roman"/>
                <w:b/>
                <w:color w:val="F2F2F2" w:themeColor="background1" w:themeShade="F2"/>
                <w:bdr w:val="none" w:sz="0" w:space="0" w:color="auto"/>
              </w:rPr>
              <w:t>Annual Cost</w:t>
            </w:r>
          </w:p>
        </w:tc>
      </w:tr>
      <w:tr w:rsidR="0050492A" w:rsidRPr="0050492A" w:rsidTr="0050492A">
        <w:trPr>
          <w:trHeight w:val="315"/>
          <w:jc w:val="center"/>
        </w:trPr>
        <w:tc>
          <w:tcPr>
            <w:tcW w:w="178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50492A">
              <w:rPr>
                <w:rFonts w:eastAsia="Times New Roman"/>
                <w:color w:val="000000"/>
                <w:bdr w:val="none" w:sz="0" w:space="0" w:color="auto"/>
              </w:rPr>
              <w:t>2016</w:t>
            </w:r>
          </w:p>
        </w:tc>
        <w:tc>
          <w:tcPr>
            <w:tcW w:w="253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rPr>
            </w:pPr>
            <w:r w:rsidRPr="0050492A">
              <w:rPr>
                <w:rFonts w:eastAsia="Times New Roman"/>
                <w:bdr w:val="none" w:sz="0" w:space="0" w:color="auto"/>
              </w:rPr>
              <w:t>$83,273</w:t>
            </w:r>
          </w:p>
        </w:tc>
      </w:tr>
      <w:tr w:rsidR="0050492A" w:rsidRPr="0050492A" w:rsidTr="0050492A">
        <w:trPr>
          <w:trHeight w:val="315"/>
          <w:jc w:val="center"/>
        </w:trPr>
        <w:tc>
          <w:tcPr>
            <w:tcW w:w="178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50492A">
              <w:rPr>
                <w:rFonts w:eastAsia="Times New Roman"/>
                <w:color w:val="000000"/>
                <w:bdr w:val="none" w:sz="0" w:space="0" w:color="auto"/>
              </w:rPr>
              <w:t>2017</w:t>
            </w:r>
          </w:p>
        </w:tc>
        <w:tc>
          <w:tcPr>
            <w:tcW w:w="253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rPr>
            </w:pPr>
            <w:r w:rsidRPr="0050492A">
              <w:rPr>
                <w:rFonts w:eastAsia="Times New Roman"/>
                <w:bdr w:val="none" w:sz="0" w:space="0" w:color="auto"/>
              </w:rPr>
              <w:t>$153,659</w:t>
            </w:r>
          </w:p>
        </w:tc>
      </w:tr>
      <w:tr w:rsidR="0050492A" w:rsidRPr="0050492A" w:rsidTr="0050492A">
        <w:trPr>
          <w:trHeight w:val="315"/>
          <w:jc w:val="center"/>
        </w:trPr>
        <w:tc>
          <w:tcPr>
            <w:tcW w:w="178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50492A">
              <w:rPr>
                <w:rFonts w:eastAsia="Times New Roman"/>
                <w:color w:val="000000"/>
                <w:bdr w:val="none" w:sz="0" w:space="0" w:color="auto"/>
              </w:rPr>
              <w:t>2018</w:t>
            </w:r>
          </w:p>
        </w:tc>
        <w:tc>
          <w:tcPr>
            <w:tcW w:w="253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rPr>
            </w:pPr>
            <w:r w:rsidRPr="0050492A">
              <w:rPr>
                <w:rFonts w:eastAsia="Times New Roman"/>
                <w:bdr w:val="none" w:sz="0" w:space="0" w:color="auto"/>
              </w:rPr>
              <w:t>$164,858</w:t>
            </w:r>
          </w:p>
        </w:tc>
      </w:tr>
      <w:tr w:rsidR="0050492A" w:rsidRPr="0050492A" w:rsidTr="0050492A">
        <w:trPr>
          <w:trHeight w:val="315"/>
          <w:jc w:val="center"/>
        </w:trPr>
        <w:tc>
          <w:tcPr>
            <w:tcW w:w="178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50492A">
              <w:rPr>
                <w:rFonts w:eastAsia="Times New Roman"/>
                <w:color w:val="000000"/>
                <w:bdr w:val="none" w:sz="0" w:space="0" w:color="auto"/>
              </w:rPr>
              <w:t>2019</w:t>
            </w:r>
          </w:p>
        </w:tc>
        <w:tc>
          <w:tcPr>
            <w:tcW w:w="253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rPr>
            </w:pPr>
            <w:r w:rsidRPr="0050492A">
              <w:rPr>
                <w:rFonts w:eastAsia="Times New Roman"/>
                <w:bdr w:val="none" w:sz="0" w:space="0" w:color="auto"/>
              </w:rPr>
              <w:t>$163,562</w:t>
            </w:r>
          </w:p>
        </w:tc>
      </w:tr>
      <w:tr w:rsidR="0050492A" w:rsidRPr="0050492A" w:rsidTr="0050492A">
        <w:trPr>
          <w:trHeight w:val="315"/>
          <w:jc w:val="center"/>
        </w:trPr>
        <w:tc>
          <w:tcPr>
            <w:tcW w:w="178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50492A">
              <w:rPr>
                <w:rFonts w:eastAsia="Times New Roman"/>
                <w:color w:val="000000"/>
                <w:bdr w:val="none" w:sz="0" w:space="0" w:color="auto"/>
              </w:rPr>
              <w:t>2020</w:t>
            </w:r>
          </w:p>
        </w:tc>
        <w:tc>
          <w:tcPr>
            <w:tcW w:w="253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rPr>
            </w:pPr>
            <w:r w:rsidRPr="0050492A">
              <w:rPr>
                <w:rFonts w:eastAsia="Times New Roman"/>
                <w:bdr w:val="none" w:sz="0" w:space="0" w:color="auto"/>
              </w:rPr>
              <w:t>$163,192</w:t>
            </w:r>
          </w:p>
        </w:tc>
      </w:tr>
      <w:tr w:rsidR="0050492A" w:rsidRPr="0050492A" w:rsidTr="0050492A">
        <w:trPr>
          <w:trHeight w:val="315"/>
          <w:jc w:val="center"/>
        </w:trPr>
        <w:tc>
          <w:tcPr>
            <w:tcW w:w="178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50492A">
              <w:rPr>
                <w:rFonts w:eastAsia="Times New Roman"/>
                <w:color w:val="000000"/>
                <w:bdr w:val="none" w:sz="0" w:space="0" w:color="auto"/>
              </w:rPr>
              <w:t>2021</w:t>
            </w:r>
          </w:p>
        </w:tc>
        <w:tc>
          <w:tcPr>
            <w:tcW w:w="253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rPr>
            </w:pPr>
            <w:r w:rsidRPr="0050492A">
              <w:rPr>
                <w:rFonts w:eastAsia="Times New Roman"/>
                <w:bdr w:val="none" w:sz="0" w:space="0" w:color="auto"/>
              </w:rPr>
              <w:t>$161,878</w:t>
            </w:r>
          </w:p>
        </w:tc>
      </w:tr>
      <w:tr w:rsidR="0050492A" w:rsidRPr="0050492A" w:rsidTr="0050492A">
        <w:trPr>
          <w:trHeight w:val="315"/>
          <w:jc w:val="center"/>
        </w:trPr>
        <w:tc>
          <w:tcPr>
            <w:tcW w:w="178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50492A">
              <w:rPr>
                <w:rFonts w:eastAsia="Times New Roman"/>
                <w:color w:val="000000"/>
                <w:bdr w:val="none" w:sz="0" w:space="0" w:color="auto"/>
              </w:rPr>
              <w:t>2022</w:t>
            </w:r>
          </w:p>
        </w:tc>
        <w:tc>
          <w:tcPr>
            <w:tcW w:w="253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rPr>
            </w:pPr>
            <w:r w:rsidRPr="0050492A">
              <w:rPr>
                <w:rFonts w:eastAsia="Times New Roman"/>
                <w:bdr w:val="none" w:sz="0" w:space="0" w:color="auto"/>
              </w:rPr>
              <w:t>$160,657</w:t>
            </w:r>
          </w:p>
        </w:tc>
      </w:tr>
      <w:tr w:rsidR="0050492A" w:rsidRPr="0050492A" w:rsidTr="0050492A">
        <w:trPr>
          <w:trHeight w:val="315"/>
          <w:jc w:val="center"/>
        </w:trPr>
        <w:tc>
          <w:tcPr>
            <w:tcW w:w="178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50492A">
              <w:rPr>
                <w:rFonts w:eastAsia="Times New Roman"/>
                <w:color w:val="000000"/>
                <w:bdr w:val="none" w:sz="0" w:space="0" w:color="auto"/>
              </w:rPr>
              <w:t>2023</w:t>
            </w:r>
          </w:p>
        </w:tc>
        <w:tc>
          <w:tcPr>
            <w:tcW w:w="253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rPr>
            </w:pPr>
            <w:r w:rsidRPr="0050492A">
              <w:rPr>
                <w:rFonts w:eastAsia="Times New Roman"/>
                <w:bdr w:val="none" w:sz="0" w:space="0" w:color="auto"/>
              </w:rPr>
              <w:t>$159,621</w:t>
            </w:r>
          </w:p>
        </w:tc>
      </w:tr>
      <w:tr w:rsidR="0050492A" w:rsidRPr="0050492A" w:rsidTr="0050492A">
        <w:trPr>
          <w:trHeight w:val="315"/>
          <w:jc w:val="center"/>
        </w:trPr>
        <w:tc>
          <w:tcPr>
            <w:tcW w:w="178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50492A">
              <w:rPr>
                <w:rFonts w:eastAsia="Times New Roman"/>
                <w:color w:val="000000"/>
                <w:bdr w:val="none" w:sz="0" w:space="0" w:color="auto"/>
              </w:rPr>
              <w:t>2024</w:t>
            </w:r>
          </w:p>
        </w:tc>
        <w:tc>
          <w:tcPr>
            <w:tcW w:w="253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rPr>
            </w:pPr>
            <w:r w:rsidRPr="0050492A">
              <w:rPr>
                <w:rFonts w:eastAsia="Times New Roman"/>
                <w:bdr w:val="none" w:sz="0" w:space="0" w:color="auto"/>
              </w:rPr>
              <w:t>$158,557</w:t>
            </w:r>
          </w:p>
        </w:tc>
      </w:tr>
      <w:tr w:rsidR="0050492A" w:rsidRPr="0050492A" w:rsidTr="0050492A">
        <w:trPr>
          <w:trHeight w:val="315"/>
          <w:jc w:val="center"/>
        </w:trPr>
        <w:tc>
          <w:tcPr>
            <w:tcW w:w="178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50492A">
              <w:rPr>
                <w:rFonts w:eastAsia="Times New Roman"/>
                <w:color w:val="000000"/>
                <w:bdr w:val="none" w:sz="0" w:space="0" w:color="auto"/>
              </w:rPr>
              <w:t>2025</w:t>
            </w:r>
          </w:p>
        </w:tc>
        <w:tc>
          <w:tcPr>
            <w:tcW w:w="253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rPr>
            </w:pPr>
            <w:r w:rsidRPr="0050492A">
              <w:rPr>
                <w:rFonts w:eastAsia="Times New Roman"/>
                <w:bdr w:val="none" w:sz="0" w:space="0" w:color="auto"/>
              </w:rPr>
              <w:t>$156,824</w:t>
            </w:r>
          </w:p>
        </w:tc>
      </w:tr>
      <w:tr w:rsidR="0050492A" w:rsidRPr="0050492A" w:rsidTr="0050492A">
        <w:trPr>
          <w:trHeight w:val="315"/>
          <w:jc w:val="center"/>
        </w:trPr>
        <w:tc>
          <w:tcPr>
            <w:tcW w:w="178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50492A">
              <w:rPr>
                <w:rFonts w:eastAsia="Times New Roman"/>
                <w:color w:val="000000"/>
                <w:bdr w:val="none" w:sz="0" w:space="0" w:color="auto"/>
              </w:rPr>
              <w:t>2026</w:t>
            </w:r>
          </w:p>
        </w:tc>
        <w:tc>
          <w:tcPr>
            <w:tcW w:w="253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rPr>
            </w:pPr>
            <w:r w:rsidRPr="0050492A">
              <w:rPr>
                <w:rFonts w:eastAsia="Times New Roman"/>
                <w:bdr w:val="none" w:sz="0" w:space="0" w:color="auto"/>
              </w:rPr>
              <w:t>$156,042</w:t>
            </w:r>
          </w:p>
        </w:tc>
      </w:tr>
      <w:tr w:rsidR="0050492A" w:rsidRPr="0050492A" w:rsidTr="0050492A">
        <w:trPr>
          <w:trHeight w:val="315"/>
          <w:jc w:val="center"/>
        </w:trPr>
        <w:tc>
          <w:tcPr>
            <w:tcW w:w="178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50492A">
              <w:rPr>
                <w:rFonts w:eastAsia="Times New Roman"/>
                <w:color w:val="000000"/>
                <w:bdr w:val="none" w:sz="0" w:space="0" w:color="auto"/>
              </w:rPr>
              <w:t>2027</w:t>
            </w:r>
          </w:p>
        </w:tc>
        <w:tc>
          <w:tcPr>
            <w:tcW w:w="253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rPr>
            </w:pPr>
            <w:r w:rsidRPr="0050492A">
              <w:rPr>
                <w:rFonts w:eastAsia="Times New Roman"/>
                <w:bdr w:val="none" w:sz="0" w:space="0" w:color="auto"/>
              </w:rPr>
              <w:t>$155,263</w:t>
            </w:r>
          </w:p>
        </w:tc>
      </w:tr>
      <w:tr w:rsidR="0050492A" w:rsidRPr="0050492A" w:rsidTr="0050492A">
        <w:trPr>
          <w:trHeight w:val="315"/>
          <w:jc w:val="center"/>
        </w:trPr>
        <w:tc>
          <w:tcPr>
            <w:tcW w:w="178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50492A">
              <w:rPr>
                <w:rFonts w:eastAsia="Times New Roman"/>
                <w:color w:val="000000"/>
                <w:bdr w:val="none" w:sz="0" w:space="0" w:color="auto"/>
              </w:rPr>
              <w:t>2028</w:t>
            </w:r>
          </w:p>
        </w:tc>
        <w:tc>
          <w:tcPr>
            <w:tcW w:w="253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rPr>
            </w:pPr>
            <w:r w:rsidRPr="0050492A">
              <w:rPr>
                <w:rFonts w:eastAsia="Times New Roman"/>
                <w:bdr w:val="none" w:sz="0" w:space="0" w:color="auto"/>
              </w:rPr>
              <w:t>$127,217</w:t>
            </w:r>
          </w:p>
        </w:tc>
      </w:tr>
      <w:tr w:rsidR="0050492A" w:rsidRPr="0050492A" w:rsidTr="0050492A">
        <w:trPr>
          <w:trHeight w:val="315"/>
          <w:jc w:val="center"/>
        </w:trPr>
        <w:tc>
          <w:tcPr>
            <w:tcW w:w="178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50492A">
              <w:rPr>
                <w:rFonts w:eastAsia="Times New Roman"/>
                <w:color w:val="000000"/>
                <w:bdr w:val="none" w:sz="0" w:space="0" w:color="auto"/>
              </w:rPr>
              <w:t>2029</w:t>
            </w:r>
          </w:p>
        </w:tc>
        <w:tc>
          <w:tcPr>
            <w:tcW w:w="253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rPr>
            </w:pPr>
            <w:r w:rsidRPr="0050492A">
              <w:rPr>
                <w:rFonts w:eastAsia="Times New Roman"/>
                <w:bdr w:val="none" w:sz="0" w:space="0" w:color="auto"/>
              </w:rPr>
              <w:t>$126,343</w:t>
            </w:r>
          </w:p>
        </w:tc>
      </w:tr>
      <w:tr w:rsidR="0050492A" w:rsidRPr="0050492A" w:rsidTr="0050492A">
        <w:trPr>
          <w:trHeight w:val="315"/>
          <w:jc w:val="center"/>
        </w:trPr>
        <w:tc>
          <w:tcPr>
            <w:tcW w:w="178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50492A">
              <w:rPr>
                <w:rFonts w:eastAsia="Times New Roman"/>
                <w:color w:val="000000"/>
                <w:bdr w:val="none" w:sz="0" w:space="0" w:color="auto"/>
              </w:rPr>
              <w:t>2030</w:t>
            </w:r>
          </w:p>
        </w:tc>
        <w:tc>
          <w:tcPr>
            <w:tcW w:w="253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rPr>
            </w:pPr>
            <w:r w:rsidRPr="0050492A">
              <w:rPr>
                <w:rFonts w:eastAsia="Times New Roman"/>
                <w:bdr w:val="none" w:sz="0" w:space="0" w:color="auto"/>
              </w:rPr>
              <w:t>$125,713</w:t>
            </w:r>
          </w:p>
        </w:tc>
      </w:tr>
      <w:tr w:rsidR="0050492A" w:rsidRPr="0050492A" w:rsidTr="0050492A">
        <w:trPr>
          <w:trHeight w:val="315"/>
          <w:jc w:val="center"/>
        </w:trPr>
        <w:tc>
          <w:tcPr>
            <w:tcW w:w="178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50492A">
              <w:rPr>
                <w:rFonts w:eastAsia="Times New Roman"/>
                <w:color w:val="000000"/>
                <w:bdr w:val="none" w:sz="0" w:space="0" w:color="auto"/>
              </w:rPr>
              <w:t>2031</w:t>
            </w:r>
          </w:p>
        </w:tc>
        <w:tc>
          <w:tcPr>
            <w:tcW w:w="253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rPr>
            </w:pPr>
            <w:r w:rsidRPr="0050492A">
              <w:rPr>
                <w:rFonts w:eastAsia="Times New Roman"/>
                <w:bdr w:val="none" w:sz="0" w:space="0" w:color="auto"/>
              </w:rPr>
              <w:t>$125,086</w:t>
            </w:r>
          </w:p>
        </w:tc>
      </w:tr>
      <w:tr w:rsidR="0050492A" w:rsidRPr="0050492A" w:rsidTr="0050492A">
        <w:trPr>
          <w:trHeight w:val="315"/>
          <w:jc w:val="center"/>
        </w:trPr>
        <w:tc>
          <w:tcPr>
            <w:tcW w:w="178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50492A">
              <w:rPr>
                <w:rFonts w:eastAsia="Times New Roman"/>
                <w:color w:val="000000"/>
                <w:bdr w:val="none" w:sz="0" w:space="0" w:color="auto"/>
              </w:rPr>
              <w:t>2032</w:t>
            </w:r>
          </w:p>
        </w:tc>
        <w:tc>
          <w:tcPr>
            <w:tcW w:w="253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rPr>
            </w:pPr>
            <w:r w:rsidRPr="0050492A">
              <w:rPr>
                <w:rFonts w:eastAsia="Times New Roman"/>
                <w:bdr w:val="none" w:sz="0" w:space="0" w:color="auto"/>
              </w:rPr>
              <w:t>$124,697</w:t>
            </w:r>
          </w:p>
        </w:tc>
      </w:tr>
      <w:tr w:rsidR="0050492A" w:rsidRPr="0050492A" w:rsidTr="0050492A">
        <w:trPr>
          <w:trHeight w:val="315"/>
          <w:jc w:val="center"/>
        </w:trPr>
        <w:tc>
          <w:tcPr>
            <w:tcW w:w="178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50492A">
              <w:rPr>
                <w:rFonts w:eastAsia="Times New Roman"/>
                <w:color w:val="000000"/>
                <w:bdr w:val="none" w:sz="0" w:space="0" w:color="auto"/>
              </w:rPr>
              <w:t>2033</w:t>
            </w:r>
          </w:p>
        </w:tc>
        <w:tc>
          <w:tcPr>
            <w:tcW w:w="253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rPr>
            </w:pPr>
            <w:r w:rsidRPr="0050492A">
              <w:rPr>
                <w:rFonts w:eastAsia="Times New Roman"/>
                <w:bdr w:val="none" w:sz="0" w:space="0" w:color="auto"/>
              </w:rPr>
              <w:t>$123,840</w:t>
            </w:r>
          </w:p>
        </w:tc>
      </w:tr>
      <w:tr w:rsidR="0050492A" w:rsidRPr="0050492A" w:rsidTr="0050492A">
        <w:trPr>
          <w:trHeight w:val="315"/>
          <w:jc w:val="center"/>
        </w:trPr>
        <w:tc>
          <w:tcPr>
            <w:tcW w:w="178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50492A">
              <w:rPr>
                <w:rFonts w:eastAsia="Times New Roman"/>
                <w:color w:val="000000"/>
                <w:bdr w:val="none" w:sz="0" w:space="0" w:color="auto"/>
              </w:rPr>
              <w:t>2034</w:t>
            </w:r>
          </w:p>
        </w:tc>
        <w:tc>
          <w:tcPr>
            <w:tcW w:w="253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rPr>
            </w:pPr>
            <w:r w:rsidRPr="0050492A">
              <w:rPr>
                <w:rFonts w:eastAsia="Times New Roman"/>
                <w:bdr w:val="none" w:sz="0" w:space="0" w:color="auto"/>
              </w:rPr>
              <w:t>$123,222</w:t>
            </w:r>
          </w:p>
        </w:tc>
      </w:tr>
      <w:tr w:rsidR="0050492A" w:rsidRPr="0050492A" w:rsidTr="0050492A">
        <w:trPr>
          <w:trHeight w:val="315"/>
          <w:jc w:val="center"/>
        </w:trPr>
        <w:tc>
          <w:tcPr>
            <w:tcW w:w="178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50492A">
              <w:rPr>
                <w:rFonts w:eastAsia="Times New Roman"/>
                <w:color w:val="000000"/>
                <w:bdr w:val="none" w:sz="0" w:space="0" w:color="auto"/>
              </w:rPr>
              <w:t>2035</w:t>
            </w:r>
          </w:p>
        </w:tc>
        <w:tc>
          <w:tcPr>
            <w:tcW w:w="253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rPr>
            </w:pPr>
            <w:r w:rsidRPr="0050492A">
              <w:rPr>
                <w:rFonts w:eastAsia="Times New Roman"/>
                <w:bdr w:val="none" w:sz="0" w:space="0" w:color="auto"/>
              </w:rPr>
              <w:t>$122,507</w:t>
            </w:r>
          </w:p>
        </w:tc>
      </w:tr>
      <w:tr w:rsidR="0050492A" w:rsidRPr="0050492A" w:rsidTr="0050492A">
        <w:trPr>
          <w:trHeight w:val="315"/>
          <w:jc w:val="center"/>
        </w:trPr>
        <w:tc>
          <w:tcPr>
            <w:tcW w:w="178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bdr w:val="none" w:sz="0" w:space="0" w:color="auto"/>
              </w:rPr>
            </w:pPr>
            <w:r w:rsidRPr="0050492A">
              <w:rPr>
                <w:rFonts w:eastAsia="Times New Roman"/>
                <w:color w:val="000000"/>
                <w:bdr w:val="none" w:sz="0" w:space="0" w:color="auto"/>
              </w:rPr>
              <w:t>2036</w:t>
            </w:r>
          </w:p>
        </w:tc>
        <w:tc>
          <w:tcPr>
            <w:tcW w:w="2530" w:type="dxa"/>
            <w:hideMark/>
          </w:tcPr>
          <w:p w:rsidR="0050492A" w:rsidRPr="0050492A" w:rsidRDefault="0050492A" w:rsidP="0050492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rPr>
            </w:pPr>
            <w:r w:rsidRPr="0050492A">
              <w:rPr>
                <w:rFonts w:eastAsia="Times New Roman"/>
                <w:bdr w:val="none" w:sz="0" w:space="0" w:color="auto"/>
              </w:rPr>
              <w:t>$49,777</w:t>
            </w:r>
          </w:p>
        </w:tc>
      </w:tr>
    </w:tbl>
    <w:p w:rsidR="0050492A" w:rsidRPr="00975C8E" w:rsidRDefault="0050492A" w:rsidP="0050492A">
      <w:pPr>
        <w:pStyle w:val="ListParagraph"/>
        <w:ind w:left="0"/>
        <w:jc w:val="center"/>
        <w:rPr>
          <w:rFonts w:eastAsia="Times New Roman"/>
        </w:rPr>
      </w:pPr>
    </w:p>
    <w:p w:rsidR="00201BF8" w:rsidRPr="001F061F" w:rsidRDefault="00FF48C5" w:rsidP="00975C8E">
      <w:pPr>
        <w:pStyle w:val="Heading"/>
        <w:spacing w:line="240" w:lineRule="auto"/>
        <w:rPr>
          <w:rFonts w:cs="Times New Roman"/>
        </w:rPr>
      </w:pPr>
      <w:r w:rsidRPr="001F061F">
        <w:rPr>
          <w:rFonts w:cs="Times New Roman"/>
        </w:rPr>
        <w:t>IV.</w:t>
      </w:r>
      <w:r w:rsidRPr="001F061F">
        <w:rPr>
          <w:rFonts w:cs="Times New Roman"/>
        </w:rPr>
        <w:tab/>
        <w:t>CONCLUSION</w:t>
      </w:r>
    </w:p>
    <w:p w:rsidR="00201BF8" w:rsidRPr="001F061F" w:rsidRDefault="00201BF8" w:rsidP="00975C8E">
      <w:pPr>
        <w:pStyle w:val="Body"/>
        <w:rPr>
          <w:rFonts w:ascii="Times New Roman" w:eastAsia="Times New Roman" w:hAnsi="Times New Roman" w:cs="Times New Roman"/>
        </w:rPr>
      </w:pPr>
    </w:p>
    <w:p w:rsidR="00201BF8" w:rsidRPr="00975C8E" w:rsidRDefault="00975C8E" w:rsidP="0067079A">
      <w:pPr>
        <w:pStyle w:val="ListParagraph"/>
        <w:numPr>
          <w:ilvl w:val="0"/>
          <w:numId w:val="4"/>
        </w:numPr>
        <w:spacing w:line="480" w:lineRule="auto"/>
        <w:ind w:left="0" w:hanging="720"/>
        <w:rPr>
          <w:rFonts w:eastAsia="Times New Roman"/>
        </w:rPr>
      </w:pPr>
      <w:r>
        <w:rPr>
          <w:rFonts w:eastAsia="Times New Roman"/>
        </w:rPr>
        <w:t xml:space="preserve"> </w:t>
      </w:r>
      <w:r>
        <w:rPr>
          <w:rFonts w:eastAsia="Times New Roman"/>
        </w:rPr>
        <w:tab/>
      </w:r>
      <w:r w:rsidR="00FF48C5" w:rsidRPr="00975C8E">
        <w:rPr>
          <w:rFonts w:eastAsia="Times New Roman"/>
        </w:rPr>
        <w:t>Pacific Power respectfully requests that the Commission authorize the Company to defer the costs associated with the Company</w:t>
      </w:r>
      <w:r w:rsidR="00FF48C5" w:rsidRPr="00975C8E">
        <w:t xml:space="preserve">’s purchase of RECs necessary for compliance with the RPS, beginning on the date of this filing forward.  The Company will address any ratemaking treatment of these costs in a future filing or general rate case.  </w:t>
      </w:r>
    </w:p>
    <w:p w:rsidR="00201BF8" w:rsidRPr="001F061F" w:rsidRDefault="0067079A" w:rsidP="0067079A">
      <w:pPr>
        <w:pStyle w:val="Body"/>
        <w:spacing w:line="480" w:lineRule="auto"/>
        <w:rPr>
          <w:rFonts w:ascii="Times New Roman" w:eastAsia="Times New Roman" w:hAnsi="Times New Roman" w:cs="Times New Roman"/>
          <w:shd w:val="clear" w:color="auto" w:fill="FFFF00"/>
        </w:rPr>
      </w:pPr>
      <w:r>
        <w:rPr>
          <w:rFonts w:ascii="Times New Roman" w:eastAsia="Times New Roman" w:hAnsi="Times New Roman" w:cs="Times New Roman"/>
        </w:rPr>
        <w:tab/>
      </w:r>
      <w:bookmarkStart w:id="0" w:name="_GoBack"/>
      <w:bookmarkEnd w:id="0"/>
      <w:r w:rsidR="00975C8E">
        <w:rPr>
          <w:rFonts w:ascii="Times New Roman" w:eastAsia="Times New Roman" w:hAnsi="Times New Roman" w:cs="Times New Roman"/>
        </w:rPr>
        <w:t>Respectfully submitted this 9</w:t>
      </w:r>
      <w:r w:rsidR="00FF48C5" w:rsidRPr="001F061F">
        <w:rPr>
          <w:rFonts w:ascii="Times New Roman" w:hAnsi="Times New Roman" w:cs="Times New Roman"/>
          <w:vertAlign w:val="superscript"/>
        </w:rPr>
        <w:t>th</w:t>
      </w:r>
      <w:r w:rsidR="00FF48C5" w:rsidRPr="001F061F">
        <w:rPr>
          <w:rFonts w:ascii="Times New Roman" w:hAnsi="Times New Roman" w:cs="Times New Roman"/>
        </w:rPr>
        <w:t xml:space="preserve"> day of </w:t>
      </w:r>
      <w:r w:rsidR="005D2437">
        <w:rPr>
          <w:rFonts w:ascii="Times New Roman" w:hAnsi="Times New Roman" w:cs="Times New Roman"/>
        </w:rPr>
        <w:t>September</w:t>
      </w:r>
      <w:r w:rsidR="00FF48C5" w:rsidRPr="001F061F">
        <w:rPr>
          <w:rFonts w:ascii="Times New Roman" w:hAnsi="Times New Roman" w:cs="Times New Roman"/>
        </w:rPr>
        <w:t>, 2016.</w:t>
      </w:r>
    </w:p>
    <w:p w:rsidR="00201BF8" w:rsidRPr="001F061F" w:rsidRDefault="00201BF8">
      <w:pPr>
        <w:pStyle w:val="Body"/>
        <w:ind w:left="3600" w:hanging="720"/>
        <w:rPr>
          <w:rFonts w:ascii="Times New Roman" w:eastAsia="Times New Roman" w:hAnsi="Times New Roman" w:cs="Times New Roman"/>
        </w:rPr>
      </w:pPr>
    </w:p>
    <w:p w:rsidR="00201BF8" w:rsidRPr="001F061F" w:rsidRDefault="00FF48C5">
      <w:pPr>
        <w:pStyle w:val="Body"/>
        <w:ind w:left="3600" w:hanging="720"/>
        <w:rPr>
          <w:rFonts w:ascii="Times New Roman" w:eastAsia="Times New Roman" w:hAnsi="Times New Roman" w:cs="Times New Roman"/>
        </w:rPr>
      </w:pPr>
      <w:r w:rsidRPr="001F061F">
        <w:rPr>
          <w:rFonts w:ascii="Times New Roman" w:hAnsi="Times New Roman" w:cs="Times New Roman"/>
        </w:rPr>
        <w:t>By:</w:t>
      </w:r>
      <w:r w:rsidRPr="001F061F">
        <w:rPr>
          <w:rFonts w:ascii="Times New Roman" w:hAnsi="Times New Roman" w:cs="Times New Roman"/>
        </w:rPr>
        <w:tab/>
        <w:t>___________________________</w:t>
      </w:r>
    </w:p>
    <w:p w:rsidR="00201BF8" w:rsidRPr="001F061F" w:rsidRDefault="00FF48C5">
      <w:pPr>
        <w:pStyle w:val="Body"/>
        <w:ind w:left="4320" w:hanging="720"/>
        <w:rPr>
          <w:rFonts w:ascii="Times New Roman" w:eastAsia="Times New Roman" w:hAnsi="Times New Roman" w:cs="Times New Roman"/>
        </w:rPr>
      </w:pPr>
      <w:r w:rsidRPr="001F061F">
        <w:rPr>
          <w:rFonts w:ascii="Times New Roman" w:hAnsi="Times New Roman" w:cs="Times New Roman"/>
          <w:lang w:val="it-IT"/>
        </w:rPr>
        <w:t>Etta Lockey</w:t>
      </w:r>
    </w:p>
    <w:p w:rsidR="00201BF8" w:rsidRPr="001F061F" w:rsidRDefault="00FF48C5">
      <w:pPr>
        <w:pStyle w:val="Body"/>
        <w:ind w:left="4320" w:hanging="720"/>
        <w:rPr>
          <w:rFonts w:ascii="Times New Roman" w:eastAsia="Times New Roman" w:hAnsi="Times New Roman" w:cs="Times New Roman"/>
        </w:rPr>
      </w:pPr>
      <w:r w:rsidRPr="001F061F">
        <w:rPr>
          <w:rFonts w:ascii="Times New Roman" w:hAnsi="Times New Roman" w:cs="Times New Roman"/>
        </w:rPr>
        <w:t>Senior Attorney</w:t>
      </w:r>
    </w:p>
    <w:p w:rsidR="00201BF8" w:rsidRPr="001F061F" w:rsidRDefault="00FF48C5">
      <w:pPr>
        <w:pStyle w:val="Body"/>
        <w:ind w:left="4320" w:hanging="720"/>
        <w:rPr>
          <w:rFonts w:ascii="Times New Roman" w:hAnsi="Times New Roman" w:cs="Times New Roman"/>
        </w:rPr>
      </w:pPr>
      <w:r w:rsidRPr="001F061F">
        <w:rPr>
          <w:rFonts w:ascii="Times New Roman" w:hAnsi="Times New Roman" w:cs="Times New Roman"/>
        </w:rPr>
        <w:t>Pacific Power &amp; Light Company</w:t>
      </w:r>
    </w:p>
    <w:sectPr w:rsidR="00201BF8" w:rsidRPr="001F061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96" w:left="216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D3F" w:rsidRDefault="00C61D3F">
      <w:r>
        <w:separator/>
      </w:r>
    </w:p>
  </w:endnote>
  <w:endnote w:type="continuationSeparator" w:id="0">
    <w:p w:rsidR="00C61D3F" w:rsidRDefault="00C6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117" w:rsidRDefault="009471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D3F" w:rsidRDefault="00C61D3F">
    <w:pPr>
      <w:pStyle w:val="Footer"/>
      <w:tabs>
        <w:tab w:val="clear" w:pos="8640"/>
        <w:tab w:val="right" w:pos="8620"/>
      </w:tabs>
    </w:pPr>
    <w:r>
      <w:rPr>
        <w:rFonts w:ascii="Times New Roman" w:hAnsi="Times New Roman"/>
      </w:rPr>
      <w:t xml:space="preserve">UE-16_____ Pacific Power &amp; Light Company Petition for Accounting Order </w:t>
    </w:r>
    <w:r>
      <w:rPr>
        <w:rFonts w:ascii="Times New Roman" w:hAnsi="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sidR="00DA7E05">
      <w:rPr>
        <w:rFonts w:ascii="Times New Roman" w:eastAsia="Times New Roman" w:hAnsi="Times New Roman" w:cs="Times New Roman"/>
        <w:noProof/>
      </w:rPr>
      <w:t>5</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117" w:rsidRDefault="00947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D3F" w:rsidRDefault="00C61D3F">
      <w:r>
        <w:separator/>
      </w:r>
    </w:p>
  </w:footnote>
  <w:footnote w:type="continuationSeparator" w:id="0">
    <w:p w:rsidR="00C61D3F" w:rsidRDefault="00C61D3F">
      <w:r>
        <w:continuationSeparator/>
      </w:r>
    </w:p>
  </w:footnote>
  <w:footnote w:type="continuationNotice" w:id="1">
    <w:p w:rsidR="00C61D3F" w:rsidRDefault="00C61D3F"/>
  </w:footnote>
  <w:footnote w:id="2">
    <w:p w:rsidR="00C61D3F" w:rsidRDefault="00C61D3F">
      <w:pPr>
        <w:pStyle w:val="FootnoteText"/>
      </w:pPr>
      <w:r>
        <w:rPr>
          <w:rStyle w:val="FootnoteReference"/>
        </w:rPr>
        <w:footnoteRef/>
      </w:r>
      <w:r>
        <w:t xml:space="preserve"> Pacific Power submitted a petition for deferral of costs related to purchases of unbundled renewable energy credits on November 18, 2014, in Docket UE-143915.  The RECs proposed to be purchased as part of the current filing are separate and incremental to the RECs purchased in 2014 and described in the Company’s 2014 petition.</w:t>
      </w:r>
    </w:p>
  </w:footnote>
  <w:footnote w:id="3">
    <w:p w:rsidR="00C61D3F" w:rsidRDefault="00C61D3F">
      <w:pPr>
        <w:pStyle w:val="FootnoteText"/>
      </w:pPr>
      <w:r>
        <w:rPr>
          <w:rStyle w:val="FootnoteReference"/>
        </w:rPr>
        <w:footnoteRef/>
      </w:r>
      <w:r>
        <w:rPr>
          <w:rFonts w:ascii="Times New Roman" w:hAnsi="Times New Roman"/>
        </w:rPr>
        <w:t xml:space="preserve"> RCW 19.285.050(2).</w:t>
      </w:r>
    </w:p>
  </w:footnote>
  <w:footnote w:id="4">
    <w:p w:rsidR="00C61D3F" w:rsidRDefault="00C61D3F">
      <w:pPr>
        <w:pStyle w:val="FootnoteText"/>
      </w:pPr>
      <w:r>
        <w:rPr>
          <w:rFonts w:ascii="Times New Roman" w:eastAsia="Times New Roman" w:hAnsi="Times New Roman" w:cs="Times New Roman"/>
          <w:vertAlign w:val="superscript"/>
        </w:rPr>
        <w:footnoteRef/>
      </w:r>
      <w:r>
        <w:rPr>
          <w:rFonts w:ascii="Times New Roman" w:hAnsi="Times New Roman"/>
        </w:rPr>
        <w:t xml:space="preserve"> </w:t>
      </w:r>
      <w:r>
        <w:rPr>
          <w:rFonts w:ascii="Times New Roman" w:hAnsi="Times New Roman"/>
          <w:i/>
          <w:iCs/>
        </w:rPr>
        <w:t>Pacific Power &amp; Light Company Washington Renewable Report</w:t>
      </w:r>
      <w:r>
        <w:rPr>
          <w:rFonts w:ascii="Times New Roman" w:hAnsi="Times New Roman"/>
        </w:rPr>
        <w:t xml:space="preserve">, Docket UE-160777 at 19 (July 27, 2016).    </w:t>
      </w:r>
    </w:p>
  </w:footnote>
  <w:footnote w:id="5">
    <w:p w:rsidR="00C61D3F" w:rsidRDefault="00C61D3F">
      <w:pPr>
        <w:pStyle w:val="FootnoteText"/>
      </w:pPr>
      <w:r>
        <w:rPr>
          <w:rFonts w:ascii="Times New Roman" w:eastAsia="Times New Roman" w:hAnsi="Times New Roman" w:cs="Times New Roman"/>
          <w:vertAlign w:val="superscript"/>
        </w:rPr>
        <w:footnoteRef/>
      </w:r>
      <w:r>
        <w:rPr>
          <w:rFonts w:eastAsia="Arial Unicode MS" w:cs="Arial Unicode MS"/>
        </w:rPr>
        <w:t xml:space="preserve"> </w:t>
      </w:r>
      <w:r>
        <w:rPr>
          <w:rFonts w:eastAsia="Arial Unicode MS" w:cs="Arial Unicode MS"/>
          <w:i/>
          <w:iCs/>
        </w:rPr>
        <w:t>Pacific Power &amp; Light Company 2015 Integrated Resource Plan Update</w:t>
      </w:r>
      <w:r>
        <w:rPr>
          <w:rFonts w:eastAsia="Arial Unicode MS" w:cs="Arial Unicode MS"/>
        </w:rPr>
        <w:t>, Docket UE-140546 at 6 (March 31,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117" w:rsidRDefault="009471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D3F" w:rsidRDefault="00C61D3F">
    <w:pPr>
      <w:pStyle w:val="HeaderFoo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117" w:rsidRDefault="009471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74065"/>
    <w:multiLevelType w:val="hybridMultilevel"/>
    <w:tmpl w:val="28B0638A"/>
    <w:styleLink w:val="ImportedStyle1"/>
    <w:lvl w:ilvl="0" w:tplc="10341194">
      <w:start w:val="1"/>
      <w:numFmt w:val="decimal"/>
      <w:lvlText w:val="%1."/>
      <w:lvlJc w:val="left"/>
      <w:pPr>
        <w:ind w:left="720" w:hanging="72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D6CE1502">
      <w:start w:val="1"/>
      <w:numFmt w:val="lowerLetter"/>
      <w:lvlText w:val="%2."/>
      <w:lvlJc w:val="left"/>
      <w:pPr>
        <w:ind w:left="3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2" w:tplc="5EA09D04">
      <w:start w:val="1"/>
      <w:numFmt w:val="lowerRoman"/>
      <w:lvlText w:val="%3."/>
      <w:lvlJc w:val="left"/>
      <w:pPr>
        <w:ind w:left="1080" w:hanging="285"/>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3" w:tplc="0CB2576A">
      <w:start w:val="1"/>
      <w:numFmt w:val="decimal"/>
      <w:lvlText w:val="%4."/>
      <w:lvlJc w:val="left"/>
      <w:pPr>
        <w:ind w:left="180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4" w:tplc="0186B8A6">
      <w:start w:val="1"/>
      <w:numFmt w:val="lowerLetter"/>
      <w:lvlText w:val="%5."/>
      <w:lvlJc w:val="left"/>
      <w:pPr>
        <w:ind w:left="252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5" w:tplc="321475BC">
      <w:start w:val="1"/>
      <w:numFmt w:val="lowerRoman"/>
      <w:lvlText w:val="%6."/>
      <w:lvlJc w:val="left"/>
      <w:pPr>
        <w:ind w:left="3240" w:hanging="285"/>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6" w:tplc="49A837C0">
      <w:start w:val="1"/>
      <w:numFmt w:val="decimal"/>
      <w:lvlText w:val="%7."/>
      <w:lvlJc w:val="left"/>
      <w:pPr>
        <w:ind w:left="396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7" w:tplc="4E9E87C4">
      <w:start w:val="1"/>
      <w:numFmt w:val="lowerLetter"/>
      <w:lvlText w:val="%8."/>
      <w:lvlJc w:val="left"/>
      <w:pPr>
        <w:ind w:left="4680" w:hanging="360"/>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8" w:tplc="D1D8DFB8">
      <w:start w:val="1"/>
      <w:numFmt w:val="lowerRoman"/>
      <w:lvlText w:val="%9."/>
      <w:lvlJc w:val="left"/>
      <w:pPr>
        <w:ind w:left="5400" w:hanging="285"/>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4415579"/>
    <w:multiLevelType w:val="hybridMultilevel"/>
    <w:tmpl w:val="9DBE0CA6"/>
    <w:lvl w:ilvl="0" w:tplc="12BE4558">
      <w:start w:val="1"/>
      <w:numFmt w:val="decimal"/>
      <w:lvlText w:val="%1"/>
      <w:lvlJc w:val="left"/>
      <w:pPr>
        <w:ind w:left="1440" w:hanging="360"/>
      </w:pPr>
      <w:rPr>
        <w:rFonts w:ascii="Times New Roman" w:eastAsia="Times New Roman" w:hAnsi="Times New Roman" w:cs="Times New Roman" w:hint="default"/>
        <w:b w:val="0"/>
        <w:bCs w:val="0"/>
        <w:i/>
        <w:iCs/>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CBE13E5"/>
    <w:multiLevelType w:val="hybridMultilevel"/>
    <w:tmpl w:val="0CCC2B48"/>
    <w:lvl w:ilvl="0" w:tplc="12BE4558">
      <w:start w:val="1"/>
      <w:numFmt w:val="decimal"/>
      <w:lvlText w:val="%1"/>
      <w:lvlJc w:val="left"/>
      <w:pPr>
        <w:ind w:left="2160" w:hanging="360"/>
      </w:pPr>
      <w:rPr>
        <w:rFonts w:ascii="Times New Roman" w:eastAsia="Times New Roman" w:hAnsi="Times New Roman" w:cs="Times New Roman" w:hint="default"/>
        <w:b w:val="0"/>
        <w:bCs w:val="0"/>
        <w:i/>
        <w:iCs/>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6EC547A0"/>
    <w:multiLevelType w:val="hybridMultilevel"/>
    <w:tmpl w:val="28B0638A"/>
    <w:numStyleLink w:val="ImportedStyle1"/>
  </w:abstractNum>
  <w:num w:numId="1">
    <w:abstractNumId w:val="0"/>
  </w:num>
  <w:num w:numId="2">
    <w:abstractNumId w:val="3"/>
  </w:num>
  <w:num w:numId="3">
    <w:abstractNumId w:val="3"/>
    <w:lvlOverride w:ilvl="0">
      <w:startOverride w:val="4"/>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4"/>
  </w:compat>
  <w:rsids>
    <w:rsidRoot w:val="00201BF8"/>
    <w:rsid w:val="00186836"/>
    <w:rsid w:val="001F061F"/>
    <w:rsid w:val="00201BF8"/>
    <w:rsid w:val="003669DF"/>
    <w:rsid w:val="0050492A"/>
    <w:rsid w:val="005D2437"/>
    <w:rsid w:val="0067079A"/>
    <w:rsid w:val="00947117"/>
    <w:rsid w:val="00975C8E"/>
    <w:rsid w:val="00B34085"/>
    <w:rsid w:val="00C61D3F"/>
    <w:rsid w:val="00DA7E05"/>
    <w:rsid w:val="00EB71D8"/>
    <w:rsid w:val="00FA5F8F"/>
    <w:rsid w:val="00FF4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next w:val="Body"/>
    <w:pPr>
      <w:keepNext/>
      <w:keepLines/>
      <w:spacing w:before="200"/>
      <w:outlineLvl w:val="1"/>
    </w:pPr>
    <w:rPr>
      <w:rFonts w:ascii="Cambria" w:eastAsia="Cambria" w:hAnsi="Cambria" w:cs="Cambria"/>
      <w:b/>
      <w:bCs/>
      <w:color w:val="4F81BD"/>
      <w:sz w:val="26"/>
      <w:szCs w:val="26"/>
      <w:u w:color="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ascii="Times" w:hAnsi="Times" w:cs="Arial Unicode MS"/>
      <w:color w:val="000000"/>
      <w:sz w:val="24"/>
      <w:szCs w:val="24"/>
      <w:u w:color="000000"/>
    </w:rPr>
  </w:style>
  <w:style w:type="paragraph" w:customStyle="1" w:styleId="Body">
    <w:name w:val="Body"/>
    <w:rPr>
      <w:rFonts w:ascii="Times" w:hAnsi="Times" w:cs="Arial Unicode MS"/>
      <w:color w:val="000000"/>
      <w:sz w:val="24"/>
      <w:szCs w:val="24"/>
      <w:u w:color="000000"/>
    </w:rPr>
  </w:style>
  <w:style w:type="paragraph" w:customStyle="1" w:styleId="Heading">
    <w:name w:val="Heading"/>
    <w:next w:val="Body"/>
    <w:pPr>
      <w:keepNext/>
      <w:spacing w:line="480" w:lineRule="exact"/>
      <w:jc w:val="center"/>
      <w:outlineLvl w:val="0"/>
    </w:pPr>
    <w:rPr>
      <w:rFonts w:cs="Arial Unicode MS"/>
      <w:b/>
      <w:bCs/>
      <w:color w:val="000000"/>
      <w:sz w:val="24"/>
      <w:szCs w:val="24"/>
      <w:u w:color="000000"/>
    </w:rPr>
  </w:style>
  <w:style w:type="paragraph" w:styleId="ListParagraph">
    <w:name w:val="List Paragraph"/>
    <w:pPr>
      <w:ind w:left="720"/>
    </w:pPr>
    <w:rPr>
      <w:rFonts w:ascii="Times" w:eastAsia="Times" w:hAnsi="Times" w:cs="Times"/>
      <w:color w:val="000000"/>
      <w:sz w:val="24"/>
      <w:szCs w:val="24"/>
      <w:u w:color="000000"/>
    </w:rPr>
  </w:style>
  <w:style w:type="numbering" w:customStyle="1" w:styleId="ImportedStyle1">
    <w:name w:val="Imported Style 1"/>
    <w:pPr>
      <w:numPr>
        <w:numId w:val="1"/>
      </w:numPr>
    </w:p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lang w:val="en-US"/>
    </w:rPr>
  </w:style>
  <w:style w:type="character" w:customStyle="1" w:styleId="Hyperlink1">
    <w:name w:val="Hyperlink.1"/>
    <w:basedOn w:val="Link"/>
    <w:rPr>
      <w:rFonts w:ascii="Times New Roman" w:eastAsia="Times New Roman" w:hAnsi="Times New Roman" w:cs="Times New Roman"/>
      <w:color w:val="0000FF"/>
      <w:u w:val="single" w:color="0000FF"/>
    </w:rPr>
  </w:style>
  <w:style w:type="paragraph" w:styleId="FootnoteText">
    <w:name w:val="footnote text"/>
    <w:rPr>
      <w:rFonts w:ascii="Times" w:eastAsia="Times" w:hAnsi="Times" w:cs="Times"/>
      <w:color w:val="000000"/>
      <w:u w:color="000000"/>
    </w:rPr>
  </w:style>
  <w:style w:type="character" w:styleId="FootnoteReference">
    <w:name w:val="footnote reference"/>
    <w:rPr>
      <w:vertAlign w:val="superscript"/>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F061F"/>
    <w:rPr>
      <w:rFonts w:ascii="Tahoma" w:hAnsi="Tahoma" w:cs="Tahoma"/>
      <w:sz w:val="16"/>
      <w:szCs w:val="16"/>
    </w:rPr>
  </w:style>
  <w:style w:type="character" w:customStyle="1" w:styleId="BalloonTextChar">
    <w:name w:val="Balloon Text Char"/>
    <w:basedOn w:val="DefaultParagraphFont"/>
    <w:link w:val="BalloonText"/>
    <w:uiPriority w:val="99"/>
    <w:semiHidden/>
    <w:rsid w:val="001F061F"/>
    <w:rPr>
      <w:rFonts w:ascii="Tahoma" w:hAnsi="Tahoma" w:cs="Tahoma"/>
      <w:sz w:val="16"/>
      <w:szCs w:val="16"/>
    </w:rPr>
  </w:style>
  <w:style w:type="table" w:styleId="TableGrid">
    <w:name w:val="Table Grid"/>
    <w:basedOn w:val="TableNormal"/>
    <w:uiPriority w:val="59"/>
    <w:rsid w:val="00504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117"/>
    <w:pPr>
      <w:tabs>
        <w:tab w:val="center" w:pos="4680"/>
        <w:tab w:val="right" w:pos="9360"/>
      </w:tabs>
    </w:pPr>
  </w:style>
  <w:style w:type="character" w:customStyle="1" w:styleId="HeaderChar">
    <w:name w:val="Header Char"/>
    <w:basedOn w:val="DefaultParagraphFont"/>
    <w:link w:val="Header"/>
    <w:uiPriority w:val="99"/>
    <w:rsid w:val="009471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06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ashingtondockets@PacifiCorp.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tarequest@pacificorp.com"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etta.lockey@pacificorp.com" TargetMode="External"/><Relationship Id="rId14" Type="http://schemas.openxmlformats.org/officeDocument/2006/relationships/footer" Target="footer2.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18C4C4C7F3DCB4F895C0D53A3185AD0" ma:contentTypeVersion="104" ma:contentTypeDescription="" ma:contentTypeScope="" ma:versionID="8242435d2011d599239b9eee01059e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2016-09-12T07:00:00+00:00</OpenedDate>
    <Date1 xmlns="dc463f71-b30c-4ab2-9473-d307f9d35888">2016-09-09T07:00:00+00:00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161067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BD1A3B6-A61E-437F-BDCC-7C69DB7842BB}">
  <ds:schemaRefs>
    <ds:schemaRef ds:uri="http://schemas.openxmlformats.org/officeDocument/2006/bibliography"/>
  </ds:schemaRefs>
</ds:datastoreItem>
</file>

<file path=customXml/itemProps2.xml><?xml version="1.0" encoding="utf-8"?>
<ds:datastoreItem xmlns:ds="http://schemas.openxmlformats.org/officeDocument/2006/customXml" ds:itemID="{9D7AAF89-16A9-49BF-B66C-56A86BEEC1F5}"/>
</file>

<file path=customXml/itemProps3.xml><?xml version="1.0" encoding="utf-8"?>
<ds:datastoreItem xmlns:ds="http://schemas.openxmlformats.org/officeDocument/2006/customXml" ds:itemID="{CEC0A174-ECE6-4710-A416-76BB7F9F8840}"/>
</file>

<file path=customXml/itemProps4.xml><?xml version="1.0" encoding="utf-8"?>
<ds:datastoreItem xmlns:ds="http://schemas.openxmlformats.org/officeDocument/2006/customXml" ds:itemID="{F3AD5BE0-92ED-4F9A-AB55-BCF0688DB5EE}"/>
</file>

<file path=customXml/itemProps5.xml><?xml version="1.0" encoding="utf-8"?>
<ds:datastoreItem xmlns:ds="http://schemas.openxmlformats.org/officeDocument/2006/customXml" ds:itemID="{A1DD4515-9732-4F09-BEA6-52DFE2B4E890}"/>
</file>

<file path=docProps/app.xml><?xml version="1.0" encoding="utf-8"?>
<Properties xmlns="http://schemas.openxmlformats.org/officeDocument/2006/extended-properties" xmlns:vt="http://schemas.openxmlformats.org/officeDocument/2006/docPropsVTypes">
  <Template>Normal.dotm</Template>
  <TotalTime>0</TotalTime>
  <Pages>5</Pages>
  <Words>1015</Words>
  <Characters>5790</Characters>
  <Application>Microsoft Office Word</Application>
  <DocSecurity>0</DocSecurity>
  <Lines>48</Lines>
  <Paragraphs>13</Paragraphs>
  <ScaleCrop>false</ScaleCrop>
  <Company/>
  <LinksUpToDate>false</LinksUpToDate>
  <CharactersWithSpaces>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2016-09-09T20:58:00Z</dcterms:created>
  <dcterms:modified xsi:type="dcterms:W3CDTF">2016-09-09T20:58:00Z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0x0101006E56B4D1795A2E4DB2F0B01679ED314A00C18C4C4C7F3DCB4F895C0D53A3185AD0</vt:lpwstr>
  </property>
  <property fmtid="{D5CDD505-2E9C-101B-9397-08002B2CF9AE}" pid="4" name="_docset_NoMedatataSyncRequired">
    <vt:lpwstr>False</vt:lpwstr>
  </property>
</Properties>
</file>