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header3.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25D7" w:rsidRDefault="00E825D7" w:rsidP="00E825D7">
      <w:pPr>
        <w:jc w:val="center"/>
        <w:outlineLvl w:val="0"/>
        <w:rPr>
          <w:b/>
          <w:sz w:val="24"/>
          <w:u w:val="single"/>
        </w:rPr>
      </w:pPr>
      <w:bookmarkStart w:id="0" w:name="_GoBack"/>
      <w:bookmarkEnd w:id="0"/>
      <w:r>
        <w:rPr>
          <w:b/>
          <w:sz w:val="24"/>
          <w:u w:val="single"/>
        </w:rPr>
        <w:t>Share Assessment Agreement</w:t>
      </w:r>
    </w:p>
    <w:p w:rsidR="00E825D7" w:rsidRDefault="00E825D7" w:rsidP="00E825D7">
      <w:pPr>
        <w:jc w:val="center"/>
        <w:outlineLvl w:val="0"/>
        <w:rPr>
          <w:b/>
          <w:sz w:val="24"/>
          <w:u w:val="single"/>
        </w:rPr>
      </w:pPr>
      <w:r>
        <w:rPr>
          <w:b/>
          <w:sz w:val="24"/>
          <w:u w:val="single"/>
        </w:rPr>
        <w:t xml:space="preserve">by and between Ferron Canal &amp; Reservoir Company and PacifiCorp </w:t>
      </w:r>
    </w:p>
    <w:p w:rsidR="00E825D7" w:rsidRDefault="00E825D7" w:rsidP="00E825D7">
      <w:pPr>
        <w:spacing w:after="0" w:line="240" w:lineRule="auto"/>
        <w:rPr>
          <w:sz w:val="24"/>
        </w:rPr>
      </w:pPr>
    </w:p>
    <w:p w:rsidR="00E825D7" w:rsidRDefault="00E825D7" w:rsidP="00E825D7">
      <w:pPr>
        <w:spacing w:after="0" w:line="240" w:lineRule="auto"/>
        <w:rPr>
          <w:sz w:val="24"/>
        </w:rPr>
      </w:pPr>
      <w:r>
        <w:rPr>
          <w:sz w:val="24"/>
        </w:rPr>
        <w:t>This Share Assessment Agreement (“Agreement”) is effective as of the ____ day of _________, 2016, (“Effective Date”) by and between Rocky Mountain Power, an unincorporated division of PacifiCorp, (“PacifiCorp”) and Ferron Canal and Reservoir</w:t>
      </w:r>
      <w:r w:rsidRPr="0027789A">
        <w:rPr>
          <w:sz w:val="24"/>
        </w:rPr>
        <w:t xml:space="preserve"> Company (</w:t>
      </w:r>
      <w:r>
        <w:rPr>
          <w:sz w:val="24"/>
        </w:rPr>
        <w:t>“Ferron”</w:t>
      </w:r>
      <w:r w:rsidRPr="0027789A">
        <w:rPr>
          <w:sz w:val="24"/>
        </w:rPr>
        <w:t>)</w:t>
      </w:r>
      <w:r>
        <w:rPr>
          <w:sz w:val="24"/>
        </w:rPr>
        <w:t>, a Utah nonprofit irrigation company.  PacifiCorp and Ferron shall collectively be referred to as the “parties” or individually as a “party” as the context so requires.</w:t>
      </w:r>
    </w:p>
    <w:p w:rsidR="00E825D7" w:rsidRDefault="00E825D7" w:rsidP="00E825D7">
      <w:pPr>
        <w:spacing w:after="0" w:line="240" w:lineRule="auto"/>
        <w:jc w:val="center"/>
        <w:rPr>
          <w:b/>
          <w:sz w:val="24"/>
          <w:u w:val="single"/>
        </w:rPr>
      </w:pPr>
    </w:p>
    <w:p w:rsidR="00E825D7" w:rsidRDefault="00E825D7" w:rsidP="00E825D7">
      <w:pPr>
        <w:spacing w:after="0" w:line="240" w:lineRule="auto"/>
        <w:jc w:val="center"/>
        <w:rPr>
          <w:b/>
          <w:sz w:val="24"/>
          <w:u w:val="single"/>
        </w:rPr>
      </w:pPr>
      <w:r>
        <w:rPr>
          <w:b/>
          <w:sz w:val="24"/>
          <w:u w:val="single"/>
        </w:rPr>
        <w:t>RECITALS</w:t>
      </w:r>
    </w:p>
    <w:p w:rsidR="00E825D7" w:rsidRDefault="00E825D7" w:rsidP="00E825D7">
      <w:pPr>
        <w:spacing w:after="0" w:line="240" w:lineRule="auto"/>
        <w:jc w:val="center"/>
        <w:rPr>
          <w:sz w:val="24"/>
        </w:rPr>
      </w:pPr>
    </w:p>
    <w:p w:rsidR="00E825D7" w:rsidRDefault="00E825D7" w:rsidP="00E825D7">
      <w:pPr>
        <w:pStyle w:val="NoSpacing"/>
        <w:rPr>
          <w:sz w:val="24"/>
        </w:rPr>
      </w:pPr>
      <w:r>
        <w:rPr>
          <w:sz w:val="24"/>
        </w:rPr>
        <w:t>A.</w:t>
      </w:r>
      <w:r>
        <w:rPr>
          <w:sz w:val="24"/>
        </w:rPr>
        <w:tab/>
        <w:t xml:space="preserve">PacifiCorp owns 7,647 shares of stock in Ferron (the “PacifiCorp Shares”), which Ferron classifies as “Industrial” for purposes of imposing share assessments on PacifiCorp Shares.  Ferron stock represents interests in water </w:t>
      </w:r>
      <w:r w:rsidR="0081655A">
        <w:rPr>
          <w:sz w:val="24"/>
        </w:rPr>
        <w:t xml:space="preserve">rights </w:t>
      </w:r>
      <w:r>
        <w:rPr>
          <w:sz w:val="24"/>
        </w:rPr>
        <w:t>of Ferron.  PacifiCorp uses the water delivered by Ferron under its shares at the Hunter Power Plant for power generation and industrial purposes.</w:t>
      </w:r>
    </w:p>
    <w:p w:rsidR="00E825D7" w:rsidRDefault="00E825D7" w:rsidP="00E825D7">
      <w:pPr>
        <w:pStyle w:val="NoSpacing"/>
        <w:ind w:firstLine="720"/>
        <w:rPr>
          <w:sz w:val="24"/>
        </w:rPr>
      </w:pPr>
    </w:p>
    <w:p w:rsidR="00E825D7" w:rsidRDefault="00E825D7" w:rsidP="00C9116A">
      <w:pPr>
        <w:pStyle w:val="NoSpacing"/>
        <w:rPr>
          <w:sz w:val="24"/>
        </w:rPr>
      </w:pPr>
      <w:r>
        <w:rPr>
          <w:sz w:val="24"/>
        </w:rPr>
        <w:t>B.</w:t>
      </w:r>
      <w:r>
        <w:rPr>
          <w:sz w:val="24"/>
        </w:rPr>
        <w:tab/>
        <w:t xml:space="preserve">Prior to 2009, Ferron assessed </w:t>
      </w:r>
      <w:r w:rsidRPr="00A92570">
        <w:rPr>
          <w:sz w:val="24"/>
        </w:rPr>
        <w:t>PacifiCorp</w:t>
      </w:r>
      <w:r>
        <w:rPr>
          <w:sz w:val="24"/>
        </w:rPr>
        <w:t xml:space="preserve"> Shares on an equal basis, or at a 1:1 ratio, </w:t>
      </w:r>
      <w:r w:rsidR="00B660F7">
        <w:rPr>
          <w:sz w:val="24"/>
        </w:rPr>
        <w:t>with</w:t>
      </w:r>
      <w:r>
        <w:rPr>
          <w:sz w:val="24"/>
        </w:rPr>
        <w:t xml:space="preserve"> the assessment rate for the </w:t>
      </w:r>
      <w:r w:rsidR="00015449">
        <w:rPr>
          <w:sz w:val="24"/>
        </w:rPr>
        <w:t xml:space="preserve">Agricultural </w:t>
      </w:r>
      <w:r>
        <w:rPr>
          <w:sz w:val="24"/>
        </w:rPr>
        <w:t>shares within Ferron</w:t>
      </w:r>
      <w:r w:rsidR="00E5596C">
        <w:rPr>
          <w:sz w:val="24"/>
        </w:rPr>
        <w:t xml:space="preserve"> (“</w:t>
      </w:r>
      <w:r w:rsidR="00015449">
        <w:rPr>
          <w:sz w:val="24"/>
        </w:rPr>
        <w:t xml:space="preserve">Agricultural </w:t>
      </w:r>
      <w:r w:rsidR="00E5596C">
        <w:rPr>
          <w:sz w:val="24"/>
        </w:rPr>
        <w:t>Share Assessment Rate”)</w:t>
      </w:r>
      <w:r>
        <w:rPr>
          <w:sz w:val="24"/>
        </w:rPr>
        <w:t xml:space="preserve">.  In 2009, Ferron assessed PacifiCorp Shares at a 2:1 ratio as compared to the </w:t>
      </w:r>
      <w:r w:rsidR="00015449">
        <w:rPr>
          <w:sz w:val="24"/>
        </w:rPr>
        <w:t xml:space="preserve">Agricultural </w:t>
      </w:r>
      <w:r>
        <w:rPr>
          <w:sz w:val="24"/>
        </w:rPr>
        <w:t xml:space="preserve">Share Assessment </w:t>
      </w:r>
      <w:r w:rsidR="00E5596C">
        <w:rPr>
          <w:sz w:val="24"/>
        </w:rPr>
        <w:t>R</w:t>
      </w:r>
      <w:r>
        <w:rPr>
          <w:sz w:val="24"/>
        </w:rPr>
        <w:t xml:space="preserve">ate.  Then in 2013, Ferron assessed PacifiCorp Shares at a 3:1 ratio as compared to the </w:t>
      </w:r>
      <w:r w:rsidR="00015449">
        <w:rPr>
          <w:sz w:val="24"/>
        </w:rPr>
        <w:t xml:space="preserve">Agricultural </w:t>
      </w:r>
      <w:r w:rsidR="00E5596C">
        <w:rPr>
          <w:sz w:val="24"/>
        </w:rPr>
        <w:t>S</w:t>
      </w:r>
      <w:r>
        <w:rPr>
          <w:sz w:val="24"/>
        </w:rPr>
        <w:t xml:space="preserve">hare Assessment </w:t>
      </w:r>
      <w:r w:rsidR="00E5596C">
        <w:rPr>
          <w:sz w:val="24"/>
        </w:rPr>
        <w:t>R</w:t>
      </w:r>
      <w:r>
        <w:rPr>
          <w:sz w:val="24"/>
        </w:rPr>
        <w:t xml:space="preserve">ate.  By letters dated July 9, 2015 and August 6, 2015 from Ferron to PacifiCorp, and pursuant to the Utah Share Assessment Act, Ferron desires to increase the assessment rate for PacifiCorp Shares to a 5:1 ratio as compared to the </w:t>
      </w:r>
      <w:r w:rsidR="00015449">
        <w:rPr>
          <w:sz w:val="24"/>
        </w:rPr>
        <w:t xml:space="preserve">Agricultural </w:t>
      </w:r>
      <w:r>
        <w:rPr>
          <w:sz w:val="24"/>
        </w:rPr>
        <w:t>Share</w:t>
      </w:r>
      <w:r w:rsidR="00E5596C">
        <w:rPr>
          <w:sz w:val="24"/>
        </w:rPr>
        <w:t xml:space="preserve"> Assessment Rate</w:t>
      </w:r>
      <w:r>
        <w:rPr>
          <w:sz w:val="24"/>
        </w:rPr>
        <w:t>, hereafter referred to as the “Industrial Share Assessment Ratio Increase”</w:t>
      </w:r>
      <w:r w:rsidR="00D478EA">
        <w:rPr>
          <w:sz w:val="24"/>
        </w:rPr>
        <w:t>.</w:t>
      </w:r>
    </w:p>
    <w:p w:rsidR="00E825D7" w:rsidRDefault="00E825D7" w:rsidP="00E825D7">
      <w:pPr>
        <w:pStyle w:val="NoSpacing"/>
        <w:ind w:firstLine="90"/>
        <w:rPr>
          <w:sz w:val="24"/>
        </w:rPr>
      </w:pPr>
    </w:p>
    <w:p w:rsidR="00E825D7" w:rsidRPr="002E3846" w:rsidRDefault="00E825D7" w:rsidP="00C9116A">
      <w:pPr>
        <w:pStyle w:val="NoSpacing"/>
        <w:rPr>
          <w:sz w:val="24"/>
        </w:rPr>
      </w:pPr>
      <w:r w:rsidRPr="002E3846">
        <w:rPr>
          <w:sz w:val="24"/>
        </w:rPr>
        <w:t xml:space="preserve">C. </w:t>
      </w:r>
      <w:r w:rsidR="00A83EFB">
        <w:rPr>
          <w:sz w:val="24"/>
        </w:rPr>
        <w:tab/>
      </w:r>
      <w:r w:rsidRPr="002E3846">
        <w:rPr>
          <w:sz w:val="24"/>
        </w:rPr>
        <w:t xml:space="preserve">Ferron’s Board of Directors approved the </w:t>
      </w:r>
      <w:r w:rsidR="00015449">
        <w:rPr>
          <w:sz w:val="24"/>
        </w:rPr>
        <w:t>Industrial Share Assessment Ratio Increase</w:t>
      </w:r>
      <w:r w:rsidRPr="002E3846">
        <w:rPr>
          <w:sz w:val="24"/>
        </w:rPr>
        <w:t xml:space="preserve"> on </w:t>
      </w:r>
      <w:r w:rsidR="008230B1">
        <w:rPr>
          <w:sz w:val="24"/>
        </w:rPr>
        <w:t>February 11</w:t>
      </w:r>
      <w:r w:rsidR="00015449">
        <w:rPr>
          <w:sz w:val="24"/>
        </w:rPr>
        <w:t>, 2016</w:t>
      </w:r>
      <w:r w:rsidRPr="002E3846">
        <w:rPr>
          <w:sz w:val="24"/>
        </w:rPr>
        <w:t>. A copy of such approval is included as Attachment 1 (“</w:t>
      </w:r>
      <w:r w:rsidR="008230B1">
        <w:rPr>
          <w:sz w:val="24"/>
          <w:szCs w:val="24"/>
        </w:rPr>
        <w:t>FERRON CANAL &amp; RESERVOIR COMPANY RESOLUTION</w:t>
      </w:r>
      <w:r w:rsidRPr="002E3846">
        <w:t>”</w:t>
      </w:r>
      <w:r w:rsidR="00015449">
        <w:t>)</w:t>
      </w:r>
    </w:p>
    <w:p w:rsidR="00E825D7" w:rsidRDefault="00E825D7" w:rsidP="00E825D7">
      <w:pPr>
        <w:pStyle w:val="NoSpacing"/>
        <w:ind w:firstLine="720"/>
        <w:rPr>
          <w:sz w:val="24"/>
        </w:rPr>
      </w:pPr>
    </w:p>
    <w:p w:rsidR="00E825D7" w:rsidRDefault="00E825D7" w:rsidP="00E825D7">
      <w:pPr>
        <w:pStyle w:val="NoSpacing"/>
        <w:rPr>
          <w:sz w:val="24"/>
        </w:rPr>
      </w:pPr>
      <w:r>
        <w:rPr>
          <w:sz w:val="24"/>
        </w:rPr>
        <w:t>D</w:t>
      </w:r>
      <w:r w:rsidR="006A4445">
        <w:rPr>
          <w:sz w:val="24"/>
        </w:rPr>
        <w:t>.</w:t>
      </w:r>
      <w:r>
        <w:rPr>
          <w:sz w:val="24"/>
        </w:rPr>
        <w:tab/>
        <w:t>Ferron believes the Industrial Share Assessment Ratio Increase is necessary in order to adequately fund ongoing Ferron operations, more equitably balance the assessment burden between share water use categories, and better reflect the benefits PacifiCorp receives pursuant to the PacifiCorp Shares</w:t>
      </w:r>
      <w:r w:rsidR="00015449">
        <w:rPr>
          <w:sz w:val="24"/>
        </w:rPr>
        <w:t>, as an industrial user,</w:t>
      </w:r>
      <w:r>
        <w:rPr>
          <w:sz w:val="24"/>
        </w:rPr>
        <w:t xml:space="preserve"> as compared to the benefits the </w:t>
      </w:r>
      <w:r w:rsidR="00015449">
        <w:rPr>
          <w:sz w:val="24"/>
        </w:rPr>
        <w:t xml:space="preserve">agricultural </w:t>
      </w:r>
      <w:r>
        <w:rPr>
          <w:sz w:val="24"/>
        </w:rPr>
        <w:t xml:space="preserve">shareholders receive pursuant to the </w:t>
      </w:r>
      <w:r w:rsidR="003C768C">
        <w:rPr>
          <w:sz w:val="24"/>
        </w:rPr>
        <w:t>Agricultural</w:t>
      </w:r>
      <w:r w:rsidR="00015449">
        <w:rPr>
          <w:sz w:val="24"/>
        </w:rPr>
        <w:t xml:space="preserve"> </w:t>
      </w:r>
      <w:r>
        <w:rPr>
          <w:sz w:val="24"/>
        </w:rPr>
        <w:t>Shares.  Ferron further believes the Industrial Share Assessment Ratio Increase is consistent with Ferron’s internal governance requirements and the Utah Share Assessment Act.</w:t>
      </w:r>
    </w:p>
    <w:p w:rsidR="00E825D7" w:rsidRDefault="00E825D7" w:rsidP="00E825D7">
      <w:pPr>
        <w:pStyle w:val="NoSpacing"/>
        <w:rPr>
          <w:sz w:val="24"/>
        </w:rPr>
      </w:pPr>
    </w:p>
    <w:p w:rsidR="00E825D7" w:rsidRDefault="00C9116A" w:rsidP="00E825D7">
      <w:pPr>
        <w:pStyle w:val="NoSpacing"/>
        <w:rPr>
          <w:sz w:val="24"/>
        </w:rPr>
      </w:pPr>
      <w:r>
        <w:rPr>
          <w:sz w:val="24"/>
        </w:rPr>
        <w:t>E</w:t>
      </w:r>
      <w:r w:rsidR="00E825D7">
        <w:rPr>
          <w:sz w:val="24"/>
        </w:rPr>
        <w:t>.</w:t>
      </w:r>
      <w:r w:rsidR="00E825D7">
        <w:rPr>
          <w:sz w:val="24"/>
        </w:rPr>
        <w:tab/>
        <w:t xml:space="preserve">The parties now agree to an assessment structure that, among other things, establishes PacifiCorp’s assessment rate at a 5:1 ratio as compared to the assessment rate of the </w:t>
      </w:r>
      <w:r w:rsidR="00460967">
        <w:rPr>
          <w:sz w:val="24"/>
        </w:rPr>
        <w:t xml:space="preserve">agricultural </w:t>
      </w:r>
      <w:r w:rsidR="00E825D7">
        <w:rPr>
          <w:sz w:val="24"/>
        </w:rPr>
        <w:t>shareholders in Ferron, as set forth in this Agreement.</w:t>
      </w:r>
    </w:p>
    <w:p w:rsidR="00E825D7" w:rsidRDefault="00E825D7" w:rsidP="00E825D7">
      <w:pPr>
        <w:pStyle w:val="NoSpacing"/>
        <w:ind w:firstLine="720"/>
        <w:rPr>
          <w:sz w:val="24"/>
        </w:rPr>
      </w:pPr>
    </w:p>
    <w:p w:rsidR="00E825D7" w:rsidRDefault="00C9116A" w:rsidP="00E825D7">
      <w:pPr>
        <w:pStyle w:val="NoSpacing"/>
        <w:rPr>
          <w:sz w:val="24"/>
        </w:rPr>
      </w:pPr>
      <w:r>
        <w:rPr>
          <w:sz w:val="24"/>
        </w:rPr>
        <w:lastRenderedPageBreak/>
        <w:t>F</w:t>
      </w:r>
      <w:r w:rsidR="00E825D7">
        <w:rPr>
          <w:sz w:val="24"/>
        </w:rPr>
        <w:t>.</w:t>
      </w:r>
      <w:r w:rsidR="00E825D7">
        <w:rPr>
          <w:sz w:val="24"/>
        </w:rPr>
        <w:tab/>
        <w:t>From the Effective Date of this Agreement, PacifiCorp will not challenge or oppose the Industrial Share Assessment Ratio Increase</w:t>
      </w:r>
      <w:r w:rsidR="00E825D7" w:rsidDel="00B66C6A">
        <w:rPr>
          <w:sz w:val="24"/>
        </w:rPr>
        <w:t xml:space="preserve"> </w:t>
      </w:r>
      <w:r w:rsidR="00E825D7">
        <w:rPr>
          <w:sz w:val="24"/>
        </w:rPr>
        <w:t>or the efficacy or regularity of all actions of Ferron necessary to approve the Industrial Share Assessment Ratio Increase on the terms and conditions stated herein.</w:t>
      </w:r>
    </w:p>
    <w:p w:rsidR="00E825D7" w:rsidRDefault="00E825D7" w:rsidP="00E825D7">
      <w:pPr>
        <w:pStyle w:val="NoSpacing"/>
        <w:rPr>
          <w:sz w:val="24"/>
        </w:rPr>
      </w:pPr>
    </w:p>
    <w:p w:rsidR="00E825D7" w:rsidRDefault="00C9116A" w:rsidP="00E825D7">
      <w:pPr>
        <w:pStyle w:val="NoSpacing"/>
        <w:rPr>
          <w:sz w:val="24"/>
        </w:rPr>
      </w:pPr>
      <w:r>
        <w:rPr>
          <w:sz w:val="24"/>
        </w:rPr>
        <w:t>G</w:t>
      </w:r>
      <w:r w:rsidR="00E825D7">
        <w:rPr>
          <w:sz w:val="24"/>
        </w:rPr>
        <w:t>.</w:t>
      </w:r>
      <w:r w:rsidR="00E825D7">
        <w:rPr>
          <w:sz w:val="24"/>
        </w:rPr>
        <w:tab/>
        <w:t>Ferron will not challenge or oppose the terms and conditions of this Agreement during the effective Term of this Agreement.</w:t>
      </w:r>
    </w:p>
    <w:p w:rsidR="00E825D7" w:rsidRDefault="00E825D7" w:rsidP="00E825D7">
      <w:pPr>
        <w:pStyle w:val="NoSpacing"/>
        <w:rPr>
          <w:sz w:val="24"/>
        </w:rPr>
      </w:pPr>
    </w:p>
    <w:p w:rsidR="00E825D7" w:rsidRDefault="00E825D7" w:rsidP="00E825D7">
      <w:pPr>
        <w:pStyle w:val="NoSpacing"/>
        <w:rPr>
          <w:sz w:val="24"/>
        </w:rPr>
      </w:pPr>
    </w:p>
    <w:p w:rsidR="00E825D7" w:rsidRDefault="00E825D7" w:rsidP="00E825D7">
      <w:pPr>
        <w:pStyle w:val="NoSpacing"/>
        <w:jc w:val="center"/>
        <w:rPr>
          <w:b/>
          <w:sz w:val="24"/>
          <w:u w:val="single"/>
        </w:rPr>
      </w:pPr>
      <w:r>
        <w:rPr>
          <w:b/>
          <w:sz w:val="24"/>
          <w:u w:val="single"/>
        </w:rPr>
        <w:t>TERMS AND CONDITIONS</w:t>
      </w:r>
    </w:p>
    <w:p w:rsidR="00E825D7" w:rsidRDefault="00E825D7" w:rsidP="00E825D7">
      <w:pPr>
        <w:pStyle w:val="NoSpacing"/>
        <w:jc w:val="center"/>
        <w:rPr>
          <w:b/>
          <w:sz w:val="24"/>
        </w:rPr>
      </w:pPr>
    </w:p>
    <w:p w:rsidR="00E825D7" w:rsidRDefault="00E825D7" w:rsidP="00E825D7">
      <w:pPr>
        <w:pStyle w:val="NoSpacing"/>
        <w:rPr>
          <w:sz w:val="24"/>
        </w:rPr>
      </w:pPr>
      <w:r>
        <w:rPr>
          <w:sz w:val="24"/>
        </w:rPr>
        <w:t>For the exchange of valuable consideration, the parties agree as follows:</w:t>
      </w:r>
    </w:p>
    <w:p w:rsidR="00E825D7" w:rsidRDefault="00E825D7" w:rsidP="00E825D7">
      <w:pPr>
        <w:pStyle w:val="NoSpacing"/>
        <w:rPr>
          <w:sz w:val="24"/>
        </w:rPr>
      </w:pPr>
    </w:p>
    <w:p w:rsidR="00E825D7" w:rsidRDefault="00E825D7" w:rsidP="00E825D7">
      <w:pPr>
        <w:pStyle w:val="NoSpacing"/>
        <w:numPr>
          <w:ilvl w:val="0"/>
          <w:numId w:val="1"/>
        </w:numPr>
        <w:tabs>
          <w:tab w:val="left" w:pos="0"/>
        </w:tabs>
        <w:ind w:left="0"/>
        <w:rPr>
          <w:sz w:val="24"/>
        </w:rPr>
      </w:pPr>
      <w:r w:rsidRPr="008C6067">
        <w:rPr>
          <w:b/>
          <w:sz w:val="24"/>
        </w:rPr>
        <w:t>Term:</w:t>
      </w:r>
      <w:r w:rsidRPr="008C6067">
        <w:rPr>
          <w:sz w:val="24"/>
        </w:rPr>
        <w:t xml:space="preserve">  </w:t>
      </w:r>
      <w:r>
        <w:rPr>
          <w:sz w:val="24"/>
        </w:rPr>
        <w:t>T</w:t>
      </w:r>
      <w:r w:rsidRPr="008C6067">
        <w:rPr>
          <w:sz w:val="24"/>
        </w:rPr>
        <w:t xml:space="preserve">he term of this Agreement shall be </w:t>
      </w:r>
      <w:r>
        <w:rPr>
          <w:sz w:val="24"/>
        </w:rPr>
        <w:t>from the Effective Date until December 31, 20</w:t>
      </w:r>
      <w:r w:rsidR="00BD2099">
        <w:rPr>
          <w:sz w:val="24"/>
        </w:rPr>
        <w:t>25</w:t>
      </w:r>
      <w:r>
        <w:rPr>
          <w:sz w:val="24"/>
        </w:rPr>
        <w:t xml:space="preserve"> (the “Term.”)</w:t>
      </w:r>
      <w:r w:rsidR="00BD2099">
        <w:rPr>
          <w:sz w:val="24"/>
        </w:rPr>
        <w:t xml:space="preserve">  </w:t>
      </w:r>
      <w:r w:rsidR="0013577B">
        <w:rPr>
          <w:sz w:val="24"/>
        </w:rPr>
        <w:t>This Agreement</w:t>
      </w:r>
      <w:r w:rsidR="00BD2099" w:rsidRPr="00BD2099">
        <w:rPr>
          <w:sz w:val="24"/>
        </w:rPr>
        <w:t xml:space="preserve"> may be </w:t>
      </w:r>
      <w:r w:rsidR="0013577B">
        <w:rPr>
          <w:sz w:val="24"/>
        </w:rPr>
        <w:t>renew</w:t>
      </w:r>
      <w:r w:rsidR="00BD2099" w:rsidRPr="00BD2099">
        <w:rPr>
          <w:sz w:val="24"/>
        </w:rPr>
        <w:t xml:space="preserve">ed </w:t>
      </w:r>
      <w:r w:rsidR="00BD2099">
        <w:rPr>
          <w:sz w:val="24"/>
        </w:rPr>
        <w:t xml:space="preserve">for an additional ten year term </w:t>
      </w:r>
      <w:r w:rsidR="00BD2099" w:rsidRPr="00BD2099">
        <w:rPr>
          <w:sz w:val="24"/>
        </w:rPr>
        <w:t xml:space="preserve">by mutual written agreement of </w:t>
      </w:r>
      <w:r w:rsidR="00BD2099">
        <w:rPr>
          <w:sz w:val="24"/>
        </w:rPr>
        <w:t>the parties</w:t>
      </w:r>
      <w:r w:rsidR="00BD2099" w:rsidRPr="00BD2099">
        <w:rPr>
          <w:sz w:val="24"/>
        </w:rPr>
        <w:t>.</w:t>
      </w:r>
    </w:p>
    <w:p w:rsidR="00E825D7" w:rsidRPr="008C6067" w:rsidRDefault="00E825D7" w:rsidP="00E825D7">
      <w:pPr>
        <w:pStyle w:val="NoSpacing"/>
        <w:tabs>
          <w:tab w:val="left" w:pos="360"/>
        </w:tabs>
        <w:rPr>
          <w:sz w:val="24"/>
        </w:rPr>
      </w:pPr>
    </w:p>
    <w:p w:rsidR="00EA5C7C" w:rsidRPr="00B660F7" w:rsidRDefault="00E825D7" w:rsidP="00E825D7">
      <w:pPr>
        <w:pStyle w:val="NoSpacing"/>
        <w:numPr>
          <w:ilvl w:val="0"/>
          <w:numId w:val="1"/>
        </w:numPr>
        <w:tabs>
          <w:tab w:val="left" w:pos="0"/>
          <w:tab w:val="left" w:pos="1197"/>
        </w:tabs>
        <w:ind w:left="0"/>
        <w:rPr>
          <w:sz w:val="24"/>
        </w:rPr>
      </w:pPr>
      <w:r w:rsidRPr="00D7080E">
        <w:rPr>
          <w:b/>
          <w:sz w:val="24"/>
        </w:rPr>
        <w:t>Share Assessment</w:t>
      </w:r>
      <w:r w:rsidR="00EA5C7C">
        <w:rPr>
          <w:b/>
          <w:sz w:val="24"/>
        </w:rPr>
        <w:t>s</w:t>
      </w:r>
      <w:r w:rsidRPr="00D7080E">
        <w:rPr>
          <w:b/>
          <w:sz w:val="24"/>
        </w:rPr>
        <w:t>:</w:t>
      </w:r>
    </w:p>
    <w:p w:rsidR="00E825D7" w:rsidRPr="00EA5C7C" w:rsidRDefault="00E825D7" w:rsidP="00B660F7">
      <w:pPr>
        <w:pStyle w:val="NoSpacing"/>
        <w:numPr>
          <w:ilvl w:val="1"/>
          <w:numId w:val="1"/>
        </w:numPr>
        <w:tabs>
          <w:tab w:val="left" w:pos="0"/>
          <w:tab w:val="left" w:pos="1197"/>
        </w:tabs>
        <w:rPr>
          <w:sz w:val="24"/>
        </w:rPr>
      </w:pPr>
      <w:r w:rsidRPr="00EA5C7C">
        <w:rPr>
          <w:sz w:val="24"/>
        </w:rPr>
        <w:t xml:space="preserve">A comparison between the </w:t>
      </w:r>
      <w:r w:rsidR="00BD2099">
        <w:rPr>
          <w:sz w:val="24"/>
        </w:rPr>
        <w:t>Agricultural</w:t>
      </w:r>
      <w:r w:rsidR="00BD2099" w:rsidRPr="00EA5C7C">
        <w:rPr>
          <w:sz w:val="24"/>
        </w:rPr>
        <w:t xml:space="preserve"> </w:t>
      </w:r>
      <w:r w:rsidRPr="00EA5C7C">
        <w:rPr>
          <w:sz w:val="24"/>
        </w:rPr>
        <w:t>Share Assessment and the Industrial Share Assessment shall be used for purposes of assessing the Industrial Share Assessment Ratio under this Agreement.</w:t>
      </w:r>
    </w:p>
    <w:p w:rsidR="00861D9F" w:rsidRDefault="00861D9F" w:rsidP="00861D9F">
      <w:pPr>
        <w:pStyle w:val="NoSpacing"/>
        <w:tabs>
          <w:tab w:val="left" w:pos="0"/>
          <w:tab w:val="left" w:pos="1197"/>
        </w:tabs>
        <w:rPr>
          <w:sz w:val="24"/>
        </w:rPr>
      </w:pPr>
    </w:p>
    <w:p w:rsidR="00E825D7" w:rsidRDefault="00E825D7" w:rsidP="00B660F7">
      <w:pPr>
        <w:pStyle w:val="NoSpacing"/>
        <w:numPr>
          <w:ilvl w:val="2"/>
          <w:numId w:val="1"/>
        </w:numPr>
        <w:tabs>
          <w:tab w:val="left" w:pos="0"/>
          <w:tab w:val="left" w:pos="1440"/>
        </w:tabs>
        <w:ind w:left="1440" w:hanging="720"/>
        <w:rPr>
          <w:sz w:val="24"/>
        </w:rPr>
      </w:pPr>
      <w:r>
        <w:rPr>
          <w:sz w:val="24"/>
        </w:rPr>
        <w:t xml:space="preserve">If Ferron assesses all </w:t>
      </w:r>
      <w:r w:rsidR="00BD2099">
        <w:rPr>
          <w:sz w:val="24"/>
        </w:rPr>
        <w:t>Agricultural</w:t>
      </w:r>
      <w:r w:rsidR="00BD2099" w:rsidRPr="00EA5C7C">
        <w:rPr>
          <w:sz w:val="24"/>
        </w:rPr>
        <w:t xml:space="preserve"> </w:t>
      </w:r>
      <w:r>
        <w:rPr>
          <w:sz w:val="24"/>
        </w:rPr>
        <w:t xml:space="preserve">users equally, Ferron shall provide the amount of the </w:t>
      </w:r>
      <w:r w:rsidR="00BD2099">
        <w:rPr>
          <w:sz w:val="24"/>
        </w:rPr>
        <w:t>Agricultural</w:t>
      </w:r>
      <w:r w:rsidR="00BD2099" w:rsidRPr="00EA5C7C">
        <w:rPr>
          <w:sz w:val="24"/>
        </w:rPr>
        <w:t xml:space="preserve"> </w:t>
      </w:r>
      <w:r>
        <w:rPr>
          <w:sz w:val="24"/>
        </w:rPr>
        <w:t xml:space="preserve">Share Assessment with </w:t>
      </w:r>
      <w:r w:rsidR="00EB1788">
        <w:rPr>
          <w:sz w:val="24"/>
        </w:rPr>
        <w:t xml:space="preserve">its </w:t>
      </w:r>
      <w:r>
        <w:rPr>
          <w:sz w:val="24"/>
        </w:rPr>
        <w:t xml:space="preserve">annual assessment notice to PacifiCorp. </w:t>
      </w:r>
    </w:p>
    <w:p w:rsidR="004F7E01" w:rsidRDefault="004F7E01" w:rsidP="004F7E01">
      <w:pPr>
        <w:pStyle w:val="NoSpacing"/>
        <w:tabs>
          <w:tab w:val="left" w:pos="0"/>
          <w:tab w:val="left" w:pos="1197"/>
        </w:tabs>
        <w:ind w:left="1440"/>
        <w:rPr>
          <w:sz w:val="24"/>
        </w:rPr>
      </w:pPr>
    </w:p>
    <w:p w:rsidR="00E825D7" w:rsidRPr="00571F56" w:rsidRDefault="00E825D7" w:rsidP="00B660F7">
      <w:pPr>
        <w:pStyle w:val="NoSpacing"/>
        <w:numPr>
          <w:ilvl w:val="2"/>
          <w:numId w:val="1"/>
        </w:numPr>
        <w:tabs>
          <w:tab w:val="left" w:pos="0"/>
          <w:tab w:val="left" w:pos="1440"/>
        </w:tabs>
        <w:ind w:left="1440" w:hanging="720"/>
        <w:rPr>
          <w:sz w:val="24"/>
        </w:rPr>
      </w:pPr>
      <w:r>
        <w:rPr>
          <w:sz w:val="24"/>
        </w:rPr>
        <w:t xml:space="preserve">If Ferron does not assess all </w:t>
      </w:r>
      <w:r w:rsidR="00BD2099">
        <w:rPr>
          <w:sz w:val="24"/>
        </w:rPr>
        <w:t>Agricultural</w:t>
      </w:r>
      <w:r w:rsidR="00BD2099" w:rsidRPr="00EA5C7C">
        <w:rPr>
          <w:sz w:val="24"/>
        </w:rPr>
        <w:t xml:space="preserve"> </w:t>
      </w:r>
      <w:r>
        <w:rPr>
          <w:sz w:val="24"/>
        </w:rPr>
        <w:t xml:space="preserve">users equally, for purposes of this Agreement, Ferron shall determine annually the average </w:t>
      </w:r>
      <w:r w:rsidR="00BD2099">
        <w:rPr>
          <w:sz w:val="24"/>
        </w:rPr>
        <w:t>Agricultural</w:t>
      </w:r>
      <w:r w:rsidR="00BD2099" w:rsidRPr="00EA5C7C">
        <w:rPr>
          <w:sz w:val="24"/>
        </w:rPr>
        <w:t xml:space="preserve"> </w:t>
      </w:r>
      <w:r>
        <w:rPr>
          <w:sz w:val="24"/>
        </w:rPr>
        <w:t xml:space="preserve">Share Assessment by totaling all assessments levied on </w:t>
      </w:r>
      <w:r w:rsidR="00BD2099">
        <w:rPr>
          <w:sz w:val="24"/>
        </w:rPr>
        <w:t>Agricultural</w:t>
      </w:r>
      <w:r w:rsidR="00BD2099" w:rsidRPr="00EA5C7C">
        <w:rPr>
          <w:sz w:val="24"/>
        </w:rPr>
        <w:t xml:space="preserve"> </w:t>
      </w:r>
      <w:r>
        <w:rPr>
          <w:sz w:val="24"/>
        </w:rPr>
        <w:t xml:space="preserve">users and dividing the total by the total number of </w:t>
      </w:r>
      <w:r w:rsidR="00BD2099">
        <w:rPr>
          <w:sz w:val="24"/>
        </w:rPr>
        <w:t>Agricultural</w:t>
      </w:r>
      <w:r w:rsidR="00BD2099" w:rsidRPr="00EA5C7C">
        <w:rPr>
          <w:sz w:val="24"/>
        </w:rPr>
        <w:t xml:space="preserve"> </w:t>
      </w:r>
      <w:r>
        <w:rPr>
          <w:sz w:val="24"/>
        </w:rPr>
        <w:t xml:space="preserve">Shares (“Annual Average </w:t>
      </w:r>
      <w:r w:rsidR="00BD2099">
        <w:rPr>
          <w:sz w:val="24"/>
        </w:rPr>
        <w:t>Agricultural</w:t>
      </w:r>
      <w:r w:rsidR="00BD2099" w:rsidRPr="00EA5C7C">
        <w:rPr>
          <w:sz w:val="24"/>
        </w:rPr>
        <w:t xml:space="preserve"> </w:t>
      </w:r>
      <w:r>
        <w:rPr>
          <w:sz w:val="24"/>
        </w:rPr>
        <w:t xml:space="preserve">Assessment”).  Ferron shall provide the reasonably detailed calculations used to determine the Annual Average </w:t>
      </w:r>
      <w:r w:rsidR="00BD2099">
        <w:rPr>
          <w:sz w:val="24"/>
        </w:rPr>
        <w:t>Agricultural</w:t>
      </w:r>
      <w:r w:rsidR="00BD2099" w:rsidRPr="00EA5C7C">
        <w:rPr>
          <w:sz w:val="24"/>
        </w:rPr>
        <w:t xml:space="preserve"> </w:t>
      </w:r>
      <w:r>
        <w:rPr>
          <w:sz w:val="24"/>
        </w:rPr>
        <w:t xml:space="preserve">Assessment as part of </w:t>
      </w:r>
      <w:r w:rsidR="00EB1788">
        <w:rPr>
          <w:sz w:val="24"/>
        </w:rPr>
        <w:t xml:space="preserve">its </w:t>
      </w:r>
      <w:r>
        <w:rPr>
          <w:sz w:val="24"/>
        </w:rPr>
        <w:t xml:space="preserve">annual assessment notice to PacifiCorp. </w:t>
      </w:r>
    </w:p>
    <w:p w:rsidR="00E825D7" w:rsidRDefault="00E825D7" w:rsidP="00E825D7">
      <w:pPr>
        <w:pStyle w:val="ListParagraph"/>
        <w:spacing w:after="0" w:line="240" w:lineRule="auto"/>
        <w:ind w:left="0"/>
        <w:rPr>
          <w:b/>
          <w:sz w:val="24"/>
        </w:rPr>
      </w:pPr>
    </w:p>
    <w:p w:rsidR="00E825D7" w:rsidRDefault="00E825D7" w:rsidP="00B660F7">
      <w:pPr>
        <w:pStyle w:val="NoSpacing"/>
        <w:numPr>
          <w:ilvl w:val="1"/>
          <w:numId w:val="1"/>
        </w:numPr>
        <w:tabs>
          <w:tab w:val="left" w:pos="0"/>
          <w:tab w:val="left" w:pos="1197"/>
        </w:tabs>
        <w:rPr>
          <w:sz w:val="24"/>
        </w:rPr>
      </w:pPr>
      <w:r w:rsidRPr="00EE7EBE">
        <w:rPr>
          <w:sz w:val="24"/>
        </w:rPr>
        <w:t xml:space="preserve">Ferron shall assess the PacifiCorp Shares in accordance with Ferron governance requirements, this Agreement and the Utah Share Assessment Act. Beginning with share assessments for 2016, and based on the share assessment categories described in </w:t>
      </w:r>
      <w:r>
        <w:rPr>
          <w:sz w:val="24"/>
        </w:rPr>
        <w:t xml:space="preserve">Paragraph </w:t>
      </w:r>
      <w:r w:rsidRPr="00EE7EBE">
        <w:rPr>
          <w:sz w:val="24"/>
        </w:rPr>
        <w:t>2</w:t>
      </w:r>
      <w:r w:rsidR="00EA5C7C">
        <w:rPr>
          <w:sz w:val="24"/>
        </w:rPr>
        <w:t>.1</w:t>
      </w:r>
      <w:r w:rsidRPr="00EE7EBE">
        <w:rPr>
          <w:sz w:val="24"/>
        </w:rPr>
        <w:t xml:space="preserve">, the share assessment rate for the PacifiCorp Shares (the “Industrial Share Assessment”) shall be no more than a 5:1 ratio as compared to either (1) the Annual </w:t>
      </w:r>
      <w:r w:rsidR="00BD2099">
        <w:rPr>
          <w:sz w:val="24"/>
        </w:rPr>
        <w:t>Agricultural</w:t>
      </w:r>
      <w:r w:rsidR="00BD2099" w:rsidRPr="00EA5C7C">
        <w:rPr>
          <w:sz w:val="24"/>
        </w:rPr>
        <w:t xml:space="preserve"> </w:t>
      </w:r>
      <w:r w:rsidRPr="00EE7EBE">
        <w:rPr>
          <w:sz w:val="24"/>
        </w:rPr>
        <w:t xml:space="preserve">Assessment or (2) Annual Average </w:t>
      </w:r>
      <w:r w:rsidR="00BD2099">
        <w:rPr>
          <w:sz w:val="24"/>
        </w:rPr>
        <w:t>Agricultural</w:t>
      </w:r>
      <w:r w:rsidR="00BD2099" w:rsidRPr="00EA5C7C">
        <w:rPr>
          <w:sz w:val="24"/>
        </w:rPr>
        <w:t xml:space="preserve"> </w:t>
      </w:r>
      <w:r w:rsidRPr="00EE7EBE">
        <w:rPr>
          <w:sz w:val="24"/>
        </w:rPr>
        <w:t>Assessment, as further explained in Paragraph 2</w:t>
      </w:r>
      <w:r w:rsidR="00EA5C7C">
        <w:rPr>
          <w:sz w:val="24"/>
        </w:rPr>
        <w:t>.1</w:t>
      </w:r>
      <w:r>
        <w:rPr>
          <w:sz w:val="24"/>
        </w:rPr>
        <w:t xml:space="preserve">. </w:t>
      </w:r>
      <w:r w:rsidRPr="00EE7EBE">
        <w:rPr>
          <w:sz w:val="24"/>
        </w:rPr>
        <w:t xml:space="preserve"> By way of example only, if the Annual </w:t>
      </w:r>
      <w:r w:rsidR="00BD2099">
        <w:rPr>
          <w:sz w:val="24"/>
        </w:rPr>
        <w:t>Agricultural</w:t>
      </w:r>
      <w:r w:rsidR="00BD2099" w:rsidRPr="00EA5C7C">
        <w:rPr>
          <w:sz w:val="24"/>
        </w:rPr>
        <w:t xml:space="preserve"> </w:t>
      </w:r>
      <w:r w:rsidRPr="00EE7EBE">
        <w:rPr>
          <w:sz w:val="24"/>
        </w:rPr>
        <w:t xml:space="preserve">Assessment is $17.50 per share, then the Industrial Share Assessment shall be no more than $87.50 per share, and if the Annual </w:t>
      </w:r>
      <w:r w:rsidR="00BD2099">
        <w:rPr>
          <w:sz w:val="24"/>
        </w:rPr>
        <w:t>Agricultural</w:t>
      </w:r>
      <w:r w:rsidR="00BD2099" w:rsidRPr="00EA5C7C">
        <w:rPr>
          <w:sz w:val="24"/>
        </w:rPr>
        <w:t xml:space="preserve"> </w:t>
      </w:r>
      <w:r w:rsidRPr="00EE7EBE">
        <w:rPr>
          <w:sz w:val="24"/>
        </w:rPr>
        <w:t xml:space="preserve">Assessment is $10.00 per share, the Industrial Share Assessment shall be no more than $50.00 per share.  </w:t>
      </w:r>
    </w:p>
    <w:p w:rsidR="00E825D7" w:rsidRPr="00473274" w:rsidRDefault="00E825D7" w:rsidP="00E825D7">
      <w:pPr>
        <w:pStyle w:val="NoSpacing"/>
        <w:tabs>
          <w:tab w:val="left" w:pos="0"/>
          <w:tab w:val="left" w:pos="1197"/>
        </w:tabs>
        <w:rPr>
          <w:sz w:val="24"/>
        </w:rPr>
      </w:pPr>
    </w:p>
    <w:p w:rsidR="00E825D7" w:rsidRPr="00EE7EBE" w:rsidRDefault="00E825D7" w:rsidP="00B660F7">
      <w:pPr>
        <w:pStyle w:val="NoSpacing"/>
        <w:numPr>
          <w:ilvl w:val="1"/>
          <w:numId w:val="1"/>
        </w:numPr>
        <w:tabs>
          <w:tab w:val="left" w:pos="0"/>
          <w:tab w:val="left" w:pos="1197"/>
        </w:tabs>
        <w:rPr>
          <w:sz w:val="24"/>
        </w:rPr>
      </w:pPr>
      <w:r w:rsidRPr="00CE2B1A">
        <w:rPr>
          <w:sz w:val="24"/>
        </w:rPr>
        <w:t xml:space="preserve">PacifiCorp agrees not to challenge or oppose the Industrial Share Assessment Ratio Increase </w:t>
      </w:r>
      <w:r w:rsidRPr="00EE7EBE">
        <w:rPr>
          <w:sz w:val="24"/>
        </w:rPr>
        <w:t>or the efficacy or regularity of all actions of Ferron necessary to approve the Industrial Share Assessment Ratio Increase.  Except upon prior approval by</w:t>
      </w:r>
      <w:r w:rsidR="000B4813">
        <w:rPr>
          <w:sz w:val="24"/>
        </w:rPr>
        <w:t xml:space="preserve"> PacifiCorp</w:t>
      </w:r>
      <w:r w:rsidRPr="00EE7EBE">
        <w:rPr>
          <w:sz w:val="24"/>
        </w:rPr>
        <w:t xml:space="preserve">, Ferron agrees that </w:t>
      </w:r>
      <w:r w:rsidR="005A5DB2">
        <w:rPr>
          <w:sz w:val="24"/>
        </w:rPr>
        <w:t xml:space="preserve">any changes to the </w:t>
      </w:r>
      <w:r>
        <w:rPr>
          <w:sz w:val="24"/>
        </w:rPr>
        <w:t xml:space="preserve">categorization of the Ferron water shares will not </w:t>
      </w:r>
      <w:r w:rsidR="00DB39E4">
        <w:rPr>
          <w:sz w:val="24"/>
        </w:rPr>
        <w:t xml:space="preserve">alter, </w:t>
      </w:r>
      <w:r>
        <w:rPr>
          <w:sz w:val="24"/>
        </w:rPr>
        <w:t xml:space="preserve">change or impact in any way, the Industrial Share Assessment Ratio agreed upon pursuant to this Agreement. </w:t>
      </w:r>
    </w:p>
    <w:p w:rsidR="00E825D7" w:rsidRDefault="00E825D7" w:rsidP="00E825D7">
      <w:pPr>
        <w:pStyle w:val="NoSpacing"/>
        <w:tabs>
          <w:tab w:val="left" w:pos="360"/>
          <w:tab w:val="left" w:pos="1197"/>
        </w:tabs>
        <w:rPr>
          <w:sz w:val="24"/>
        </w:rPr>
      </w:pPr>
    </w:p>
    <w:p w:rsidR="00E825D7" w:rsidRDefault="00E825D7" w:rsidP="00B660F7">
      <w:pPr>
        <w:pStyle w:val="NoSpacing"/>
        <w:numPr>
          <w:ilvl w:val="1"/>
          <w:numId w:val="1"/>
        </w:numPr>
        <w:tabs>
          <w:tab w:val="left" w:pos="0"/>
        </w:tabs>
        <w:rPr>
          <w:sz w:val="24"/>
        </w:rPr>
      </w:pPr>
      <w:r>
        <w:rPr>
          <w:sz w:val="24"/>
        </w:rPr>
        <w:t>Industrial Share Assessments shall be administered according to the following principles:</w:t>
      </w:r>
    </w:p>
    <w:p w:rsidR="000A19F1" w:rsidRPr="0027789A" w:rsidRDefault="000A19F1" w:rsidP="000A19F1">
      <w:pPr>
        <w:pStyle w:val="NoSpacing"/>
        <w:tabs>
          <w:tab w:val="left" w:pos="0"/>
        </w:tabs>
        <w:rPr>
          <w:sz w:val="24"/>
        </w:rPr>
      </w:pPr>
    </w:p>
    <w:p w:rsidR="00E825D7" w:rsidRDefault="00E825D7" w:rsidP="00B660F7">
      <w:pPr>
        <w:pStyle w:val="NoSpacing"/>
        <w:numPr>
          <w:ilvl w:val="2"/>
          <w:numId w:val="1"/>
        </w:numPr>
        <w:ind w:left="1440" w:hanging="720"/>
        <w:rPr>
          <w:sz w:val="24"/>
        </w:rPr>
      </w:pPr>
      <w:r>
        <w:rPr>
          <w:sz w:val="24"/>
        </w:rPr>
        <w:t>Ferron shall not assess any other Industrial water users more favorably to that Industrial water user than it assesses the PacifiCorp Industrial Shares, except as Ferron may establish as appropriate under the Utah Share Assessment Act</w:t>
      </w:r>
      <w:r w:rsidRPr="0027789A">
        <w:rPr>
          <w:sz w:val="24"/>
        </w:rPr>
        <w:t>.</w:t>
      </w:r>
    </w:p>
    <w:p w:rsidR="00046120" w:rsidRPr="0027789A" w:rsidRDefault="00046120" w:rsidP="00046120">
      <w:pPr>
        <w:pStyle w:val="NoSpacing"/>
        <w:ind w:left="720"/>
        <w:rPr>
          <w:sz w:val="24"/>
        </w:rPr>
      </w:pPr>
    </w:p>
    <w:p w:rsidR="00097012" w:rsidRDefault="00E825D7" w:rsidP="00B660F7">
      <w:pPr>
        <w:pStyle w:val="NoSpacing"/>
        <w:numPr>
          <w:ilvl w:val="2"/>
          <w:numId w:val="1"/>
        </w:numPr>
        <w:tabs>
          <w:tab w:val="left" w:pos="0"/>
        </w:tabs>
        <w:ind w:left="1440" w:hanging="720"/>
        <w:rPr>
          <w:sz w:val="24"/>
        </w:rPr>
      </w:pPr>
      <w:r>
        <w:rPr>
          <w:sz w:val="24"/>
        </w:rPr>
        <w:t>The Industrial Share A</w:t>
      </w:r>
      <w:r w:rsidRPr="0027789A">
        <w:rPr>
          <w:sz w:val="24"/>
        </w:rPr>
        <w:t xml:space="preserve">ssessment </w:t>
      </w:r>
      <w:r>
        <w:rPr>
          <w:sz w:val="24"/>
        </w:rPr>
        <w:t xml:space="preserve">is intended to include a proportionate share of </w:t>
      </w:r>
      <w:r w:rsidRPr="0027789A">
        <w:rPr>
          <w:sz w:val="24"/>
        </w:rPr>
        <w:t>all expenses</w:t>
      </w:r>
      <w:r>
        <w:rPr>
          <w:sz w:val="24"/>
        </w:rPr>
        <w:t>, including but not limited to general operation, maintenance and other costs ,</w:t>
      </w:r>
      <w:r w:rsidRPr="0027789A">
        <w:rPr>
          <w:sz w:val="24"/>
        </w:rPr>
        <w:t xml:space="preserve"> associated with </w:t>
      </w:r>
      <w:r>
        <w:rPr>
          <w:sz w:val="24"/>
        </w:rPr>
        <w:t>Ferron that are assessable to shareholders. The parties intend that no additional costs will be imposed on PacifiCorp or the PacifiCorp Shares outside of the Industrial Share Assessment.</w:t>
      </w:r>
    </w:p>
    <w:p w:rsidR="00046120" w:rsidRDefault="00046120" w:rsidP="00046120">
      <w:pPr>
        <w:pStyle w:val="NoSpacing"/>
        <w:tabs>
          <w:tab w:val="left" w:pos="0"/>
        </w:tabs>
        <w:ind w:left="720"/>
        <w:rPr>
          <w:sz w:val="24"/>
        </w:rPr>
      </w:pPr>
    </w:p>
    <w:p w:rsidR="00E825D7" w:rsidRPr="00097012" w:rsidRDefault="00E825D7" w:rsidP="00B660F7">
      <w:pPr>
        <w:pStyle w:val="NoSpacing"/>
        <w:numPr>
          <w:ilvl w:val="2"/>
          <w:numId w:val="1"/>
        </w:numPr>
        <w:tabs>
          <w:tab w:val="left" w:pos="0"/>
        </w:tabs>
        <w:ind w:left="1440" w:hanging="720"/>
        <w:rPr>
          <w:sz w:val="24"/>
        </w:rPr>
      </w:pPr>
      <w:r w:rsidRPr="00097012">
        <w:rPr>
          <w:sz w:val="24"/>
        </w:rPr>
        <w:t xml:space="preserve">Ferron shall invoice PacifiCorp only on the basis of a one-line assessment </w:t>
      </w:r>
      <w:r w:rsidR="00046120">
        <w:rPr>
          <w:sz w:val="24"/>
        </w:rPr>
        <w:t>in</w:t>
      </w:r>
      <w:r w:rsidRPr="00097012">
        <w:rPr>
          <w:sz w:val="24"/>
        </w:rPr>
        <w:t xml:space="preserve"> </w:t>
      </w:r>
      <w:r w:rsidR="004E63CF">
        <w:rPr>
          <w:sz w:val="24"/>
        </w:rPr>
        <w:t>“</w:t>
      </w:r>
      <w:r w:rsidRPr="00097012">
        <w:rPr>
          <w:sz w:val="24"/>
        </w:rPr>
        <w:t>dollars per share of stock</w:t>
      </w:r>
      <w:r w:rsidR="004E63CF">
        <w:rPr>
          <w:sz w:val="24"/>
        </w:rPr>
        <w:t>”</w:t>
      </w:r>
      <w:r w:rsidRPr="00097012">
        <w:rPr>
          <w:sz w:val="24"/>
        </w:rPr>
        <w:t xml:space="preserve"> owned by PacifiCorp, and no additional special assessments or costs shall be included in the invoice for PacifiCorp’s </w:t>
      </w:r>
      <w:r w:rsidR="0017119C">
        <w:rPr>
          <w:sz w:val="24"/>
        </w:rPr>
        <w:t>Industrial Share Assess</w:t>
      </w:r>
      <w:r w:rsidRPr="00097012">
        <w:rPr>
          <w:sz w:val="24"/>
        </w:rPr>
        <w:t xml:space="preserve">ment. </w:t>
      </w:r>
    </w:p>
    <w:p w:rsidR="00097012" w:rsidRPr="00935742" w:rsidRDefault="00097012" w:rsidP="00E825D7">
      <w:pPr>
        <w:pStyle w:val="NoSpacing"/>
        <w:ind w:hanging="360"/>
        <w:rPr>
          <w:sz w:val="24"/>
        </w:rPr>
      </w:pPr>
    </w:p>
    <w:p w:rsidR="00E825D7" w:rsidRPr="00AE34EA" w:rsidRDefault="00BD2099" w:rsidP="00E825D7">
      <w:pPr>
        <w:pStyle w:val="NoSpacing"/>
        <w:numPr>
          <w:ilvl w:val="0"/>
          <w:numId w:val="1"/>
        </w:numPr>
        <w:tabs>
          <w:tab w:val="left" w:pos="0"/>
          <w:tab w:val="left" w:pos="360"/>
        </w:tabs>
        <w:ind w:left="0"/>
        <w:rPr>
          <w:sz w:val="24"/>
          <w:szCs w:val="24"/>
        </w:rPr>
      </w:pPr>
      <w:r>
        <w:rPr>
          <w:b/>
          <w:sz w:val="24"/>
        </w:rPr>
        <w:t xml:space="preserve">Industrial </w:t>
      </w:r>
      <w:r w:rsidR="00F31D28">
        <w:rPr>
          <w:b/>
          <w:sz w:val="24"/>
        </w:rPr>
        <w:t xml:space="preserve">Representation </w:t>
      </w:r>
      <w:r>
        <w:rPr>
          <w:b/>
          <w:sz w:val="24"/>
        </w:rPr>
        <w:t>on Board of Trustees</w:t>
      </w:r>
      <w:r w:rsidR="00E825D7" w:rsidRPr="0027789A">
        <w:rPr>
          <w:b/>
          <w:sz w:val="24"/>
        </w:rPr>
        <w:t>:</w:t>
      </w:r>
      <w:r w:rsidR="00E825D7" w:rsidRPr="0027789A">
        <w:rPr>
          <w:sz w:val="24"/>
        </w:rPr>
        <w:t xml:space="preserve">  </w:t>
      </w:r>
      <w:r w:rsidR="00E825D7">
        <w:rPr>
          <w:sz w:val="24"/>
        </w:rPr>
        <w:t xml:space="preserve">As part of the consideration for the increase in PacifiCorp’s Industrial Share Assessment, Ferron’s Bylaws </w:t>
      </w:r>
      <w:r>
        <w:rPr>
          <w:sz w:val="24"/>
        </w:rPr>
        <w:t xml:space="preserve">were </w:t>
      </w:r>
      <w:r w:rsidR="00F31D28">
        <w:rPr>
          <w:sz w:val="24"/>
        </w:rPr>
        <w:t>amended by a general shareholders vote on January 9, 2016</w:t>
      </w:r>
      <w:r w:rsidR="00E825D7" w:rsidRPr="0027789A">
        <w:rPr>
          <w:sz w:val="24"/>
        </w:rPr>
        <w:t xml:space="preserve"> to </w:t>
      </w:r>
      <w:r w:rsidR="00E825D7">
        <w:rPr>
          <w:sz w:val="24"/>
        </w:rPr>
        <w:t>provide for</w:t>
      </w:r>
      <w:r w:rsidR="00E825D7" w:rsidRPr="0027789A">
        <w:rPr>
          <w:sz w:val="24"/>
        </w:rPr>
        <w:t xml:space="preserve"> the addition of </w:t>
      </w:r>
      <w:r w:rsidR="00E825D7">
        <w:rPr>
          <w:sz w:val="24"/>
        </w:rPr>
        <w:t>a</w:t>
      </w:r>
      <w:r w:rsidR="00F31D28">
        <w:rPr>
          <w:sz w:val="24"/>
        </w:rPr>
        <w:t>n</w:t>
      </w:r>
      <w:r w:rsidR="00E825D7">
        <w:rPr>
          <w:sz w:val="24"/>
        </w:rPr>
        <w:t xml:space="preserve"> </w:t>
      </w:r>
      <w:r w:rsidR="00F31D28">
        <w:rPr>
          <w:sz w:val="24"/>
        </w:rPr>
        <w:t xml:space="preserve">Industrial </w:t>
      </w:r>
      <w:r w:rsidR="00E825D7">
        <w:rPr>
          <w:sz w:val="24"/>
        </w:rPr>
        <w:t xml:space="preserve">representative to be on the Ferron </w:t>
      </w:r>
      <w:r w:rsidR="00E825D7" w:rsidRPr="0027789A">
        <w:rPr>
          <w:sz w:val="24"/>
        </w:rPr>
        <w:t xml:space="preserve">Board of </w:t>
      </w:r>
      <w:r w:rsidR="00F31D28">
        <w:rPr>
          <w:sz w:val="24"/>
        </w:rPr>
        <w:t>Trustees</w:t>
      </w:r>
      <w:r w:rsidR="00E825D7">
        <w:rPr>
          <w:sz w:val="24"/>
        </w:rPr>
        <w:t xml:space="preserve">.  </w:t>
      </w:r>
      <w:r w:rsidR="00E825D7" w:rsidRPr="00E252A6">
        <w:rPr>
          <w:sz w:val="24"/>
          <w:szCs w:val="24"/>
        </w:rPr>
        <w:t xml:space="preserve">Such additional </w:t>
      </w:r>
      <w:r w:rsidR="00F31D28">
        <w:rPr>
          <w:sz w:val="24"/>
          <w:szCs w:val="24"/>
        </w:rPr>
        <w:t>Trustee</w:t>
      </w:r>
      <w:r w:rsidR="00F31D28" w:rsidRPr="00E252A6">
        <w:rPr>
          <w:sz w:val="24"/>
          <w:szCs w:val="24"/>
        </w:rPr>
        <w:t xml:space="preserve"> </w:t>
      </w:r>
      <w:r w:rsidR="00E825D7" w:rsidRPr="00E252A6">
        <w:rPr>
          <w:sz w:val="24"/>
          <w:szCs w:val="24"/>
        </w:rPr>
        <w:t xml:space="preserve">shall have the same rights and </w:t>
      </w:r>
      <w:r w:rsidR="00E825D7">
        <w:rPr>
          <w:sz w:val="24"/>
          <w:szCs w:val="24"/>
        </w:rPr>
        <w:t xml:space="preserve">general </w:t>
      </w:r>
      <w:r w:rsidR="00E825D7" w:rsidRPr="00E252A6">
        <w:rPr>
          <w:sz w:val="24"/>
          <w:szCs w:val="24"/>
        </w:rPr>
        <w:t xml:space="preserve">duties as each other member of the Board of </w:t>
      </w:r>
      <w:r w:rsidR="00F31D28">
        <w:rPr>
          <w:sz w:val="24"/>
          <w:szCs w:val="24"/>
        </w:rPr>
        <w:t>Trustees</w:t>
      </w:r>
      <w:r w:rsidR="00E825D7" w:rsidRPr="00E252A6">
        <w:rPr>
          <w:sz w:val="24"/>
          <w:szCs w:val="24"/>
        </w:rPr>
        <w:t>.</w:t>
      </w:r>
    </w:p>
    <w:p w:rsidR="00E825D7" w:rsidRPr="00AE34EA" w:rsidRDefault="00E825D7" w:rsidP="00E825D7">
      <w:pPr>
        <w:pStyle w:val="NoSpacing"/>
        <w:tabs>
          <w:tab w:val="left" w:pos="0"/>
          <w:tab w:val="left" w:pos="360"/>
        </w:tabs>
        <w:ind w:left="-360"/>
        <w:rPr>
          <w:sz w:val="24"/>
          <w:szCs w:val="24"/>
        </w:rPr>
      </w:pPr>
    </w:p>
    <w:p w:rsidR="00E825D7" w:rsidRPr="00AB582D" w:rsidRDefault="00E825D7" w:rsidP="00E825D7">
      <w:pPr>
        <w:pStyle w:val="NoSpacing"/>
        <w:numPr>
          <w:ilvl w:val="0"/>
          <w:numId w:val="1"/>
        </w:numPr>
        <w:tabs>
          <w:tab w:val="left" w:pos="0"/>
          <w:tab w:val="left" w:pos="360"/>
        </w:tabs>
        <w:ind w:left="0"/>
        <w:rPr>
          <w:sz w:val="24"/>
          <w:szCs w:val="24"/>
        </w:rPr>
      </w:pPr>
      <w:r w:rsidRPr="00AB582D">
        <w:rPr>
          <w:b/>
          <w:sz w:val="24"/>
        </w:rPr>
        <w:t>Designated Representative and Notices</w:t>
      </w:r>
      <w:r w:rsidRPr="00AB582D">
        <w:rPr>
          <w:b/>
          <w:sz w:val="24"/>
          <w:szCs w:val="24"/>
        </w:rPr>
        <w:t>:</w:t>
      </w:r>
      <w:r w:rsidRPr="00AB582D">
        <w:rPr>
          <w:sz w:val="24"/>
          <w:szCs w:val="24"/>
        </w:rPr>
        <w:t xml:space="preserve"> Any notice by either party to the other shall be delivered </w:t>
      </w:r>
      <w:r>
        <w:rPr>
          <w:sz w:val="24"/>
          <w:szCs w:val="24"/>
        </w:rPr>
        <w:t xml:space="preserve">in writing </w:t>
      </w:r>
      <w:r w:rsidRPr="00AB582D">
        <w:rPr>
          <w:sz w:val="24"/>
          <w:szCs w:val="24"/>
        </w:rPr>
        <w:t>to the office of the designated representative of the other party, or, if deposited in the mail, properly stamped with the required postage and addressed to the office of such representative</w:t>
      </w:r>
      <w:r>
        <w:rPr>
          <w:sz w:val="24"/>
          <w:szCs w:val="24"/>
        </w:rPr>
        <w:t xml:space="preserve"> as follows</w:t>
      </w:r>
      <w:r w:rsidRPr="00AB582D">
        <w:rPr>
          <w:sz w:val="24"/>
          <w:szCs w:val="24"/>
        </w:rPr>
        <w:t>:</w:t>
      </w:r>
    </w:p>
    <w:p w:rsidR="00E825D7" w:rsidRDefault="00E825D7" w:rsidP="00E825D7">
      <w:pPr>
        <w:spacing w:after="0" w:line="240" w:lineRule="auto"/>
        <w:rPr>
          <w:sz w:val="24"/>
          <w:szCs w:val="24"/>
          <w:u w:val="single"/>
        </w:rPr>
      </w:pPr>
    </w:p>
    <w:p w:rsidR="00E825D7" w:rsidRDefault="00E825D7" w:rsidP="00E825D7">
      <w:pPr>
        <w:spacing w:after="0" w:line="240" w:lineRule="auto"/>
        <w:rPr>
          <w:sz w:val="24"/>
          <w:szCs w:val="24"/>
        </w:rPr>
      </w:pPr>
      <w:r w:rsidRPr="00C94D13">
        <w:rPr>
          <w:sz w:val="24"/>
          <w:szCs w:val="24"/>
          <w:u w:val="single"/>
        </w:rPr>
        <w:t>If to PacifiCorp</w:t>
      </w:r>
      <w:r w:rsidRPr="00FD64C1">
        <w:rPr>
          <w:sz w:val="24"/>
          <w:szCs w:val="24"/>
        </w:rPr>
        <w:t>:</w:t>
      </w:r>
      <w:r w:rsidRPr="00FD64C1">
        <w:rPr>
          <w:sz w:val="24"/>
          <w:szCs w:val="24"/>
        </w:rPr>
        <w:tab/>
      </w:r>
      <w:r w:rsidRPr="00FD64C1">
        <w:rPr>
          <w:sz w:val="24"/>
          <w:szCs w:val="24"/>
        </w:rPr>
        <w:tab/>
      </w:r>
      <w:r w:rsidRPr="00FD64C1">
        <w:rPr>
          <w:sz w:val="24"/>
          <w:szCs w:val="24"/>
        </w:rPr>
        <w:tab/>
      </w:r>
      <w:r w:rsidRPr="00FD64C1">
        <w:rPr>
          <w:sz w:val="24"/>
          <w:szCs w:val="24"/>
        </w:rPr>
        <w:tab/>
      </w:r>
      <w:r>
        <w:rPr>
          <w:sz w:val="24"/>
          <w:szCs w:val="24"/>
        </w:rPr>
        <w:tab/>
      </w:r>
      <w:r w:rsidRPr="00C94D13">
        <w:rPr>
          <w:sz w:val="24"/>
          <w:szCs w:val="24"/>
          <w:u w:val="single"/>
        </w:rPr>
        <w:t xml:space="preserve">If to </w:t>
      </w:r>
      <w:r>
        <w:rPr>
          <w:sz w:val="24"/>
          <w:szCs w:val="24"/>
          <w:u w:val="single"/>
        </w:rPr>
        <w:t>Ferron</w:t>
      </w:r>
      <w:r w:rsidRPr="00FD64C1">
        <w:rPr>
          <w:sz w:val="24"/>
          <w:szCs w:val="24"/>
        </w:rPr>
        <w:t>:</w:t>
      </w:r>
    </w:p>
    <w:p w:rsidR="00E825D7" w:rsidRDefault="00E825D7" w:rsidP="00E825D7">
      <w:pPr>
        <w:spacing w:after="0" w:line="240" w:lineRule="auto"/>
        <w:rPr>
          <w:sz w:val="24"/>
          <w:szCs w:val="24"/>
        </w:rPr>
      </w:pPr>
      <w:r w:rsidRPr="00FD64C1">
        <w:rPr>
          <w:sz w:val="24"/>
          <w:szCs w:val="24"/>
        </w:rPr>
        <w:t xml:space="preserve">PacifiCorp – </w:t>
      </w:r>
      <w:r>
        <w:rPr>
          <w:sz w:val="24"/>
          <w:szCs w:val="24"/>
        </w:rPr>
        <w:t>Hunter</w:t>
      </w:r>
      <w:r w:rsidRPr="00FD64C1">
        <w:rPr>
          <w:sz w:val="24"/>
          <w:szCs w:val="24"/>
        </w:rPr>
        <w:t xml:space="preserve"> Plant</w:t>
      </w:r>
      <w:r>
        <w:rPr>
          <w:sz w:val="24"/>
          <w:szCs w:val="24"/>
        </w:rPr>
        <w:tab/>
      </w:r>
      <w:r>
        <w:rPr>
          <w:sz w:val="24"/>
          <w:szCs w:val="24"/>
        </w:rPr>
        <w:tab/>
      </w:r>
      <w:r w:rsidRPr="00FD64C1">
        <w:rPr>
          <w:sz w:val="24"/>
          <w:szCs w:val="24"/>
        </w:rPr>
        <w:tab/>
      </w:r>
      <w:r w:rsidRPr="00FD64C1">
        <w:rPr>
          <w:sz w:val="24"/>
          <w:szCs w:val="24"/>
        </w:rPr>
        <w:tab/>
      </w:r>
      <w:r>
        <w:rPr>
          <w:sz w:val="24"/>
          <w:szCs w:val="24"/>
        </w:rPr>
        <w:t xml:space="preserve">Ferron Canal &amp; Reservoir </w:t>
      </w:r>
      <w:r w:rsidRPr="00FD64C1">
        <w:rPr>
          <w:sz w:val="24"/>
          <w:szCs w:val="24"/>
        </w:rPr>
        <w:t>Company</w:t>
      </w:r>
    </w:p>
    <w:p w:rsidR="00E825D7" w:rsidRDefault="00E825D7" w:rsidP="00E825D7">
      <w:pPr>
        <w:spacing w:after="0" w:line="240" w:lineRule="auto"/>
        <w:rPr>
          <w:sz w:val="24"/>
          <w:szCs w:val="24"/>
        </w:rPr>
      </w:pPr>
      <w:r w:rsidRPr="00FD64C1">
        <w:rPr>
          <w:sz w:val="24"/>
          <w:szCs w:val="24"/>
        </w:rPr>
        <w:t>P.O. Box</w:t>
      </w:r>
      <w:r>
        <w:rPr>
          <w:sz w:val="24"/>
          <w:szCs w:val="24"/>
        </w:rPr>
        <w:t xml:space="preserve"> 569</w:t>
      </w:r>
      <w:r w:rsidRPr="00FD64C1">
        <w:rPr>
          <w:sz w:val="24"/>
          <w:szCs w:val="24"/>
        </w:rPr>
        <w:tab/>
      </w:r>
      <w:r w:rsidRPr="00FD64C1">
        <w:rPr>
          <w:sz w:val="24"/>
          <w:szCs w:val="24"/>
        </w:rPr>
        <w:tab/>
      </w:r>
      <w:r w:rsidRPr="00FD64C1">
        <w:rPr>
          <w:sz w:val="24"/>
          <w:szCs w:val="24"/>
        </w:rPr>
        <w:tab/>
      </w:r>
      <w:r w:rsidRPr="00FD64C1">
        <w:rPr>
          <w:sz w:val="24"/>
          <w:szCs w:val="24"/>
        </w:rPr>
        <w:tab/>
      </w:r>
      <w:r>
        <w:rPr>
          <w:sz w:val="24"/>
          <w:szCs w:val="24"/>
        </w:rPr>
        <w:tab/>
      </w:r>
      <w:r w:rsidRPr="00FD64C1">
        <w:rPr>
          <w:sz w:val="24"/>
          <w:szCs w:val="24"/>
        </w:rPr>
        <w:tab/>
      </w:r>
      <w:r>
        <w:rPr>
          <w:sz w:val="24"/>
          <w:szCs w:val="24"/>
        </w:rPr>
        <w:t>P.O. Box 963</w:t>
      </w:r>
    </w:p>
    <w:p w:rsidR="00E825D7" w:rsidRDefault="00E825D7" w:rsidP="00E825D7">
      <w:pPr>
        <w:spacing w:after="0" w:line="240" w:lineRule="auto"/>
        <w:rPr>
          <w:sz w:val="24"/>
          <w:szCs w:val="24"/>
        </w:rPr>
      </w:pPr>
      <w:r>
        <w:rPr>
          <w:sz w:val="24"/>
          <w:szCs w:val="24"/>
        </w:rPr>
        <w:t>Castle Dale</w:t>
      </w:r>
      <w:r w:rsidRPr="00FD64C1">
        <w:rPr>
          <w:sz w:val="24"/>
          <w:szCs w:val="24"/>
        </w:rPr>
        <w:t>, Utah 84</w:t>
      </w:r>
      <w:r>
        <w:rPr>
          <w:sz w:val="24"/>
          <w:szCs w:val="24"/>
        </w:rPr>
        <w:t>513</w:t>
      </w:r>
      <w:r w:rsidRPr="00FD64C1">
        <w:rPr>
          <w:sz w:val="24"/>
          <w:szCs w:val="24"/>
        </w:rPr>
        <w:tab/>
      </w:r>
      <w:r w:rsidRPr="00FD64C1">
        <w:rPr>
          <w:sz w:val="24"/>
          <w:szCs w:val="24"/>
        </w:rPr>
        <w:tab/>
      </w:r>
      <w:r w:rsidRPr="00FD64C1">
        <w:rPr>
          <w:sz w:val="24"/>
          <w:szCs w:val="24"/>
        </w:rPr>
        <w:tab/>
      </w:r>
      <w:r>
        <w:rPr>
          <w:sz w:val="24"/>
          <w:szCs w:val="24"/>
        </w:rPr>
        <w:tab/>
        <w:t>Ferron, Utah 84523</w:t>
      </w:r>
    </w:p>
    <w:p w:rsidR="00E825D7" w:rsidRDefault="00E825D7" w:rsidP="00E825D7">
      <w:pPr>
        <w:spacing w:after="0" w:line="240" w:lineRule="auto"/>
        <w:rPr>
          <w:sz w:val="24"/>
          <w:szCs w:val="24"/>
        </w:rPr>
      </w:pPr>
      <w:r w:rsidRPr="00FD64C1">
        <w:rPr>
          <w:sz w:val="24"/>
          <w:szCs w:val="24"/>
        </w:rPr>
        <w:t xml:space="preserve">Attn: </w:t>
      </w:r>
      <w:r>
        <w:rPr>
          <w:sz w:val="24"/>
          <w:szCs w:val="24"/>
        </w:rPr>
        <w:t xml:space="preserve"> Managing Director</w:t>
      </w:r>
      <w:r w:rsidRPr="00FD64C1">
        <w:rPr>
          <w:sz w:val="24"/>
          <w:szCs w:val="24"/>
        </w:rPr>
        <w:tab/>
      </w:r>
      <w:r>
        <w:rPr>
          <w:sz w:val="24"/>
          <w:szCs w:val="24"/>
        </w:rPr>
        <w:tab/>
      </w:r>
      <w:r>
        <w:rPr>
          <w:sz w:val="24"/>
          <w:szCs w:val="24"/>
        </w:rPr>
        <w:tab/>
      </w:r>
      <w:r>
        <w:rPr>
          <w:sz w:val="24"/>
          <w:szCs w:val="24"/>
        </w:rPr>
        <w:tab/>
      </w:r>
      <w:r w:rsidRPr="00FD64C1">
        <w:rPr>
          <w:sz w:val="24"/>
          <w:szCs w:val="24"/>
        </w:rPr>
        <w:t xml:space="preserve">Attn: </w:t>
      </w:r>
      <w:r>
        <w:rPr>
          <w:sz w:val="24"/>
          <w:szCs w:val="24"/>
        </w:rPr>
        <w:t>President</w:t>
      </w:r>
    </w:p>
    <w:p w:rsidR="00E825D7" w:rsidRDefault="00E825D7" w:rsidP="00E825D7">
      <w:pPr>
        <w:spacing w:after="0" w:line="240" w:lineRule="auto"/>
        <w:rPr>
          <w:sz w:val="24"/>
          <w:szCs w:val="24"/>
        </w:rPr>
      </w:pPr>
      <w:r w:rsidRPr="00FD64C1">
        <w:rPr>
          <w:sz w:val="24"/>
          <w:szCs w:val="24"/>
        </w:rPr>
        <w:t xml:space="preserve">Telephone: (435) </w:t>
      </w:r>
      <w:r>
        <w:rPr>
          <w:sz w:val="24"/>
          <w:szCs w:val="24"/>
        </w:rPr>
        <w:t>748-6211</w:t>
      </w:r>
      <w:r w:rsidRPr="00FD64C1">
        <w:rPr>
          <w:sz w:val="24"/>
          <w:szCs w:val="24"/>
        </w:rPr>
        <w:tab/>
      </w:r>
      <w:r w:rsidRPr="00FD64C1">
        <w:rPr>
          <w:sz w:val="24"/>
          <w:szCs w:val="24"/>
        </w:rPr>
        <w:tab/>
      </w:r>
      <w:r w:rsidRPr="00FD64C1">
        <w:rPr>
          <w:sz w:val="24"/>
          <w:szCs w:val="24"/>
        </w:rPr>
        <w:tab/>
      </w:r>
      <w:r w:rsidRPr="00FD64C1">
        <w:rPr>
          <w:sz w:val="24"/>
          <w:szCs w:val="24"/>
        </w:rPr>
        <w:tab/>
        <w:t xml:space="preserve">Telephone: (435) </w:t>
      </w:r>
      <w:r>
        <w:rPr>
          <w:sz w:val="24"/>
          <w:szCs w:val="24"/>
        </w:rPr>
        <w:t>384-2990</w:t>
      </w:r>
    </w:p>
    <w:p w:rsidR="00E825D7" w:rsidRDefault="00E825D7" w:rsidP="00E825D7">
      <w:pPr>
        <w:spacing w:after="0" w:line="240" w:lineRule="auto"/>
        <w:rPr>
          <w:sz w:val="24"/>
          <w:szCs w:val="24"/>
        </w:rPr>
      </w:pPr>
    </w:p>
    <w:p w:rsidR="00E825D7" w:rsidRPr="00B8243C" w:rsidRDefault="00E825D7" w:rsidP="00E825D7">
      <w:pPr>
        <w:pStyle w:val="NoSpacing"/>
        <w:numPr>
          <w:ilvl w:val="0"/>
          <w:numId w:val="1"/>
        </w:numPr>
        <w:tabs>
          <w:tab w:val="left" w:pos="0"/>
          <w:tab w:val="left" w:pos="360"/>
        </w:tabs>
        <w:ind w:left="0"/>
        <w:rPr>
          <w:sz w:val="24"/>
          <w:szCs w:val="24"/>
        </w:rPr>
      </w:pPr>
      <w:r w:rsidRPr="00FD64C1">
        <w:rPr>
          <w:b/>
          <w:sz w:val="24"/>
          <w:szCs w:val="24"/>
        </w:rPr>
        <w:t>Miscellaneous Provisions:</w:t>
      </w:r>
    </w:p>
    <w:p w:rsidR="00B8243C" w:rsidRPr="00FD64C1" w:rsidRDefault="00B8243C" w:rsidP="00B8243C">
      <w:pPr>
        <w:pStyle w:val="NoSpacing"/>
        <w:tabs>
          <w:tab w:val="left" w:pos="0"/>
          <w:tab w:val="left" w:pos="360"/>
        </w:tabs>
        <w:rPr>
          <w:sz w:val="24"/>
          <w:szCs w:val="24"/>
        </w:rPr>
      </w:pPr>
    </w:p>
    <w:p w:rsidR="00E825D7" w:rsidRDefault="00E825D7" w:rsidP="00E825D7">
      <w:pPr>
        <w:spacing w:after="0" w:line="240" w:lineRule="auto"/>
        <w:ind w:left="360"/>
        <w:rPr>
          <w:sz w:val="24"/>
          <w:szCs w:val="24"/>
        </w:rPr>
      </w:pPr>
      <w:r w:rsidRPr="00FD64C1">
        <w:rPr>
          <w:sz w:val="24"/>
          <w:szCs w:val="24"/>
        </w:rPr>
        <w:t>a.</w:t>
      </w:r>
      <w:r w:rsidRPr="00FD64C1">
        <w:rPr>
          <w:sz w:val="24"/>
          <w:szCs w:val="24"/>
        </w:rPr>
        <w:tab/>
      </w:r>
      <w:r w:rsidRPr="00FD64C1">
        <w:rPr>
          <w:sz w:val="24"/>
          <w:szCs w:val="24"/>
          <w:u w:val="single"/>
        </w:rPr>
        <w:t>Governing Law.</w:t>
      </w:r>
      <w:r w:rsidRPr="00FD64C1">
        <w:rPr>
          <w:sz w:val="24"/>
          <w:szCs w:val="24"/>
        </w:rPr>
        <w:t xml:space="preserve">  This Agreement shall be governed by the laws of the State of Utah, without giving effects to its conflict of law rules contained therein.</w:t>
      </w:r>
    </w:p>
    <w:p w:rsidR="00E825D7" w:rsidRDefault="00E825D7" w:rsidP="00E825D7">
      <w:pPr>
        <w:spacing w:after="0" w:line="240" w:lineRule="auto"/>
        <w:ind w:left="360"/>
        <w:rPr>
          <w:sz w:val="24"/>
          <w:szCs w:val="24"/>
        </w:rPr>
      </w:pPr>
    </w:p>
    <w:p w:rsidR="00E825D7" w:rsidRDefault="00E825D7" w:rsidP="00E825D7">
      <w:pPr>
        <w:spacing w:after="0" w:line="240" w:lineRule="auto"/>
        <w:ind w:left="360"/>
        <w:rPr>
          <w:sz w:val="24"/>
          <w:szCs w:val="24"/>
        </w:rPr>
      </w:pPr>
      <w:r w:rsidRPr="00FD64C1">
        <w:rPr>
          <w:sz w:val="24"/>
          <w:szCs w:val="24"/>
        </w:rPr>
        <w:t>b.</w:t>
      </w:r>
      <w:r w:rsidRPr="00FD64C1">
        <w:rPr>
          <w:sz w:val="24"/>
          <w:szCs w:val="24"/>
        </w:rPr>
        <w:tab/>
      </w:r>
      <w:r w:rsidRPr="00FD64C1">
        <w:rPr>
          <w:sz w:val="24"/>
          <w:szCs w:val="24"/>
          <w:u w:val="single"/>
        </w:rPr>
        <w:t>Entire Agreement.</w:t>
      </w:r>
      <w:r w:rsidRPr="00FD64C1">
        <w:rPr>
          <w:sz w:val="24"/>
          <w:szCs w:val="24"/>
        </w:rPr>
        <w:t xml:space="preserve">  This Agreement represents the entire agreement between PacifiCorp and </w:t>
      </w:r>
      <w:r>
        <w:rPr>
          <w:sz w:val="24"/>
          <w:szCs w:val="24"/>
        </w:rPr>
        <w:t>Ferron</w:t>
      </w:r>
      <w:r w:rsidRPr="00FD64C1">
        <w:rPr>
          <w:sz w:val="24"/>
          <w:szCs w:val="24"/>
        </w:rPr>
        <w:t xml:space="preserve"> with respect to the </w:t>
      </w:r>
      <w:r>
        <w:rPr>
          <w:sz w:val="24"/>
          <w:szCs w:val="24"/>
        </w:rPr>
        <w:t xml:space="preserve">Industrial Share Assessment </w:t>
      </w:r>
      <w:r w:rsidR="00C9116A">
        <w:rPr>
          <w:sz w:val="24"/>
          <w:szCs w:val="24"/>
        </w:rPr>
        <w:t>Ratio</w:t>
      </w:r>
      <w:r>
        <w:rPr>
          <w:sz w:val="24"/>
          <w:szCs w:val="24"/>
        </w:rPr>
        <w:t xml:space="preserve"> Increase </w:t>
      </w:r>
      <w:r w:rsidRPr="00FD64C1">
        <w:rPr>
          <w:sz w:val="24"/>
          <w:szCs w:val="24"/>
        </w:rPr>
        <w:t>and supersedes all prior negotiations, representation</w:t>
      </w:r>
      <w:r>
        <w:rPr>
          <w:sz w:val="24"/>
          <w:szCs w:val="24"/>
        </w:rPr>
        <w:t>s</w:t>
      </w:r>
      <w:r w:rsidRPr="00FD64C1">
        <w:rPr>
          <w:sz w:val="24"/>
          <w:szCs w:val="24"/>
        </w:rPr>
        <w:t xml:space="preserve"> or agreement</w:t>
      </w:r>
      <w:r>
        <w:rPr>
          <w:sz w:val="24"/>
          <w:szCs w:val="24"/>
        </w:rPr>
        <w:t>s</w:t>
      </w:r>
      <w:r w:rsidRPr="00FD64C1">
        <w:rPr>
          <w:sz w:val="24"/>
          <w:szCs w:val="24"/>
        </w:rPr>
        <w:t xml:space="preserve">, </w:t>
      </w:r>
      <w:r>
        <w:rPr>
          <w:sz w:val="24"/>
          <w:szCs w:val="24"/>
        </w:rPr>
        <w:t xml:space="preserve">either </w:t>
      </w:r>
      <w:r w:rsidRPr="00FD64C1">
        <w:rPr>
          <w:sz w:val="24"/>
          <w:szCs w:val="24"/>
        </w:rPr>
        <w:t>written or oral</w:t>
      </w:r>
      <w:r>
        <w:rPr>
          <w:sz w:val="24"/>
          <w:szCs w:val="24"/>
        </w:rPr>
        <w:t>, relating thereto</w:t>
      </w:r>
      <w:r w:rsidRPr="00FD64C1">
        <w:rPr>
          <w:sz w:val="24"/>
          <w:szCs w:val="24"/>
        </w:rPr>
        <w:t xml:space="preserve">.  This Agreement may be amended only </w:t>
      </w:r>
      <w:r>
        <w:rPr>
          <w:sz w:val="24"/>
          <w:szCs w:val="24"/>
        </w:rPr>
        <w:t xml:space="preserve">in </w:t>
      </w:r>
      <w:r w:rsidRPr="00FD64C1">
        <w:rPr>
          <w:sz w:val="24"/>
          <w:szCs w:val="24"/>
        </w:rPr>
        <w:t>writ</w:t>
      </w:r>
      <w:r>
        <w:rPr>
          <w:sz w:val="24"/>
          <w:szCs w:val="24"/>
        </w:rPr>
        <w:t xml:space="preserve">ing </w:t>
      </w:r>
      <w:r w:rsidRPr="00FD64C1">
        <w:rPr>
          <w:sz w:val="24"/>
          <w:szCs w:val="24"/>
        </w:rPr>
        <w:t>signed by both</w:t>
      </w:r>
      <w:r>
        <w:rPr>
          <w:sz w:val="24"/>
          <w:szCs w:val="24"/>
        </w:rPr>
        <w:t xml:space="preserve"> parties</w:t>
      </w:r>
      <w:r w:rsidRPr="00FD64C1">
        <w:rPr>
          <w:sz w:val="24"/>
          <w:szCs w:val="24"/>
        </w:rPr>
        <w:t>.</w:t>
      </w:r>
    </w:p>
    <w:p w:rsidR="00E825D7" w:rsidRDefault="00E825D7" w:rsidP="00E825D7">
      <w:pPr>
        <w:spacing w:after="0" w:line="240" w:lineRule="auto"/>
        <w:ind w:left="360"/>
        <w:rPr>
          <w:sz w:val="24"/>
          <w:szCs w:val="24"/>
        </w:rPr>
      </w:pPr>
    </w:p>
    <w:p w:rsidR="00E825D7" w:rsidRDefault="00E825D7" w:rsidP="00E825D7">
      <w:pPr>
        <w:spacing w:after="0" w:line="240" w:lineRule="auto"/>
        <w:ind w:left="360"/>
        <w:rPr>
          <w:sz w:val="24"/>
          <w:szCs w:val="24"/>
        </w:rPr>
      </w:pPr>
      <w:r>
        <w:rPr>
          <w:sz w:val="24"/>
          <w:szCs w:val="24"/>
        </w:rPr>
        <w:t>c</w:t>
      </w:r>
      <w:r w:rsidRPr="00FD64C1">
        <w:rPr>
          <w:sz w:val="24"/>
          <w:szCs w:val="24"/>
        </w:rPr>
        <w:t>.</w:t>
      </w:r>
      <w:r w:rsidRPr="00FD64C1">
        <w:rPr>
          <w:sz w:val="24"/>
          <w:szCs w:val="24"/>
        </w:rPr>
        <w:tab/>
      </w:r>
      <w:r w:rsidRPr="00FD64C1">
        <w:rPr>
          <w:sz w:val="24"/>
          <w:szCs w:val="24"/>
          <w:u w:val="single"/>
        </w:rPr>
        <w:t>Interpretation.</w:t>
      </w:r>
      <w:r w:rsidRPr="00FD64C1">
        <w:rPr>
          <w:sz w:val="24"/>
          <w:szCs w:val="24"/>
        </w:rPr>
        <w:t xml:space="preserve">  Each term hereof shall be construed simply according to its fair meaning and not strictly for or against either party.  The parties have jointly prepared this Agreement, and no term hereof shall be construed against a party on the ground that the party is the author of that provision.  The Recitals contained herein are repeated verbatim and are incorporated as part of this Agreement. </w:t>
      </w:r>
    </w:p>
    <w:p w:rsidR="00E825D7" w:rsidRDefault="00E825D7" w:rsidP="00E825D7">
      <w:pPr>
        <w:spacing w:after="0" w:line="240" w:lineRule="auto"/>
        <w:ind w:left="360"/>
        <w:rPr>
          <w:sz w:val="24"/>
          <w:szCs w:val="24"/>
        </w:rPr>
      </w:pPr>
    </w:p>
    <w:p w:rsidR="00E825D7" w:rsidRDefault="00E825D7" w:rsidP="00E825D7">
      <w:pPr>
        <w:spacing w:after="0" w:line="240" w:lineRule="auto"/>
        <w:ind w:left="360"/>
        <w:rPr>
          <w:sz w:val="24"/>
          <w:szCs w:val="24"/>
        </w:rPr>
      </w:pPr>
      <w:r>
        <w:rPr>
          <w:sz w:val="24"/>
          <w:szCs w:val="24"/>
        </w:rPr>
        <w:t>d.</w:t>
      </w:r>
      <w:r>
        <w:rPr>
          <w:sz w:val="24"/>
          <w:szCs w:val="24"/>
        </w:rPr>
        <w:tab/>
      </w:r>
      <w:r>
        <w:rPr>
          <w:sz w:val="24"/>
          <w:szCs w:val="24"/>
          <w:u w:val="single"/>
        </w:rPr>
        <w:t>Jury Waiver.</w:t>
      </w:r>
      <w:r>
        <w:rPr>
          <w:sz w:val="24"/>
          <w:szCs w:val="24"/>
        </w:rPr>
        <w:t xml:space="preserve">  T</w:t>
      </w:r>
      <w:r w:rsidRPr="001F530D">
        <w:rPr>
          <w:sz w:val="24"/>
          <w:szCs w:val="24"/>
        </w:rPr>
        <w:t>o the fullest extent permitted by law, each part</w:t>
      </w:r>
      <w:r>
        <w:rPr>
          <w:sz w:val="24"/>
          <w:szCs w:val="24"/>
        </w:rPr>
        <w:t>y</w:t>
      </w:r>
      <w:r w:rsidRPr="001F530D">
        <w:rPr>
          <w:sz w:val="24"/>
          <w:szCs w:val="24"/>
        </w:rPr>
        <w:t xml:space="preserve"> waives any right it may have to a trial by jury in respect of litigation directly or indirectly arising in connection with this </w:t>
      </w:r>
      <w:r>
        <w:rPr>
          <w:sz w:val="24"/>
          <w:szCs w:val="24"/>
        </w:rPr>
        <w:t>A</w:t>
      </w:r>
      <w:r w:rsidRPr="001F530D">
        <w:rPr>
          <w:sz w:val="24"/>
          <w:szCs w:val="24"/>
        </w:rPr>
        <w:t>greement.</w:t>
      </w:r>
    </w:p>
    <w:p w:rsidR="00E825D7" w:rsidRDefault="00E825D7" w:rsidP="00E825D7">
      <w:pPr>
        <w:spacing w:after="0" w:line="240" w:lineRule="auto"/>
        <w:ind w:left="360"/>
        <w:rPr>
          <w:sz w:val="24"/>
          <w:szCs w:val="24"/>
        </w:rPr>
      </w:pPr>
    </w:p>
    <w:p w:rsidR="00E825D7" w:rsidRDefault="00E825D7" w:rsidP="00E825D7">
      <w:pPr>
        <w:spacing w:after="0" w:line="240" w:lineRule="auto"/>
        <w:ind w:left="360"/>
        <w:rPr>
          <w:sz w:val="24"/>
          <w:szCs w:val="24"/>
        </w:rPr>
      </w:pPr>
      <w:r>
        <w:rPr>
          <w:sz w:val="24"/>
          <w:szCs w:val="24"/>
        </w:rPr>
        <w:t xml:space="preserve">e. </w:t>
      </w:r>
      <w:r w:rsidRPr="008D030E">
        <w:rPr>
          <w:sz w:val="24"/>
          <w:szCs w:val="24"/>
          <w:u w:val="single"/>
        </w:rPr>
        <w:t>Successors and Assigns.</w:t>
      </w:r>
      <w:r w:rsidRPr="006B4B7B">
        <w:rPr>
          <w:sz w:val="24"/>
          <w:szCs w:val="24"/>
        </w:rPr>
        <w:t xml:space="preserve">  This Agreement shall be binding upon all successors and assigns of the parties.</w:t>
      </w:r>
    </w:p>
    <w:p w:rsidR="00E825D7" w:rsidRDefault="00E825D7" w:rsidP="00E825D7">
      <w:pPr>
        <w:spacing w:after="0" w:line="240" w:lineRule="auto"/>
        <w:ind w:left="360"/>
        <w:rPr>
          <w:sz w:val="24"/>
          <w:szCs w:val="24"/>
        </w:rPr>
      </w:pPr>
    </w:p>
    <w:p w:rsidR="00E825D7" w:rsidRDefault="00E825D7" w:rsidP="00E825D7">
      <w:pPr>
        <w:spacing w:after="0" w:line="240" w:lineRule="auto"/>
        <w:rPr>
          <w:sz w:val="24"/>
          <w:szCs w:val="24"/>
        </w:rPr>
      </w:pPr>
    </w:p>
    <w:p w:rsidR="00E825D7" w:rsidRPr="00FD64C1" w:rsidRDefault="00E825D7" w:rsidP="00E825D7">
      <w:pPr>
        <w:spacing w:after="0" w:line="240" w:lineRule="auto"/>
        <w:rPr>
          <w:sz w:val="24"/>
          <w:szCs w:val="24"/>
        </w:rPr>
      </w:pPr>
      <w:r w:rsidRPr="00FD64C1">
        <w:rPr>
          <w:sz w:val="24"/>
          <w:szCs w:val="24"/>
        </w:rPr>
        <w:t xml:space="preserve">Now, THEREFORE, this Agreement is entered into as of the day and year first written above. </w:t>
      </w:r>
    </w:p>
    <w:p w:rsidR="00E825D7" w:rsidRDefault="00E825D7" w:rsidP="00E825D7">
      <w:pPr>
        <w:pStyle w:val="autonopara"/>
        <w:ind w:left="720"/>
        <w:rPr>
          <w:sz w:val="24"/>
          <w:szCs w:val="24"/>
        </w:rPr>
      </w:pPr>
    </w:p>
    <w:p w:rsidR="00E825D7" w:rsidRDefault="00E825D7" w:rsidP="00E825D7">
      <w:pPr>
        <w:tabs>
          <w:tab w:val="right" w:pos="9360"/>
        </w:tabs>
        <w:spacing w:after="0" w:line="240" w:lineRule="auto"/>
        <w:ind w:left="810"/>
        <w:jc w:val="both"/>
      </w:pPr>
      <w:r>
        <w:t>By:  _________________________________________</w:t>
      </w:r>
    </w:p>
    <w:p w:rsidR="00E825D7" w:rsidRDefault="00E825D7" w:rsidP="00E825D7">
      <w:pPr>
        <w:tabs>
          <w:tab w:val="right" w:pos="9360"/>
        </w:tabs>
        <w:spacing w:after="0" w:line="240" w:lineRule="auto"/>
        <w:ind w:left="810"/>
        <w:jc w:val="both"/>
      </w:pPr>
      <w:r>
        <w:t>PacifiCorp</w:t>
      </w:r>
    </w:p>
    <w:p w:rsidR="00E825D7" w:rsidRDefault="00E825D7" w:rsidP="00E825D7">
      <w:pPr>
        <w:tabs>
          <w:tab w:val="right" w:pos="9360"/>
        </w:tabs>
        <w:spacing w:after="0" w:line="240" w:lineRule="auto"/>
        <w:ind w:left="810"/>
        <w:jc w:val="both"/>
      </w:pPr>
    </w:p>
    <w:p w:rsidR="00E825D7" w:rsidRDefault="00E825D7" w:rsidP="00E825D7">
      <w:pPr>
        <w:tabs>
          <w:tab w:val="right" w:pos="9360"/>
        </w:tabs>
        <w:spacing w:after="0" w:line="240" w:lineRule="auto"/>
        <w:ind w:left="810"/>
        <w:jc w:val="both"/>
      </w:pPr>
      <w:r>
        <w:t>Its:  _________________________________________</w:t>
      </w:r>
    </w:p>
    <w:p w:rsidR="00E825D7" w:rsidRDefault="00E825D7" w:rsidP="00E825D7">
      <w:pPr>
        <w:tabs>
          <w:tab w:val="right" w:pos="9360"/>
        </w:tabs>
        <w:spacing w:after="0" w:line="240" w:lineRule="auto"/>
        <w:ind w:left="810"/>
        <w:jc w:val="both"/>
      </w:pPr>
      <w:r>
        <w:t xml:space="preserve">   </w:t>
      </w:r>
    </w:p>
    <w:p w:rsidR="00E825D7" w:rsidRPr="00B976DC" w:rsidRDefault="00E825D7" w:rsidP="00E825D7">
      <w:pPr>
        <w:tabs>
          <w:tab w:val="right" w:pos="9360"/>
        </w:tabs>
        <w:spacing w:after="0" w:line="240" w:lineRule="auto"/>
        <w:ind w:left="810"/>
        <w:jc w:val="both"/>
      </w:pPr>
      <w:r>
        <w:t xml:space="preserve">Date: </w:t>
      </w:r>
    </w:p>
    <w:p w:rsidR="00E825D7" w:rsidRDefault="00E825D7" w:rsidP="00E825D7">
      <w:pPr>
        <w:tabs>
          <w:tab w:val="right" w:pos="9360"/>
        </w:tabs>
        <w:spacing w:after="0" w:line="240" w:lineRule="auto"/>
        <w:ind w:left="810"/>
        <w:jc w:val="both"/>
      </w:pPr>
    </w:p>
    <w:p w:rsidR="00E825D7" w:rsidRDefault="00E825D7" w:rsidP="00E825D7">
      <w:pPr>
        <w:tabs>
          <w:tab w:val="right" w:pos="9360"/>
        </w:tabs>
        <w:spacing w:after="0" w:line="240" w:lineRule="auto"/>
        <w:ind w:left="810"/>
        <w:jc w:val="both"/>
      </w:pPr>
    </w:p>
    <w:p w:rsidR="00E825D7" w:rsidRDefault="00E825D7" w:rsidP="00E825D7">
      <w:pPr>
        <w:tabs>
          <w:tab w:val="right" w:pos="9360"/>
        </w:tabs>
        <w:spacing w:after="0" w:line="240" w:lineRule="auto"/>
        <w:ind w:left="810"/>
        <w:jc w:val="both"/>
      </w:pPr>
      <w:r>
        <w:t xml:space="preserve">By: ___________________________________________  </w:t>
      </w:r>
    </w:p>
    <w:p w:rsidR="00E825D7" w:rsidRDefault="00E825D7" w:rsidP="00E825D7">
      <w:pPr>
        <w:spacing w:after="0" w:line="240" w:lineRule="auto"/>
        <w:ind w:left="810"/>
        <w:jc w:val="both"/>
      </w:pPr>
      <w:r>
        <w:t>Ferron Canal &amp; Reservoir Company</w:t>
      </w:r>
    </w:p>
    <w:p w:rsidR="00E825D7" w:rsidRDefault="00E825D7" w:rsidP="00E825D7">
      <w:pPr>
        <w:spacing w:after="0" w:line="240" w:lineRule="auto"/>
        <w:ind w:left="810"/>
        <w:jc w:val="both"/>
      </w:pPr>
    </w:p>
    <w:p w:rsidR="00E825D7" w:rsidRDefault="00E825D7" w:rsidP="00E825D7">
      <w:pPr>
        <w:tabs>
          <w:tab w:val="right" w:pos="9360"/>
        </w:tabs>
        <w:spacing w:after="0" w:line="240" w:lineRule="auto"/>
        <w:ind w:left="810"/>
        <w:jc w:val="both"/>
      </w:pPr>
      <w:r>
        <w:t>Its:  __________________________________________</w:t>
      </w:r>
    </w:p>
    <w:p w:rsidR="00E825D7" w:rsidRDefault="00E825D7" w:rsidP="00E825D7">
      <w:pPr>
        <w:pStyle w:val="NoSpacing"/>
        <w:tabs>
          <w:tab w:val="left" w:pos="810"/>
        </w:tabs>
        <w:ind w:left="810"/>
      </w:pPr>
    </w:p>
    <w:p w:rsidR="00E825D7" w:rsidRDefault="00E825D7" w:rsidP="00E825D7">
      <w:pPr>
        <w:pStyle w:val="NoSpacing"/>
        <w:tabs>
          <w:tab w:val="left" w:pos="810"/>
        </w:tabs>
        <w:ind w:left="810"/>
      </w:pPr>
      <w:r>
        <w:t xml:space="preserve">Date:  </w:t>
      </w:r>
    </w:p>
    <w:p w:rsidR="00E825D7" w:rsidRDefault="00E825D7" w:rsidP="00E825D7">
      <w:pPr>
        <w:pStyle w:val="NoSpacing"/>
        <w:tabs>
          <w:tab w:val="left" w:pos="810"/>
        </w:tabs>
        <w:ind w:left="810"/>
      </w:pPr>
    </w:p>
    <w:p w:rsidR="00E825D7" w:rsidRDefault="00E825D7" w:rsidP="00E825D7">
      <w:pPr>
        <w:pStyle w:val="NoSpacing"/>
        <w:tabs>
          <w:tab w:val="left" w:pos="810"/>
        </w:tabs>
        <w:ind w:left="810"/>
      </w:pPr>
      <w:r>
        <w:t>Attest:</w:t>
      </w:r>
    </w:p>
    <w:p w:rsidR="00E825D7" w:rsidRDefault="00E825D7" w:rsidP="00E825D7">
      <w:pPr>
        <w:pStyle w:val="NoSpacing"/>
        <w:tabs>
          <w:tab w:val="left" w:pos="810"/>
        </w:tabs>
        <w:ind w:left="810"/>
      </w:pPr>
    </w:p>
    <w:p w:rsidR="00E825D7" w:rsidRDefault="00E825D7" w:rsidP="00E825D7">
      <w:pPr>
        <w:pStyle w:val="NoSpacing"/>
        <w:tabs>
          <w:tab w:val="left" w:pos="810"/>
        </w:tabs>
        <w:ind w:left="810"/>
      </w:pPr>
      <w:r>
        <w:t>________________________________________________________</w:t>
      </w:r>
    </w:p>
    <w:p w:rsidR="00E825D7" w:rsidRDefault="00E825D7" w:rsidP="00E825D7">
      <w:pPr>
        <w:pStyle w:val="NoSpacing"/>
        <w:tabs>
          <w:tab w:val="left" w:pos="810"/>
        </w:tabs>
        <w:ind w:left="810"/>
        <w:rPr>
          <w:sz w:val="24"/>
        </w:rPr>
      </w:pPr>
      <w:r>
        <w:rPr>
          <w:sz w:val="24"/>
        </w:rPr>
        <w:t>Secretary</w:t>
      </w:r>
    </w:p>
    <w:p w:rsidR="00F31D28" w:rsidRDefault="00F31D28">
      <w:pPr>
        <w:rPr>
          <w:rFonts w:ascii="Calibri" w:eastAsia="Calibri" w:hAnsi="Calibri" w:cs="Times New Roman"/>
          <w:sz w:val="24"/>
        </w:rPr>
      </w:pPr>
      <w:r>
        <w:rPr>
          <w:sz w:val="24"/>
        </w:rPr>
        <w:br w:type="page"/>
      </w:r>
    </w:p>
    <w:p w:rsidR="00F31D28" w:rsidRDefault="00F31D28" w:rsidP="00E825D7">
      <w:pPr>
        <w:pStyle w:val="NoSpacing"/>
        <w:tabs>
          <w:tab w:val="left" w:pos="810"/>
        </w:tabs>
        <w:ind w:left="810"/>
        <w:rPr>
          <w:sz w:val="24"/>
        </w:rPr>
      </w:pPr>
    </w:p>
    <w:p w:rsidR="00E825D7" w:rsidRPr="0082346F" w:rsidRDefault="00E825D7" w:rsidP="00E825D7">
      <w:pPr>
        <w:pStyle w:val="NoSpacing"/>
        <w:tabs>
          <w:tab w:val="left" w:pos="810"/>
        </w:tabs>
        <w:ind w:left="810"/>
        <w:jc w:val="center"/>
        <w:rPr>
          <w:b/>
          <w:sz w:val="24"/>
          <w:u w:val="single"/>
        </w:rPr>
      </w:pPr>
      <w:r>
        <w:rPr>
          <w:b/>
          <w:sz w:val="24"/>
          <w:u w:val="single"/>
        </w:rPr>
        <w:t>Attachment 1</w:t>
      </w:r>
    </w:p>
    <w:p w:rsidR="00E825D7" w:rsidRDefault="00E825D7" w:rsidP="00E825D7">
      <w:pPr>
        <w:pStyle w:val="NoSpacing"/>
        <w:tabs>
          <w:tab w:val="left" w:pos="810"/>
        </w:tabs>
        <w:ind w:left="810"/>
        <w:rPr>
          <w:sz w:val="24"/>
        </w:rPr>
      </w:pPr>
    </w:p>
    <w:p w:rsidR="00FA40AA" w:rsidRDefault="00FA40AA" w:rsidP="00B8243C">
      <w:pPr>
        <w:spacing w:after="0" w:line="240" w:lineRule="auto"/>
        <w:rPr>
          <w:sz w:val="24"/>
        </w:rPr>
      </w:pPr>
    </w:p>
    <w:p w:rsidR="008230B1" w:rsidRPr="003C768C" w:rsidRDefault="008230B1" w:rsidP="008230B1">
      <w:pPr>
        <w:spacing w:after="0" w:line="240" w:lineRule="auto"/>
        <w:rPr>
          <w:color w:val="FF0000"/>
          <w:sz w:val="24"/>
        </w:rPr>
      </w:pPr>
      <w:r>
        <w:rPr>
          <w:noProof/>
          <w:color w:val="FF0000"/>
          <w:sz w:val="24"/>
        </w:rPr>
        <w:drawing>
          <wp:inline distT="0" distB="0" distL="0" distR="0" wp14:anchorId="55B707F4" wp14:editId="69B90ECE">
            <wp:extent cx="5943600" cy="6227366"/>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43600" cy="6227366"/>
                    </a:xfrm>
                    <a:prstGeom prst="rect">
                      <a:avLst/>
                    </a:prstGeom>
                    <a:noFill/>
                    <a:ln>
                      <a:noFill/>
                    </a:ln>
                  </pic:spPr>
                </pic:pic>
              </a:graphicData>
            </a:graphic>
          </wp:inline>
        </w:drawing>
      </w:r>
    </w:p>
    <w:sectPr w:rsidR="008230B1" w:rsidRPr="003C768C" w:rsidSect="00FD5F04">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7946" w:rsidRDefault="00527946" w:rsidP="00E825D7">
      <w:pPr>
        <w:spacing w:after="0" w:line="240" w:lineRule="auto"/>
      </w:pPr>
      <w:r>
        <w:separator/>
      </w:r>
    </w:p>
  </w:endnote>
  <w:endnote w:type="continuationSeparator" w:id="0">
    <w:p w:rsidR="00527946" w:rsidRDefault="00527946" w:rsidP="00E825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446B" w:rsidRDefault="00AD446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0474" w:rsidRDefault="00AD446B">
    <w:pPr>
      <w:pStyle w:val="Footer"/>
      <w:jc w:val="center"/>
    </w:pPr>
  </w:p>
  <w:p w:rsidR="00880474" w:rsidRDefault="00293B04">
    <w:pPr>
      <w:pStyle w:val="Footer"/>
      <w:jc w:val="center"/>
    </w:pPr>
    <w:r>
      <w:fldChar w:fldCharType="begin"/>
    </w:r>
    <w:r>
      <w:instrText xml:space="preserve"> PAGE   \* MERGEFORMAT </w:instrText>
    </w:r>
    <w:r>
      <w:fldChar w:fldCharType="separate"/>
    </w:r>
    <w:r w:rsidR="00AD446B">
      <w:rPr>
        <w:noProof/>
      </w:rPr>
      <w:t>5</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446B" w:rsidRDefault="00AD446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7946" w:rsidRDefault="00527946" w:rsidP="00E825D7">
      <w:pPr>
        <w:spacing w:after="0" w:line="240" w:lineRule="auto"/>
      </w:pPr>
      <w:r>
        <w:separator/>
      </w:r>
    </w:p>
  </w:footnote>
  <w:footnote w:type="continuationSeparator" w:id="0">
    <w:p w:rsidR="00527946" w:rsidRDefault="00527946" w:rsidP="00E825D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446B" w:rsidRDefault="00AD446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0474" w:rsidRPr="000544B0" w:rsidRDefault="00AD446B" w:rsidP="004C582C">
    <w:pPr>
      <w:pStyle w:val="Header"/>
      <w:rPr>
        <w:color w:val="FF0000"/>
        <w:sz w:val="32"/>
      </w:rPr>
    </w:pPr>
    <w:sdt>
      <w:sdtPr>
        <w:rPr>
          <w:color w:val="FF0000"/>
          <w:sz w:val="32"/>
        </w:rPr>
        <w:id w:val="1136147277"/>
        <w:docPartObj>
          <w:docPartGallery w:val="Watermarks"/>
          <w:docPartUnique/>
        </w:docPartObj>
      </w:sdtPr>
      <w:sdtEndPr/>
      <w:sdtContent>
        <w:r>
          <w:rPr>
            <w:noProof/>
            <w:color w:val="FF0000"/>
            <w:sz w:val="32"/>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1"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351979">
      <w:rPr>
        <w:color w:val="FF0000"/>
        <w:sz w:val="32"/>
      </w:rPr>
      <w:t>2-</w:t>
    </w:r>
    <w:r w:rsidR="008230B1">
      <w:rPr>
        <w:color w:val="FF0000"/>
        <w:sz w:val="32"/>
      </w:rPr>
      <w:t>29</w:t>
    </w:r>
    <w:r w:rsidR="00015449">
      <w:rPr>
        <w:color w:val="FF0000"/>
        <w:sz w:val="32"/>
      </w:rPr>
      <w:t>-2016</w:t>
    </w:r>
    <w:r w:rsidR="00293B04">
      <w:rPr>
        <w:color w:val="FF0000"/>
        <w:sz w:val="32"/>
      </w:rPr>
      <w:t xml:space="preserve"> draft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446B" w:rsidRDefault="00AD446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F363D38"/>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removePersonalInformation/>
  <w:removeDateAndTime/>
  <w:trackRevisions/>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25D7"/>
    <w:rsid w:val="00015449"/>
    <w:rsid w:val="00046120"/>
    <w:rsid w:val="00097012"/>
    <w:rsid w:val="000A19F1"/>
    <w:rsid w:val="000B4813"/>
    <w:rsid w:val="0013577B"/>
    <w:rsid w:val="0017119C"/>
    <w:rsid w:val="001A5848"/>
    <w:rsid w:val="0022051D"/>
    <w:rsid w:val="00287666"/>
    <w:rsid w:val="00293B04"/>
    <w:rsid w:val="00296623"/>
    <w:rsid w:val="002E3846"/>
    <w:rsid w:val="00351105"/>
    <w:rsid w:val="00351979"/>
    <w:rsid w:val="00354E90"/>
    <w:rsid w:val="003C768C"/>
    <w:rsid w:val="00460967"/>
    <w:rsid w:val="004E63CF"/>
    <w:rsid w:val="004F7E01"/>
    <w:rsid w:val="00527946"/>
    <w:rsid w:val="005A5DB2"/>
    <w:rsid w:val="006A4445"/>
    <w:rsid w:val="007A4304"/>
    <w:rsid w:val="007E6043"/>
    <w:rsid w:val="0081655A"/>
    <w:rsid w:val="008230B1"/>
    <w:rsid w:val="00861D9F"/>
    <w:rsid w:val="00901284"/>
    <w:rsid w:val="00A26AFD"/>
    <w:rsid w:val="00A83EFB"/>
    <w:rsid w:val="00AD446B"/>
    <w:rsid w:val="00AD4770"/>
    <w:rsid w:val="00B40C26"/>
    <w:rsid w:val="00B660F7"/>
    <w:rsid w:val="00B8243C"/>
    <w:rsid w:val="00BD2099"/>
    <w:rsid w:val="00C84EB1"/>
    <w:rsid w:val="00C9116A"/>
    <w:rsid w:val="00D478EA"/>
    <w:rsid w:val="00D54C1C"/>
    <w:rsid w:val="00D841E8"/>
    <w:rsid w:val="00DB39E4"/>
    <w:rsid w:val="00E5596C"/>
    <w:rsid w:val="00E825D7"/>
    <w:rsid w:val="00EA5C7C"/>
    <w:rsid w:val="00EB1788"/>
    <w:rsid w:val="00EB3F14"/>
    <w:rsid w:val="00F31D28"/>
    <w:rsid w:val="00F46A88"/>
    <w:rsid w:val="00FA40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825D7"/>
    <w:pPr>
      <w:spacing w:after="0" w:line="240" w:lineRule="auto"/>
    </w:pPr>
    <w:rPr>
      <w:rFonts w:ascii="Calibri" w:eastAsia="Calibri" w:hAnsi="Calibri" w:cs="Times New Roman"/>
    </w:rPr>
  </w:style>
  <w:style w:type="paragraph" w:styleId="ListParagraph">
    <w:name w:val="List Paragraph"/>
    <w:basedOn w:val="Normal"/>
    <w:uiPriority w:val="34"/>
    <w:qFormat/>
    <w:rsid w:val="00E825D7"/>
    <w:pPr>
      <w:ind w:left="720"/>
      <w:contextualSpacing/>
    </w:pPr>
    <w:rPr>
      <w:rFonts w:ascii="Calibri" w:eastAsia="Calibri" w:hAnsi="Calibri" w:cs="Times New Roman"/>
    </w:rPr>
  </w:style>
  <w:style w:type="paragraph" w:styleId="Header">
    <w:name w:val="header"/>
    <w:basedOn w:val="Normal"/>
    <w:link w:val="HeaderChar"/>
    <w:uiPriority w:val="99"/>
    <w:unhideWhenUsed/>
    <w:rsid w:val="00E825D7"/>
    <w:pPr>
      <w:tabs>
        <w:tab w:val="center" w:pos="4680"/>
        <w:tab w:val="right" w:pos="9360"/>
      </w:tabs>
      <w:spacing w:after="0" w:line="240" w:lineRule="auto"/>
    </w:pPr>
    <w:rPr>
      <w:rFonts w:ascii="Calibri" w:eastAsia="Calibri" w:hAnsi="Calibri" w:cs="Times New Roman"/>
    </w:rPr>
  </w:style>
  <w:style w:type="character" w:customStyle="1" w:styleId="HeaderChar">
    <w:name w:val="Header Char"/>
    <w:basedOn w:val="DefaultParagraphFont"/>
    <w:link w:val="Header"/>
    <w:uiPriority w:val="99"/>
    <w:rsid w:val="00E825D7"/>
    <w:rPr>
      <w:rFonts w:ascii="Calibri" w:eastAsia="Calibri" w:hAnsi="Calibri" w:cs="Times New Roman"/>
    </w:rPr>
  </w:style>
  <w:style w:type="paragraph" w:styleId="Footer">
    <w:name w:val="footer"/>
    <w:basedOn w:val="Normal"/>
    <w:link w:val="FooterChar"/>
    <w:uiPriority w:val="99"/>
    <w:unhideWhenUsed/>
    <w:rsid w:val="00E825D7"/>
    <w:pPr>
      <w:tabs>
        <w:tab w:val="center" w:pos="4680"/>
        <w:tab w:val="right" w:pos="9360"/>
      </w:tabs>
      <w:spacing w:after="0" w:line="240" w:lineRule="auto"/>
    </w:pPr>
    <w:rPr>
      <w:rFonts w:ascii="Calibri" w:eastAsia="Calibri" w:hAnsi="Calibri" w:cs="Times New Roman"/>
    </w:rPr>
  </w:style>
  <w:style w:type="character" w:customStyle="1" w:styleId="FooterChar">
    <w:name w:val="Footer Char"/>
    <w:basedOn w:val="DefaultParagraphFont"/>
    <w:link w:val="Footer"/>
    <w:uiPriority w:val="99"/>
    <w:rsid w:val="00E825D7"/>
    <w:rPr>
      <w:rFonts w:ascii="Calibri" w:eastAsia="Calibri" w:hAnsi="Calibri" w:cs="Times New Roman"/>
    </w:rPr>
  </w:style>
  <w:style w:type="paragraph" w:customStyle="1" w:styleId="autonopara">
    <w:name w:val="autonopara"/>
    <w:basedOn w:val="Normal"/>
    <w:rsid w:val="00E825D7"/>
    <w:pPr>
      <w:spacing w:after="0" w:line="240" w:lineRule="auto"/>
      <w:ind w:firstLine="720"/>
      <w:jc w:val="both"/>
    </w:pPr>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E825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25D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825D7"/>
    <w:pPr>
      <w:spacing w:after="0" w:line="240" w:lineRule="auto"/>
    </w:pPr>
    <w:rPr>
      <w:rFonts w:ascii="Calibri" w:eastAsia="Calibri" w:hAnsi="Calibri" w:cs="Times New Roman"/>
    </w:rPr>
  </w:style>
  <w:style w:type="paragraph" w:styleId="ListParagraph">
    <w:name w:val="List Paragraph"/>
    <w:basedOn w:val="Normal"/>
    <w:uiPriority w:val="34"/>
    <w:qFormat/>
    <w:rsid w:val="00E825D7"/>
    <w:pPr>
      <w:ind w:left="720"/>
      <w:contextualSpacing/>
    </w:pPr>
    <w:rPr>
      <w:rFonts w:ascii="Calibri" w:eastAsia="Calibri" w:hAnsi="Calibri" w:cs="Times New Roman"/>
    </w:rPr>
  </w:style>
  <w:style w:type="paragraph" w:styleId="Header">
    <w:name w:val="header"/>
    <w:basedOn w:val="Normal"/>
    <w:link w:val="HeaderChar"/>
    <w:uiPriority w:val="99"/>
    <w:unhideWhenUsed/>
    <w:rsid w:val="00E825D7"/>
    <w:pPr>
      <w:tabs>
        <w:tab w:val="center" w:pos="4680"/>
        <w:tab w:val="right" w:pos="9360"/>
      </w:tabs>
      <w:spacing w:after="0" w:line="240" w:lineRule="auto"/>
    </w:pPr>
    <w:rPr>
      <w:rFonts w:ascii="Calibri" w:eastAsia="Calibri" w:hAnsi="Calibri" w:cs="Times New Roman"/>
    </w:rPr>
  </w:style>
  <w:style w:type="character" w:customStyle="1" w:styleId="HeaderChar">
    <w:name w:val="Header Char"/>
    <w:basedOn w:val="DefaultParagraphFont"/>
    <w:link w:val="Header"/>
    <w:uiPriority w:val="99"/>
    <w:rsid w:val="00E825D7"/>
    <w:rPr>
      <w:rFonts w:ascii="Calibri" w:eastAsia="Calibri" w:hAnsi="Calibri" w:cs="Times New Roman"/>
    </w:rPr>
  </w:style>
  <w:style w:type="paragraph" w:styleId="Footer">
    <w:name w:val="footer"/>
    <w:basedOn w:val="Normal"/>
    <w:link w:val="FooterChar"/>
    <w:uiPriority w:val="99"/>
    <w:unhideWhenUsed/>
    <w:rsid w:val="00E825D7"/>
    <w:pPr>
      <w:tabs>
        <w:tab w:val="center" w:pos="4680"/>
        <w:tab w:val="right" w:pos="9360"/>
      </w:tabs>
      <w:spacing w:after="0" w:line="240" w:lineRule="auto"/>
    </w:pPr>
    <w:rPr>
      <w:rFonts w:ascii="Calibri" w:eastAsia="Calibri" w:hAnsi="Calibri" w:cs="Times New Roman"/>
    </w:rPr>
  </w:style>
  <w:style w:type="character" w:customStyle="1" w:styleId="FooterChar">
    <w:name w:val="Footer Char"/>
    <w:basedOn w:val="DefaultParagraphFont"/>
    <w:link w:val="Footer"/>
    <w:uiPriority w:val="99"/>
    <w:rsid w:val="00E825D7"/>
    <w:rPr>
      <w:rFonts w:ascii="Calibri" w:eastAsia="Calibri" w:hAnsi="Calibri" w:cs="Times New Roman"/>
    </w:rPr>
  </w:style>
  <w:style w:type="paragraph" w:customStyle="1" w:styleId="autonopara">
    <w:name w:val="autonopara"/>
    <w:basedOn w:val="Normal"/>
    <w:rsid w:val="00E825D7"/>
    <w:pPr>
      <w:spacing w:after="0" w:line="240" w:lineRule="auto"/>
      <w:ind w:firstLine="720"/>
      <w:jc w:val="both"/>
    </w:pPr>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E825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25D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20"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Initial Filing</DocumentSetType>
    <IsConfidential xmlns="dc463f71-b30c-4ab2-9473-d307f9d35888">false</IsConfidential>
    <AgendaOrder xmlns="dc463f71-b30c-4ab2-9473-d307f9d35888">false</AgendaOrder>
    <CaseType xmlns="dc463f71-b30c-4ab2-9473-d307f9d35888">Affiliated Interests</CaseType>
    <IndustryCode xmlns="dc463f71-b30c-4ab2-9473-d307f9d35888">140</IndustryCode>
    <CaseStatus xmlns="dc463f71-b30c-4ab2-9473-d307f9d35888">Closed</CaseStatus>
    <OpenedDate xmlns="dc463f71-b30c-4ab2-9473-d307f9d35888">2016-04-14T07:00:00+00:00</OpenedDate>
    <Date1 xmlns="dc463f71-b30c-4ab2-9473-d307f9d35888">2016-04-14T07:00:00+00:00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160423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E967C3A257A54A45980F3799EAA2715E" ma:contentTypeVersion="104" ma:contentTypeDescription="" ma:contentTypeScope="" ma:versionID="794a3c51ce0339ba980d365937359688">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13FCC0A-EA3A-4C0B-89DE-F1510AAC7F51}"/>
</file>

<file path=customXml/itemProps2.xml><?xml version="1.0" encoding="utf-8"?>
<ds:datastoreItem xmlns:ds="http://schemas.openxmlformats.org/officeDocument/2006/customXml" ds:itemID="{BF53BCA5-9E1E-4ADF-8447-4FD36E559319}"/>
</file>

<file path=customXml/itemProps3.xml><?xml version="1.0" encoding="utf-8"?>
<ds:datastoreItem xmlns:ds="http://schemas.openxmlformats.org/officeDocument/2006/customXml" ds:itemID="{A410E402-3F31-46DA-8FC0-EE6BC88C1701}"/>
</file>

<file path=customXml/itemProps4.xml><?xml version="1.0" encoding="utf-8"?>
<ds:datastoreItem xmlns:ds="http://schemas.openxmlformats.org/officeDocument/2006/customXml" ds:itemID="{287A8E68-92F8-4EBD-882C-8EA835F3C7C8}"/>
</file>

<file path=docProps/app.xml><?xml version="1.0" encoding="utf-8"?>
<Properties xmlns="http://schemas.openxmlformats.org/officeDocument/2006/extended-properties" xmlns:vt="http://schemas.openxmlformats.org/officeDocument/2006/docPropsVTypes">
  <Template>Normal.dotm</Template>
  <TotalTime>0</TotalTime>
  <Pages>5</Pages>
  <Words>1395</Words>
  <Characters>7958</Characters>
  <Application>Microsoft Office Word</Application>
  <DocSecurity>0</DocSecurity>
  <Lines>66</Lines>
  <Paragraphs>18</Paragraphs>
  <ScaleCrop>false</ScaleCrop>
  <Company/>
  <LinksUpToDate>false</LinksUpToDate>
  <CharactersWithSpaces>9335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2016-04-14T19:47:00Z</dcterms:created>
  <dcterms:modified xsi:type="dcterms:W3CDTF">2016-04-14T19:47:00Z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y fmtid="{D5CDD505-2E9C-101B-9397-08002B2CF9AE}" pid="3" name="ContentTypeId">
    <vt:lpwstr>0x0101006E56B4D1795A2E4DB2F0B01679ED314A00E967C3A257A54A45980F3799EAA2715E</vt:lpwstr>
  </property>
  <property fmtid="{D5CDD505-2E9C-101B-9397-08002B2CF9AE}" pid="4" name="_docset_NoMedatataSyncRequired">
    <vt:lpwstr>False</vt:lpwstr>
  </property>
</Properties>
</file>