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72" w:rsidRDefault="00D40872" w:rsidP="00D40872">
      <w:pPr>
        <w:pStyle w:val="Closing"/>
        <w:rPr>
          <w:sz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357">
        <w:rPr>
          <w:sz w:val="24"/>
        </w:rPr>
        <w:t>January 27</w:t>
      </w:r>
      <w:r w:rsidR="00EA549D">
        <w:rPr>
          <w:sz w:val="24"/>
        </w:rPr>
        <w:t>, 2016</w:t>
      </w:r>
    </w:p>
    <w:p w:rsidR="00D40872" w:rsidRDefault="004E63F9" w:rsidP="00D40872">
      <w:pPr>
        <w:pStyle w:val="Closing"/>
        <w:rPr>
          <w:sz w:val="24"/>
        </w:rPr>
      </w:pPr>
      <w:r>
        <w:rPr>
          <w:sz w:val="24"/>
        </w:rPr>
        <w:t>Mr. Steven V. King</w:t>
      </w:r>
      <w:r w:rsidR="00D40872">
        <w:rPr>
          <w:sz w:val="24"/>
        </w:rPr>
        <w:br/>
      </w:r>
      <w:r w:rsidR="00D40872" w:rsidRPr="00033E21">
        <w:rPr>
          <w:sz w:val="24"/>
        </w:rPr>
        <w:t>Executive Director</w:t>
      </w:r>
      <w:r>
        <w:rPr>
          <w:sz w:val="24"/>
        </w:rPr>
        <w:t xml:space="preserve"> and Secretary</w:t>
      </w:r>
      <w:r w:rsidR="00D40872">
        <w:rPr>
          <w:sz w:val="24"/>
        </w:rPr>
        <w:br/>
        <w:t>Washington Utilities and Transportation Commission</w:t>
      </w:r>
      <w:r w:rsidR="00D40872">
        <w:rPr>
          <w:sz w:val="24"/>
        </w:rPr>
        <w:br/>
        <w:t>1300 South Evergreen Park Drive SW</w:t>
      </w:r>
      <w:r>
        <w:rPr>
          <w:sz w:val="24"/>
        </w:rPr>
        <w:br/>
        <w:t>PO Box 47250</w:t>
      </w:r>
      <w:r w:rsidR="00D40872">
        <w:rPr>
          <w:sz w:val="24"/>
        </w:rPr>
        <w:br/>
        <w:t>Olympia, WA 98504-</w:t>
      </w:r>
      <w:r>
        <w:rPr>
          <w:sz w:val="24"/>
        </w:rPr>
        <w:t>7250</w:t>
      </w:r>
    </w:p>
    <w:p w:rsidR="00F71EED" w:rsidRDefault="00F71EED" w:rsidP="00D40872">
      <w:pPr>
        <w:pStyle w:val="Closing"/>
        <w:rPr>
          <w:sz w:val="24"/>
        </w:rPr>
      </w:pPr>
      <w:r>
        <w:rPr>
          <w:sz w:val="24"/>
        </w:rPr>
        <w:t>sking@utc.wa.gov</w:t>
      </w:r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br/>
        <w:t xml:space="preserve">Mr. </w:t>
      </w:r>
      <w:r w:rsidR="004E63F9">
        <w:rPr>
          <w:sz w:val="24"/>
        </w:rPr>
        <w:t>King</w:t>
      </w:r>
      <w:r>
        <w:rPr>
          <w:sz w:val="24"/>
        </w:rPr>
        <w:t>:</w:t>
      </w:r>
    </w:p>
    <w:p w:rsidR="00A01700" w:rsidRDefault="00D40872" w:rsidP="00D40872">
      <w:pPr>
        <w:pStyle w:val="Closing"/>
        <w:rPr>
          <w:sz w:val="24"/>
        </w:rPr>
      </w:pPr>
      <w:r>
        <w:rPr>
          <w:sz w:val="24"/>
        </w:rPr>
        <w:t>Enclosed is Cascade’s Summary of</w:t>
      </w:r>
      <w:r w:rsidR="00EA549D">
        <w:rPr>
          <w:sz w:val="24"/>
        </w:rPr>
        <w:t xml:space="preserve"> </w:t>
      </w:r>
      <w:r>
        <w:rPr>
          <w:sz w:val="24"/>
        </w:rPr>
        <w:t>Meter Performance for year 201</w:t>
      </w:r>
      <w:r w:rsidR="00EA549D">
        <w:rPr>
          <w:sz w:val="24"/>
        </w:rPr>
        <w:t>5</w:t>
      </w:r>
      <w:r>
        <w:rPr>
          <w:sz w:val="24"/>
        </w:rPr>
        <w:t xml:space="preserve"> for all residential and small commercial meters in service as of December 31, 201</w:t>
      </w:r>
      <w:r w:rsidR="00EA549D">
        <w:rPr>
          <w:sz w:val="24"/>
        </w:rPr>
        <w:t>5</w:t>
      </w:r>
      <w:r>
        <w:rPr>
          <w:sz w:val="24"/>
        </w:rPr>
        <w:t>. These meters fall within the scope of the company’s Statistical Sample Program dated August 18, 1995</w:t>
      </w:r>
      <w:r w:rsidR="00F125B7">
        <w:rPr>
          <w:sz w:val="24"/>
        </w:rPr>
        <w:t xml:space="preserve">. </w:t>
      </w:r>
    </w:p>
    <w:p w:rsidR="00D40872" w:rsidRDefault="004E63F9" w:rsidP="00A01700">
      <w:pPr>
        <w:pStyle w:val="Closing"/>
        <w:rPr>
          <w:sz w:val="24"/>
        </w:rPr>
      </w:pPr>
      <w:r>
        <w:rPr>
          <w:sz w:val="24"/>
        </w:rPr>
        <w:t>All</w:t>
      </w:r>
      <w:r w:rsidR="00D40872">
        <w:rPr>
          <w:sz w:val="24"/>
        </w:rPr>
        <w:t xml:space="preserve"> larger meters in service were tested according to their required periodic schedule.</w:t>
      </w:r>
      <w:r w:rsidR="00A01700">
        <w:rPr>
          <w:sz w:val="24"/>
        </w:rPr>
        <w:t xml:space="preserve"> </w:t>
      </w:r>
      <w:r w:rsidR="00D40872">
        <w:rPr>
          <w:sz w:val="24"/>
        </w:rPr>
        <w:t xml:space="preserve">The total number of meters in service in Washington </w:t>
      </w:r>
      <w:r>
        <w:rPr>
          <w:sz w:val="24"/>
        </w:rPr>
        <w:t xml:space="preserve">at the end </w:t>
      </w:r>
      <w:r w:rsidR="00D40872">
        <w:rPr>
          <w:sz w:val="24"/>
        </w:rPr>
        <w:t xml:space="preserve">of </w:t>
      </w:r>
      <w:r w:rsidR="00D40872" w:rsidRPr="00621357">
        <w:rPr>
          <w:sz w:val="24"/>
        </w:rPr>
        <w:t>201</w:t>
      </w:r>
      <w:r w:rsidR="00621357" w:rsidRPr="00621357">
        <w:rPr>
          <w:sz w:val="24"/>
        </w:rPr>
        <w:t>5</w:t>
      </w:r>
      <w:r w:rsidR="00D40872" w:rsidRPr="00621357">
        <w:rPr>
          <w:sz w:val="24"/>
        </w:rPr>
        <w:t xml:space="preserve"> was 2</w:t>
      </w:r>
      <w:r w:rsidR="00A01700" w:rsidRPr="00621357">
        <w:rPr>
          <w:sz w:val="24"/>
        </w:rPr>
        <w:t>10</w:t>
      </w:r>
      <w:r w:rsidR="00D40872" w:rsidRPr="00621357">
        <w:rPr>
          <w:sz w:val="24"/>
        </w:rPr>
        <w:t>,</w:t>
      </w:r>
      <w:r w:rsidR="00621357" w:rsidRPr="00621357">
        <w:rPr>
          <w:sz w:val="24"/>
        </w:rPr>
        <w:t>958</w:t>
      </w:r>
      <w:r w:rsidR="00D40872" w:rsidRPr="00621357">
        <w:rPr>
          <w:sz w:val="24"/>
        </w:rPr>
        <w:t>.</w:t>
      </w:r>
    </w:p>
    <w:p w:rsidR="00430BC7" w:rsidRDefault="00430BC7" w:rsidP="00D40872">
      <w:pPr>
        <w:pStyle w:val="Closing"/>
        <w:rPr>
          <w:sz w:val="24"/>
        </w:rPr>
      </w:pPr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0872" w:rsidRDefault="00D40872" w:rsidP="00D40872">
      <w:pPr>
        <w:pStyle w:val="Closing"/>
        <w:ind w:left="4320" w:firstLine="720"/>
        <w:rPr>
          <w:sz w:val="24"/>
        </w:rPr>
      </w:pPr>
      <w:r>
        <w:rPr>
          <w:sz w:val="24"/>
        </w:rPr>
        <w:t>Sincerely,</w:t>
      </w:r>
    </w:p>
    <w:p w:rsidR="00D40872" w:rsidRDefault="00D40872" w:rsidP="00D40872">
      <w:pPr>
        <w:pStyle w:val="SignatureNam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549D">
        <w:rPr>
          <w:sz w:val="24"/>
        </w:rPr>
        <w:t>Brett Hudson</w:t>
      </w:r>
    </w:p>
    <w:p w:rsidR="00D40872" w:rsidRDefault="00D40872" w:rsidP="00D40872">
      <w:pPr>
        <w:pStyle w:val="Enclosur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3D80">
        <w:rPr>
          <w:sz w:val="24"/>
        </w:rPr>
        <w:t>Manager</w:t>
      </w:r>
      <w:r>
        <w:rPr>
          <w:sz w:val="24"/>
        </w:rPr>
        <w:t>, Measurement</w:t>
      </w:r>
    </w:p>
    <w:p w:rsidR="004E63F9" w:rsidRDefault="004E63F9" w:rsidP="00D40872">
      <w:pPr>
        <w:pStyle w:val="CC"/>
      </w:pPr>
    </w:p>
    <w:p w:rsidR="004E63F9" w:rsidRDefault="004E63F9" w:rsidP="00D40872">
      <w:pPr>
        <w:pStyle w:val="CC"/>
      </w:pPr>
    </w:p>
    <w:p w:rsidR="00D40872" w:rsidRDefault="00D40872" w:rsidP="00D40872">
      <w:pPr>
        <w:pStyle w:val="CC"/>
      </w:pPr>
      <w:proofErr w:type="gramStart"/>
      <w:r>
        <w:t>c</w:t>
      </w:r>
      <w:proofErr w:type="gramEnd"/>
      <w:r>
        <w:t xml:space="preserve">: </w:t>
      </w:r>
      <w:r>
        <w:tab/>
        <w:t xml:space="preserve">Mike Parvinen, Regulatory Affairs, CNG </w:t>
      </w:r>
      <w:r>
        <w:br/>
        <w:t>Steve Kessie, Operation Services, CNG</w:t>
      </w:r>
    </w:p>
    <w:p w:rsidR="00FA7251" w:rsidRPr="00F158FC" w:rsidRDefault="00FA7251" w:rsidP="00F158FC"/>
    <w:sectPr w:rsidR="00FA7251" w:rsidRPr="00F158FC" w:rsidSect="00363E97">
      <w:headerReference w:type="default" r:id="rId8"/>
      <w:pgSz w:w="12240" w:h="15840" w:code="1"/>
      <w:pgMar w:top="224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79" w:rsidRDefault="00011479" w:rsidP="00261259">
      <w:r>
        <w:separator/>
      </w:r>
    </w:p>
  </w:endnote>
  <w:endnote w:type="continuationSeparator" w:id="0">
    <w:p w:rsidR="00011479" w:rsidRDefault="0001147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79" w:rsidRDefault="00011479" w:rsidP="00261259">
      <w:r>
        <w:separator/>
      </w:r>
    </w:p>
  </w:footnote>
  <w:footnote w:type="continuationSeparator" w:id="0">
    <w:p w:rsidR="00011479" w:rsidRDefault="0001147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B148CB" w:rsidTr="00FB4661">
      <w:trPr>
        <w:cantSplit/>
        <w:trHeight w:hRule="exact" w:val="1982"/>
        <w:jc w:val="center"/>
      </w:trPr>
      <w:tc>
        <w:tcPr>
          <w:tcW w:w="5256" w:type="dxa"/>
        </w:tcPr>
        <w:p w:rsidR="00B148CB" w:rsidRDefault="00B148CB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114300</wp:posOffset>
                </wp:positionV>
                <wp:extent cx="2623185" cy="1076325"/>
                <wp:effectExtent l="19050" t="0" r="5715" b="0"/>
                <wp:wrapNone/>
                <wp:docPr id="6" name="Picture 6" descr="Cascade, MDU subsidiary, new phrase, no bg,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scade, MDU subsidiary, new phrase, no bg,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B148CB" w:rsidRDefault="00B148CB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B148CB" w:rsidRDefault="00B148CB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B148CB" w:rsidRDefault="00B148CB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B148CB" w:rsidRDefault="00B148CB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B148CB" w:rsidRDefault="00B148CB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94620"/>
    <w:multiLevelType w:val="hybridMultilevel"/>
    <w:tmpl w:val="FC88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11479"/>
    <w:rsid w:val="0003033F"/>
    <w:rsid w:val="00142989"/>
    <w:rsid w:val="001F4A57"/>
    <w:rsid w:val="00205734"/>
    <w:rsid w:val="00261259"/>
    <w:rsid w:val="0026740B"/>
    <w:rsid w:val="00363E97"/>
    <w:rsid w:val="003F1DE3"/>
    <w:rsid w:val="004201BC"/>
    <w:rsid w:val="00430BC7"/>
    <w:rsid w:val="00465BD8"/>
    <w:rsid w:val="004E63F9"/>
    <w:rsid w:val="005070E5"/>
    <w:rsid w:val="005C7041"/>
    <w:rsid w:val="00621357"/>
    <w:rsid w:val="00663260"/>
    <w:rsid w:val="006C1E97"/>
    <w:rsid w:val="00770B35"/>
    <w:rsid w:val="007908F2"/>
    <w:rsid w:val="00807A04"/>
    <w:rsid w:val="008B7341"/>
    <w:rsid w:val="00933D80"/>
    <w:rsid w:val="0098043C"/>
    <w:rsid w:val="009C4EC6"/>
    <w:rsid w:val="00A01306"/>
    <w:rsid w:val="00A01700"/>
    <w:rsid w:val="00A763D2"/>
    <w:rsid w:val="00A80F6C"/>
    <w:rsid w:val="00AC638B"/>
    <w:rsid w:val="00AD4DC9"/>
    <w:rsid w:val="00AD56C0"/>
    <w:rsid w:val="00B148CB"/>
    <w:rsid w:val="00B15BF6"/>
    <w:rsid w:val="00BD480F"/>
    <w:rsid w:val="00C0677D"/>
    <w:rsid w:val="00CE36C0"/>
    <w:rsid w:val="00D40872"/>
    <w:rsid w:val="00D616AC"/>
    <w:rsid w:val="00E27B38"/>
    <w:rsid w:val="00E44F1F"/>
    <w:rsid w:val="00EA549D"/>
    <w:rsid w:val="00EC1E64"/>
    <w:rsid w:val="00F02123"/>
    <w:rsid w:val="00F02A27"/>
    <w:rsid w:val="00F125B7"/>
    <w:rsid w:val="00F158FC"/>
    <w:rsid w:val="00F71EED"/>
    <w:rsid w:val="00F97EE0"/>
    <w:rsid w:val="00FA7251"/>
    <w:rsid w:val="00FB4661"/>
    <w:rsid w:val="00F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17107C0-EC52-4058-AB2A-C493C197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64"/>
  </w:style>
  <w:style w:type="paragraph" w:styleId="Heading2">
    <w:name w:val="heading 2"/>
    <w:basedOn w:val="Normal"/>
    <w:next w:val="Normal"/>
    <w:link w:val="Heading2Char"/>
    <w:qFormat/>
    <w:rsid w:val="0026740B"/>
    <w:pPr>
      <w:keepNext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0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98043C"/>
  </w:style>
  <w:style w:type="character" w:customStyle="1" w:styleId="Heading2Char">
    <w:name w:val="Heading 2 Char"/>
    <w:basedOn w:val="DefaultParagraphFont"/>
    <w:link w:val="Heading2"/>
    <w:rsid w:val="0026740B"/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26740B"/>
    <w:rPr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740B"/>
    <w:rPr>
      <w:i/>
      <w:iCs/>
      <w:sz w:val="22"/>
      <w:szCs w:val="24"/>
    </w:rPr>
  </w:style>
  <w:style w:type="paragraph" w:customStyle="1" w:styleId="CC">
    <w:name w:val="CC"/>
    <w:basedOn w:val="BodyText"/>
    <w:rsid w:val="00D40872"/>
    <w:pPr>
      <w:keepLines/>
      <w:spacing w:after="160"/>
      <w:ind w:left="360" w:hanging="360"/>
    </w:pPr>
    <w:rPr>
      <w:i w:val="0"/>
      <w:iCs w:val="0"/>
      <w:sz w:val="20"/>
      <w:szCs w:val="20"/>
    </w:rPr>
  </w:style>
  <w:style w:type="paragraph" w:customStyle="1" w:styleId="SignatureName">
    <w:name w:val="Signature Name"/>
    <w:basedOn w:val="Signature"/>
    <w:next w:val="Normal"/>
    <w:rsid w:val="00D40872"/>
    <w:pPr>
      <w:keepNext/>
      <w:spacing w:before="720"/>
      <w:ind w:left="0"/>
    </w:pPr>
  </w:style>
  <w:style w:type="paragraph" w:customStyle="1" w:styleId="Enclosure">
    <w:name w:val="Enclosure"/>
    <w:basedOn w:val="BodyText"/>
    <w:next w:val="CC"/>
    <w:rsid w:val="00D40872"/>
    <w:pPr>
      <w:keepLines/>
      <w:spacing w:after="160"/>
    </w:pPr>
    <w:rPr>
      <w:i w:val="0"/>
      <w:iCs w:val="0"/>
      <w:sz w:val="20"/>
      <w:szCs w:val="20"/>
    </w:rPr>
  </w:style>
  <w:style w:type="paragraph" w:styleId="Closing">
    <w:name w:val="Closing"/>
    <w:basedOn w:val="BodyText"/>
    <w:link w:val="ClosingChar"/>
    <w:rsid w:val="00D40872"/>
    <w:pPr>
      <w:keepNext/>
      <w:spacing w:after="160"/>
    </w:pPr>
    <w:rPr>
      <w:i w:val="0"/>
      <w:iCs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D40872"/>
  </w:style>
  <w:style w:type="paragraph" w:styleId="Signature">
    <w:name w:val="Signature"/>
    <w:basedOn w:val="Normal"/>
    <w:link w:val="SignatureChar"/>
    <w:uiPriority w:val="99"/>
    <w:semiHidden/>
    <w:unhideWhenUsed/>
    <w:rsid w:val="00D4087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29C521C709A4180AD185DF1FA956A" ma:contentTypeVersion="104" ma:contentTypeDescription="" ma:contentTypeScope="" ma:versionID="7efe1a332a4004cc15e7ea25bed7e8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2016-01-28T08:00:00+00:00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160146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E5A35E-D5B1-404D-8E3B-A4D54A0CFDA4}"/>
</file>

<file path=customXml/itemProps2.xml><?xml version="1.0" encoding="utf-8"?>
<ds:datastoreItem xmlns:ds="http://schemas.openxmlformats.org/officeDocument/2006/customXml" ds:itemID="{C2F3B132-A553-47EC-A808-251789A8AEFE}"/>
</file>

<file path=customXml/itemProps3.xml><?xml version="1.0" encoding="utf-8"?>
<ds:datastoreItem xmlns:ds="http://schemas.openxmlformats.org/officeDocument/2006/customXml" ds:itemID="{E5A73E61-872F-48B2-BC3D-2C44683AF9A1}"/>
</file>

<file path=customXml/itemProps4.xml><?xml version="1.0" encoding="utf-8"?>
<ds:datastoreItem xmlns:ds="http://schemas.openxmlformats.org/officeDocument/2006/customXml" ds:itemID="{FCFDC4B3-F306-4668-984B-529D83FBB4DB}"/>
</file>

<file path=customXml/itemProps5.xml><?xml version="1.0" encoding="utf-8"?>
<ds:datastoreItem xmlns:ds="http://schemas.openxmlformats.org/officeDocument/2006/customXml" ds:itemID="{EC4D5758-9B95-42E5-979A-39C721CAA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804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Rollman, Courtney (UTC)</cp:lastModifiedBy>
  <cp:revision>2</cp:revision>
  <cp:lastPrinted>2011-03-26T00:12:00Z</cp:lastPrinted>
  <dcterms:created xsi:type="dcterms:W3CDTF">2016-01-28T21:35:00Z</dcterms:created>
  <dcterms:modified xsi:type="dcterms:W3CDTF">2016-01-28T21:35:00Z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0x0101006E56B4D1795A2E4DB2F0B01679ED314A0099C29C521C709A4180AD185DF1FA956A</vt:lpwstr>
  </property>
  <property fmtid="{D5CDD505-2E9C-101B-9397-08002B2CF9AE}" pid="3" name="_docset_NoMedatataSyncRequired">
    <vt:lpwstr>False</vt:lpwstr>
  </property>
</Properties>
</file>