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1592B" w14:textId="77777777" w:rsidR="00CC1134" w:rsidRDefault="00CC1134" w:rsidP="00A37C00">
      <w:pPr>
        <w:rPr>
          <w:szCs w:val="24"/>
        </w:rPr>
      </w:pPr>
      <w:bookmarkStart w:id="0" w:name="_GoBack"/>
      <w:bookmarkEnd w:id="0"/>
    </w:p>
    <w:p w14:paraId="7A769F8F" w14:textId="77777777" w:rsidR="00CC1134" w:rsidRDefault="00CC1134" w:rsidP="00A37C00">
      <w:pPr>
        <w:rPr>
          <w:szCs w:val="24"/>
        </w:rPr>
      </w:pPr>
    </w:p>
    <w:p w14:paraId="33D42218" w14:textId="77777777" w:rsidR="007E5FDE" w:rsidRDefault="00A37C00" w:rsidP="00A37C00">
      <w:r w:rsidRPr="00DD4394">
        <w:rPr>
          <w:szCs w:val="24"/>
        </w:rPr>
        <w:t>Mr. Steven King</w:t>
      </w:r>
      <w:r>
        <w:rPr>
          <w:szCs w:val="24"/>
        </w:rPr>
        <w:br/>
      </w:r>
      <w:r w:rsidRPr="00FE402D">
        <w:rPr>
          <w:szCs w:val="24"/>
        </w:rPr>
        <w:t>Executive Director</w:t>
      </w:r>
      <w:r>
        <w:rPr>
          <w:szCs w:val="24"/>
        </w:rPr>
        <w:br/>
      </w:r>
      <w:r w:rsidRPr="00FE402D">
        <w:rPr>
          <w:szCs w:val="24"/>
        </w:rPr>
        <w:t>Washington Utilities and Transportation Commission</w:t>
      </w:r>
      <w:r>
        <w:rPr>
          <w:szCs w:val="24"/>
        </w:rPr>
        <w:br/>
      </w:r>
      <w:r w:rsidRPr="00FE402D">
        <w:rPr>
          <w:szCs w:val="24"/>
        </w:rPr>
        <w:t>P.O. Box 47250</w:t>
      </w:r>
      <w:r>
        <w:rPr>
          <w:szCs w:val="24"/>
        </w:rPr>
        <w:br/>
      </w:r>
      <w:r w:rsidRPr="00FE402D">
        <w:rPr>
          <w:szCs w:val="24"/>
        </w:rPr>
        <w:t xml:space="preserve">1300 </w:t>
      </w:r>
      <w:r>
        <w:rPr>
          <w:szCs w:val="24"/>
        </w:rPr>
        <w:t xml:space="preserve">S. </w:t>
      </w:r>
      <w:r w:rsidRPr="00FE402D">
        <w:rPr>
          <w:szCs w:val="24"/>
        </w:rPr>
        <w:t>Evergreen Park Drive S.W</w:t>
      </w:r>
      <w:proofErr w:type="gramStart"/>
      <w:r w:rsidRPr="00FE402D">
        <w:rPr>
          <w:szCs w:val="24"/>
        </w:rPr>
        <w:t>.</w:t>
      </w:r>
      <w:proofErr w:type="gramEnd"/>
      <w:r>
        <w:rPr>
          <w:szCs w:val="24"/>
        </w:rPr>
        <w:br/>
      </w:r>
      <w:r w:rsidRPr="00FE402D">
        <w:rPr>
          <w:szCs w:val="24"/>
        </w:rPr>
        <w:t>Olympia, Washington 98504-7250</w:t>
      </w:r>
    </w:p>
    <w:p w14:paraId="6C2CB0FB" w14:textId="77777777" w:rsidR="00CC1134" w:rsidRPr="00CC1134" w:rsidRDefault="00A37C00" w:rsidP="00CC1134">
      <w:pPr>
        <w:pStyle w:val="LD"/>
        <w:rPr>
          <w:szCs w:val="24"/>
        </w:rPr>
      </w:pPr>
      <w:r>
        <w:t>Re:</w:t>
      </w:r>
      <w:r>
        <w:tab/>
      </w:r>
      <w:r w:rsidRPr="00FE402D">
        <w:rPr>
          <w:szCs w:val="24"/>
        </w:rPr>
        <w:t>Olympic Pipe Line Company</w:t>
      </w:r>
      <w:r>
        <w:rPr>
          <w:szCs w:val="24"/>
        </w:rPr>
        <w:br/>
        <w:t>Notice of Affiliated Interest and Financial Transactions</w:t>
      </w:r>
    </w:p>
    <w:p w14:paraId="098E8B37" w14:textId="77777777" w:rsidR="00A37C00" w:rsidRDefault="00A37C00" w:rsidP="00A37C00">
      <w:pPr>
        <w:pStyle w:val="LE"/>
      </w:pPr>
      <w:r>
        <w:t xml:space="preserve">Dear </w:t>
      </w:r>
      <w:r w:rsidRPr="00DD4394">
        <w:t>Mr. King</w:t>
      </w:r>
      <w:r>
        <w:t>:</w:t>
      </w:r>
    </w:p>
    <w:p w14:paraId="3C7F848A" w14:textId="77777777" w:rsidR="00A37C00" w:rsidRPr="00FE402D" w:rsidRDefault="00A37C00" w:rsidP="00D834AD">
      <w:pPr>
        <w:jc w:val="both"/>
        <w:rPr>
          <w:szCs w:val="24"/>
        </w:rPr>
      </w:pPr>
      <w:r>
        <w:rPr>
          <w:szCs w:val="24"/>
        </w:rPr>
        <w:tab/>
        <w:t xml:space="preserve">Pursuant to the provisions of RCW 81.16.020 and WAC 480-73-190 as well as RCW 81.08 and WAC 480-73-170, Olympic Pipe Line Company (“Olympic”) hereby provides notice of the following agreements between and among Olympic and its two shareholders, Enbridge Holdings (Olympic) L.L.C. (“Enbridge”) and Arco </w:t>
      </w:r>
      <w:proofErr w:type="spellStart"/>
      <w:r>
        <w:rPr>
          <w:szCs w:val="24"/>
        </w:rPr>
        <w:t>Midcon</w:t>
      </w:r>
      <w:proofErr w:type="spellEnd"/>
      <w:r>
        <w:rPr>
          <w:szCs w:val="24"/>
        </w:rPr>
        <w:t xml:space="preserve"> LLC (“ARCO”):</w:t>
      </w:r>
    </w:p>
    <w:p w14:paraId="030C6785" w14:textId="77777777" w:rsidR="00A37C00" w:rsidRDefault="009B738C" w:rsidP="00A37C00">
      <w:pPr>
        <w:pStyle w:val="ListParagraph"/>
        <w:numPr>
          <w:ilvl w:val="0"/>
          <w:numId w:val="14"/>
        </w:numPr>
        <w:ind w:right="720"/>
        <w:rPr>
          <w:szCs w:val="24"/>
        </w:rPr>
      </w:pPr>
      <w:r>
        <w:rPr>
          <w:szCs w:val="24"/>
        </w:rPr>
        <w:t>Second</w:t>
      </w:r>
      <w:r w:rsidR="00A37C00">
        <w:rPr>
          <w:szCs w:val="24"/>
        </w:rPr>
        <w:t xml:space="preserve"> Amendment to Line of Credit Promissory Note, by and between Olympic and ARCO (the “</w:t>
      </w:r>
      <w:r>
        <w:rPr>
          <w:szCs w:val="24"/>
        </w:rPr>
        <w:t xml:space="preserve">2nd </w:t>
      </w:r>
      <w:r w:rsidR="00A37C00">
        <w:rPr>
          <w:szCs w:val="24"/>
        </w:rPr>
        <w:t xml:space="preserve">ARCO Note Amendment”); </w:t>
      </w:r>
    </w:p>
    <w:p w14:paraId="0DEC1470" w14:textId="77777777" w:rsidR="00A37C00" w:rsidRDefault="00A37C00" w:rsidP="00A37C00">
      <w:pPr>
        <w:pStyle w:val="ListParagraph"/>
        <w:ind w:left="1080" w:right="720"/>
        <w:rPr>
          <w:szCs w:val="24"/>
        </w:rPr>
      </w:pPr>
    </w:p>
    <w:p w14:paraId="34D8CC3B" w14:textId="77777777" w:rsidR="00A37C00" w:rsidRDefault="009B738C" w:rsidP="00A37C00">
      <w:pPr>
        <w:pStyle w:val="ListParagraph"/>
        <w:numPr>
          <w:ilvl w:val="0"/>
          <w:numId w:val="14"/>
        </w:numPr>
        <w:ind w:right="720"/>
        <w:rPr>
          <w:szCs w:val="24"/>
        </w:rPr>
      </w:pPr>
      <w:r>
        <w:rPr>
          <w:szCs w:val="24"/>
        </w:rPr>
        <w:t>Second</w:t>
      </w:r>
      <w:r w:rsidR="00A37C00">
        <w:rPr>
          <w:szCs w:val="24"/>
        </w:rPr>
        <w:t xml:space="preserve"> Amendment to Line of Credit Promissory Note, by and between Olympic and Enbridge </w:t>
      </w:r>
      <w:r>
        <w:rPr>
          <w:szCs w:val="24"/>
        </w:rPr>
        <w:t>(the “2nd Enbridge Note Amendment”); and</w:t>
      </w:r>
    </w:p>
    <w:p w14:paraId="7C1FBF1C" w14:textId="77777777" w:rsidR="009B738C" w:rsidRDefault="009B738C" w:rsidP="009B738C">
      <w:pPr>
        <w:pStyle w:val="ListParagraph"/>
        <w:ind w:left="1080" w:right="720"/>
        <w:rPr>
          <w:szCs w:val="24"/>
        </w:rPr>
      </w:pPr>
    </w:p>
    <w:p w14:paraId="68F3808B" w14:textId="77777777" w:rsidR="009B738C" w:rsidRDefault="009B738C" w:rsidP="00A37C00">
      <w:pPr>
        <w:pStyle w:val="ListParagraph"/>
        <w:numPr>
          <w:ilvl w:val="0"/>
          <w:numId w:val="14"/>
        </w:numPr>
        <w:ind w:right="720"/>
        <w:rPr>
          <w:szCs w:val="24"/>
        </w:rPr>
      </w:pPr>
      <w:r>
        <w:rPr>
          <w:szCs w:val="24"/>
        </w:rPr>
        <w:t>First Amendment to Second Amended and Restated Shareholders Loan Agreement (the "Shareholder Loan Amendment").</w:t>
      </w:r>
    </w:p>
    <w:p w14:paraId="60973993" w14:textId="77777777" w:rsidR="00A37C00" w:rsidRDefault="00A37C00" w:rsidP="00D834AD">
      <w:pPr>
        <w:spacing w:before="240"/>
        <w:jc w:val="both"/>
        <w:rPr>
          <w:szCs w:val="24"/>
        </w:rPr>
      </w:pPr>
      <w:r>
        <w:rPr>
          <w:szCs w:val="24"/>
        </w:rPr>
        <w:tab/>
        <w:t xml:space="preserve">True and </w:t>
      </w:r>
      <w:commentRangeStart w:id="1"/>
      <w:r>
        <w:rPr>
          <w:szCs w:val="24"/>
        </w:rPr>
        <w:t>correct verified copies</w:t>
      </w:r>
      <w:commentRangeEnd w:id="1"/>
      <w:r w:rsidR="00CC1134">
        <w:rPr>
          <w:rStyle w:val="CommentReference"/>
        </w:rPr>
        <w:commentReference w:id="1"/>
      </w:r>
      <w:r>
        <w:rPr>
          <w:szCs w:val="24"/>
        </w:rPr>
        <w:t xml:space="preserve"> of the </w:t>
      </w:r>
      <w:r w:rsidR="009B738C">
        <w:rPr>
          <w:szCs w:val="24"/>
        </w:rPr>
        <w:t xml:space="preserve">2nd </w:t>
      </w:r>
      <w:r>
        <w:rPr>
          <w:szCs w:val="24"/>
        </w:rPr>
        <w:t>ARCO Note Amendment</w:t>
      </w:r>
      <w:r w:rsidR="009B738C">
        <w:rPr>
          <w:szCs w:val="24"/>
        </w:rPr>
        <w:t xml:space="preserve"> and</w:t>
      </w:r>
      <w:r>
        <w:rPr>
          <w:szCs w:val="24"/>
        </w:rPr>
        <w:t xml:space="preserve"> the </w:t>
      </w:r>
      <w:r w:rsidR="009B738C">
        <w:rPr>
          <w:szCs w:val="24"/>
        </w:rPr>
        <w:t xml:space="preserve">2nd </w:t>
      </w:r>
      <w:r>
        <w:rPr>
          <w:szCs w:val="24"/>
        </w:rPr>
        <w:t>Enbridge Note Amendment</w:t>
      </w:r>
      <w:r w:rsidR="009B738C" w:rsidRPr="009B738C">
        <w:rPr>
          <w:szCs w:val="24"/>
        </w:rPr>
        <w:t xml:space="preserve"> </w:t>
      </w:r>
      <w:r w:rsidR="009B738C">
        <w:rPr>
          <w:szCs w:val="24"/>
        </w:rPr>
        <w:t>(together, the “</w:t>
      </w:r>
      <w:r w:rsidR="003F79A9">
        <w:rPr>
          <w:szCs w:val="24"/>
        </w:rPr>
        <w:t xml:space="preserve">2nd </w:t>
      </w:r>
      <w:r w:rsidR="009B738C">
        <w:rPr>
          <w:szCs w:val="24"/>
        </w:rPr>
        <w:t xml:space="preserve">Shareholder Note Amendments”) and the Shareholder Loan Amendment </w:t>
      </w:r>
      <w:r>
        <w:rPr>
          <w:szCs w:val="24"/>
        </w:rPr>
        <w:t xml:space="preserve">are attached to the Verification of Noel Dike, </w:t>
      </w:r>
      <w:proofErr w:type="spellStart"/>
      <w:r>
        <w:rPr>
          <w:szCs w:val="24"/>
        </w:rPr>
        <w:t>Olympic’s</w:t>
      </w:r>
      <w:proofErr w:type="spellEnd"/>
      <w:r>
        <w:rPr>
          <w:szCs w:val="24"/>
        </w:rPr>
        <w:t xml:space="preserve"> Secretary and Controller, </w:t>
      </w:r>
      <w:r w:rsidR="00773FD5">
        <w:rPr>
          <w:szCs w:val="24"/>
        </w:rPr>
        <w:t xml:space="preserve">which is attached hereto as </w:t>
      </w:r>
      <w:r w:rsidR="00773FD5" w:rsidRPr="00773FD5">
        <w:rPr>
          <w:szCs w:val="24"/>
          <w:u w:val="single"/>
        </w:rPr>
        <w:t>Exhibit 1</w:t>
      </w:r>
      <w:r>
        <w:rPr>
          <w:szCs w:val="24"/>
        </w:rPr>
        <w:t xml:space="preserve">.  The </w:t>
      </w:r>
      <w:r w:rsidR="00077303">
        <w:rPr>
          <w:szCs w:val="24"/>
        </w:rPr>
        <w:t xml:space="preserve">2nd </w:t>
      </w:r>
      <w:r>
        <w:rPr>
          <w:szCs w:val="24"/>
        </w:rPr>
        <w:t xml:space="preserve">Shareholder Note Amendments </w:t>
      </w:r>
      <w:r w:rsidR="00F63DBE">
        <w:rPr>
          <w:szCs w:val="24"/>
        </w:rPr>
        <w:t xml:space="preserve">and the Shareholder Loan Amendment </w:t>
      </w:r>
      <w:r>
        <w:rPr>
          <w:szCs w:val="24"/>
        </w:rPr>
        <w:t>are to become effective as of December 30, 201</w:t>
      </w:r>
      <w:r w:rsidR="00F63DBE">
        <w:rPr>
          <w:szCs w:val="24"/>
        </w:rPr>
        <w:t>5</w:t>
      </w:r>
      <w:r>
        <w:rPr>
          <w:szCs w:val="24"/>
        </w:rPr>
        <w:t>.</w:t>
      </w:r>
      <w:r w:rsidRPr="00A37C00">
        <w:rPr>
          <w:szCs w:val="24"/>
        </w:rPr>
        <w:t xml:space="preserve"> </w:t>
      </w:r>
      <w:r w:rsidR="00773FD5">
        <w:rPr>
          <w:szCs w:val="24"/>
        </w:rPr>
        <w:t xml:space="preserve"> </w:t>
      </w:r>
    </w:p>
    <w:p w14:paraId="24889784" w14:textId="77777777" w:rsidR="00077303" w:rsidRPr="00077303" w:rsidRDefault="00656878" w:rsidP="00656878">
      <w:pPr>
        <w:spacing w:before="240"/>
        <w:ind w:left="720" w:hanging="720"/>
        <w:jc w:val="both"/>
        <w:rPr>
          <w:b/>
          <w:szCs w:val="24"/>
          <w:u w:val="single"/>
        </w:rPr>
      </w:pPr>
      <w:r w:rsidRPr="00656878">
        <w:rPr>
          <w:b/>
          <w:szCs w:val="24"/>
        </w:rPr>
        <w:lastRenderedPageBreak/>
        <w:t>I.</w:t>
      </w:r>
      <w:r w:rsidRPr="00656878">
        <w:rPr>
          <w:b/>
          <w:szCs w:val="24"/>
        </w:rPr>
        <w:tab/>
      </w:r>
      <w:r w:rsidR="00077303" w:rsidRPr="00077303">
        <w:rPr>
          <w:b/>
          <w:szCs w:val="24"/>
          <w:u w:val="single"/>
        </w:rPr>
        <w:t>Effect of 2nd Shareholder Note Amendments and Shareholder Loan Amendment</w:t>
      </w:r>
      <w:r w:rsidR="00077303">
        <w:rPr>
          <w:b/>
          <w:szCs w:val="24"/>
          <w:u w:val="single"/>
        </w:rPr>
        <w:t xml:space="preserve"> on Pre-Existing Agreements</w:t>
      </w:r>
    </w:p>
    <w:p w14:paraId="27297800" w14:textId="77777777" w:rsidR="00077303" w:rsidRDefault="00077303" w:rsidP="00D834AD">
      <w:pPr>
        <w:spacing w:before="240"/>
        <w:jc w:val="both"/>
        <w:rPr>
          <w:szCs w:val="24"/>
        </w:rPr>
      </w:pPr>
      <w:r>
        <w:rPr>
          <w:szCs w:val="24"/>
        </w:rPr>
        <w:tab/>
        <w:t>The 2nd Shareholder Note Amendments</w:t>
      </w:r>
      <w:r w:rsidR="00CF7995">
        <w:rPr>
          <w:szCs w:val="24"/>
        </w:rPr>
        <w:t xml:space="preserve"> extend</w:t>
      </w:r>
      <w:r w:rsidR="00CC1134">
        <w:rPr>
          <w:szCs w:val="24"/>
        </w:rPr>
        <w:t>, by five years,</w:t>
      </w:r>
      <w:r w:rsidR="00CF7995">
        <w:rPr>
          <w:szCs w:val="24"/>
        </w:rPr>
        <w:t xml:space="preserve"> the deadline for </w:t>
      </w:r>
      <w:proofErr w:type="spellStart"/>
      <w:r w:rsidR="00C72AFB">
        <w:rPr>
          <w:szCs w:val="24"/>
        </w:rPr>
        <w:t>Olympic's</w:t>
      </w:r>
      <w:proofErr w:type="spellEnd"/>
      <w:r w:rsidR="00C72AFB">
        <w:rPr>
          <w:szCs w:val="24"/>
        </w:rPr>
        <w:t xml:space="preserve"> </w:t>
      </w:r>
      <w:r w:rsidR="00CF7995">
        <w:rPr>
          <w:szCs w:val="24"/>
        </w:rPr>
        <w:t>rep</w:t>
      </w:r>
      <w:r w:rsidR="00C72AFB">
        <w:rPr>
          <w:szCs w:val="24"/>
        </w:rPr>
        <w:t>ayment of the principal balance</w:t>
      </w:r>
      <w:r w:rsidR="00CF7995">
        <w:rPr>
          <w:szCs w:val="24"/>
        </w:rPr>
        <w:t xml:space="preserve"> on two</w:t>
      </w:r>
      <w:r w:rsidR="00CC1134">
        <w:rPr>
          <w:szCs w:val="24"/>
        </w:rPr>
        <w:t xml:space="preserve"> shareholder notes</w:t>
      </w:r>
      <w:r w:rsidR="00CF7995">
        <w:rPr>
          <w:szCs w:val="24"/>
        </w:rPr>
        <w:t>, from December 31, 2015 to December 31, 2020.</w:t>
      </w:r>
    </w:p>
    <w:p w14:paraId="7CED51B1" w14:textId="77777777" w:rsidR="00CF7995" w:rsidRDefault="00CF7995" w:rsidP="00D834AD">
      <w:pPr>
        <w:spacing w:before="240"/>
        <w:jc w:val="both"/>
        <w:rPr>
          <w:szCs w:val="24"/>
        </w:rPr>
      </w:pPr>
      <w:r>
        <w:rPr>
          <w:szCs w:val="24"/>
        </w:rPr>
        <w:tab/>
      </w:r>
      <w:r w:rsidR="00C72AFB">
        <w:rPr>
          <w:szCs w:val="24"/>
        </w:rPr>
        <w:t>The</w:t>
      </w:r>
      <w:r>
        <w:rPr>
          <w:szCs w:val="24"/>
        </w:rPr>
        <w:t xml:space="preserve"> Shareholder Loan Amendment similarly extend</w:t>
      </w:r>
      <w:r w:rsidR="00C72AFB">
        <w:rPr>
          <w:szCs w:val="24"/>
        </w:rPr>
        <w:t xml:space="preserve">s the deadline for </w:t>
      </w:r>
      <w:proofErr w:type="spellStart"/>
      <w:r w:rsidR="00C72AFB">
        <w:rPr>
          <w:szCs w:val="24"/>
        </w:rPr>
        <w:t>Olympic's</w:t>
      </w:r>
      <w:proofErr w:type="spellEnd"/>
      <w:r w:rsidR="00C72AFB">
        <w:rPr>
          <w:szCs w:val="24"/>
        </w:rPr>
        <w:t xml:space="preserve"> repayment of a loan extended by its shareholders by five years, from December 31, 2015 to December 31, 2020.  In addition, the Shareholder Loan Amendment changes the interest rate on the loan from 5.0% per annum to 5.112% per annum.</w:t>
      </w:r>
    </w:p>
    <w:p w14:paraId="3763EE42" w14:textId="77777777" w:rsidR="00077303" w:rsidRPr="00C72AFB" w:rsidRDefault="00656878" w:rsidP="00D834AD">
      <w:pPr>
        <w:spacing w:before="240"/>
        <w:jc w:val="both"/>
        <w:rPr>
          <w:b/>
          <w:szCs w:val="24"/>
          <w:u w:val="single"/>
        </w:rPr>
      </w:pPr>
      <w:r w:rsidRPr="00656878">
        <w:rPr>
          <w:b/>
          <w:szCs w:val="24"/>
        </w:rPr>
        <w:t>II.</w:t>
      </w:r>
      <w:r w:rsidRPr="00656878">
        <w:rPr>
          <w:b/>
          <w:szCs w:val="24"/>
        </w:rPr>
        <w:tab/>
      </w:r>
      <w:r w:rsidR="00C72AFB" w:rsidRPr="00C72AFB">
        <w:rPr>
          <w:b/>
          <w:szCs w:val="24"/>
          <w:u w:val="single"/>
        </w:rPr>
        <w:t>The Amendments and the Underlying Agreements Are in the Public Interest</w:t>
      </w:r>
    </w:p>
    <w:p w14:paraId="0FB836AB" w14:textId="77777777" w:rsidR="00735B85" w:rsidRDefault="00A37C00" w:rsidP="00D834AD">
      <w:pPr>
        <w:jc w:val="both"/>
        <w:rPr>
          <w:szCs w:val="24"/>
        </w:rPr>
      </w:pPr>
      <w:r>
        <w:rPr>
          <w:szCs w:val="24"/>
        </w:rPr>
        <w:tab/>
        <w:t xml:space="preserve">The Shareholder Note Amendments </w:t>
      </w:r>
      <w:r w:rsidR="00F63DBE">
        <w:rPr>
          <w:szCs w:val="24"/>
        </w:rPr>
        <w:t xml:space="preserve">and the Shareholder Loan Amendment </w:t>
      </w:r>
      <w:r>
        <w:rPr>
          <w:szCs w:val="24"/>
        </w:rPr>
        <w:t>relate to pre-existing agreements that Olympic p</w:t>
      </w:r>
      <w:r w:rsidR="00633D5A">
        <w:rPr>
          <w:szCs w:val="24"/>
        </w:rPr>
        <w:t xml:space="preserve">reviously submitted to the WUTC.  These pre-existing agreements and subsequent amendments thereto are detailed in </w:t>
      </w:r>
      <w:proofErr w:type="spellStart"/>
      <w:r w:rsidR="00633D5A">
        <w:rPr>
          <w:szCs w:val="24"/>
        </w:rPr>
        <w:t>Olympic's</w:t>
      </w:r>
      <w:proofErr w:type="spellEnd"/>
      <w:r w:rsidR="00633D5A">
        <w:rPr>
          <w:szCs w:val="24"/>
        </w:rPr>
        <w:t xml:space="preserve"> Notice of Affiliated Interest and Financial Transactions</w:t>
      </w:r>
      <w:r w:rsidR="003B0C95">
        <w:rPr>
          <w:szCs w:val="24"/>
        </w:rPr>
        <w:t xml:space="preserve"> dated</w:t>
      </w:r>
      <w:r w:rsidR="00633D5A">
        <w:rPr>
          <w:szCs w:val="24"/>
        </w:rPr>
        <w:t xml:space="preserve"> </w:t>
      </w:r>
      <w:r w:rsidR="00CC1134">
        <w:rPr>
          <w:szCs w:val="24"/>
        </w:rPr>
        <w:t xml:space="preserve">December 26, 2013 </w:t>
      </w:r>
      <w:r w:rsidR="00633D5A">
        <w:rPr>
          <w:szCs w:val="24"/>
        </w:rPr>
        <w:t xml:space="preserve">(the "12/26/13 Notice") and </w:t>
      </w:r>
      <w:proofErr w:type="spellStart"/>
      <w:r w:rsidR="00633D5A">
        <w:rPr>
          <w:szCs w:val="24"/>
        </w:rPr>
        <w:t>Olympic's</w:t>
      </w:r>
      <w:proofErr w:type="spellEnd"/>
      <w:r w:rsidR="00633D5A">
        <w:rPr>
          <w:szCs w:val="24"/>
        </w:rPr>
        <w:t xml:space="preserve"> </w:t>
      </w:r>
      <w:r w:rsidR="00FB1DC4">
        <w:rPr>
          <w:szCs w:val="24"/>
        </w:rPr>
        <w:t xml:space="preserve">earlier </w:t>
      </w:r>
      <w:r>
        <w:rPr>
          <w:szCs w:val="24"/>
        </w:rPr>
        <w:t>Notice of Affiliated Inter</w:t>
      </w:r>
      <w:r w:rsidR="00633D5A">
        <w:rPr>
          <w:szCs w:val="24"/>
        </w:rPr>
        <w:t xml:space="preserve">est and Financial Transactions </w:t>
      </w:r>
      <w:r w:rsidR="003B0C95">
        <w:rPr>
          <w:szCs w:val="24"/>
        </w:rPr>
        <w:t>dated</w:t>
      </w:r>
      <w:r w:rsidR="00FB1DC4">
        <w:rPr>
          <w:szCs w:val="24"/>
        </w:rPr>
        <w:t xml:space="preserve"> December 29, 2010 </w:t>
      </w:r>
      <w:r w:rsidR="00633D5A">
        <w:rPr>
          <w:szCs w:val="24"/>
        </w:rPr>
        <w:t xml:space="preserve">(the "12/29/10 Notice").  The 12/26/13 Notice is </w:t>
      </w:r>
      <w:r>
        <w:rPr>
          <w:szCs w:val="24"/>
        </w:rPr>
        <w:t xml:space="preserve">attached hereto as </w:t>
      </w:r>
      <w:r w:rsidR="00773FD5" w:rsidRPr="00773FD5">
        <w:rPr>
          <w:szCs w:val="24"/>
          <w:u w:val="single"/>
        </w:rPr>
        <w:t>Exhibit 2</w:t>
      </w:r>
      <w:r w:rsidR="003B0C95">
        <w:rPr>
          <w:szCs w:val="24"/>
        </w:rPr>
        <w:t xml:space="preserve"> (t</w:t>
      </w:r>
      <w:r w:rsidR="003B0C95">
        <w:t>he 12/29/10 Notice is attached as Ex. 2 to the 12/26/13 Notice).</w:t>
      </w:r>
    </w:p>
    <w:p w14:paraId="2915E5AF" w14:textId="77777777" w:rsidR="00F044AE" w:rsidRPr="003F79A9" w:rsidRDefault="00E9319A" w:rsidP="00F044AE">
      <w:pPr>
        <w:jc w:val="both"/>
        <w:rPr>
          <w:szCs w:val="24"/>
          <w:u w:val="single"/>
        </w:rPr>
      </w:pPr>
      <w:r>
        <w:rPr>
          <w:szCs w:val="24"/>
        </w:rPr>
        <w:tab/>
      </w:r>
      <w:r w:rsidR="00656878">
        <w:rPr>
          <w:szCs w:val="24"/>
        </w:rPr>
        <w:t>A.</w:t>
      </w:r>
      <w:r w:rsidR="00656878">
        <w:rPr>
          <w:szCs w:val="24"/>
        </w:rPr>
        <w:tab/>
      </w:r>
      <w:r w:rsidR="00C26B82">
        <w:rPr>
          <w:szCs w:val="24"/>
          <w:u w:val="single"/>
        </w:rPr>
        <w:t>Background of 2nd Shareholder Note Amendments</w:t>
      </w:r>
    </w:p>
    <w:p w14:paraId="481940D1" w14:textId="77777777" w:rsidR="00F044AE" w:rsidRDefault="00F044AE" w:rsidP="00D834AD">
      <w:pPr>
        <w:jc w:val="both"/>
        <w:rPr>
          <w:szCs w:val="24"/>
        </w:rPr>
      </w:pPr>
      <w:r>
        <w:rPr>
          <w:szCs w:val="24"/>
        </w:rPr>
        <w:tab/>
        <w:t xml:space="preserve">As part of </w:t>
      </w:r>
      <w:proofErr w:type="spellStart"/>
      <w:r w:rsidR="00AA2EFE">
        <w:rPr>
          <w:szCs w:val="24"/>
        </w:rPr>
        <w:t>Olympic's</w:t>
      </w:r>
      <w:proofErr w:type="spellEnd"/>
      <w:r>
        <w:rPr>
          <w:szCs w:val="24"/>
        </w:rPr>
        <w:t xml:space="preserve"> </w:t>
      </w:r>
      <w:r w:rsidR="003F79A9">
        <w:rPr>
          <w:szCs w:val="24"/>
        </w:rPr>
        <w:t>12/29/</w:t>
      </w:r>
      <w:r>
        <w:rPr>
          <w:szCs w:val="24"/>
        </w:rPr>
        <w:t xml:space="preserve">10 Notice, Olympic submitted </w:t>
      </w:r>
      <w:r w:rsidR="00C26B82">
        <w:rPr>
          <w:szCs w:val="24"/>
        </w:rPr>
        <w:t xml:space="preserve">a </w:t>
      </w:r>
      <w:r w:rsidR="00656878">
        <w:rPr>
          <w:szCs w:val="24"/>
        </w:rPr>
        <w:t>verified cop</w:t>
      </w:r>
      <w:r w:rsidR="00C26B82">
        <w:rPr>
          <w:szCs w:val="24"/>
        </w:rPr>
        <w:t>y</w:t>
      </w:r>
      <w:r>
        <w:rPr>
          <w:szCs w:val="24"/>
        </w:rPr>
        <w:t xml:space="preserve"> of the Olympic Pipe Line Company Second Amended a</w:t>
      </w:r>
      <w:r w:rsidR="003F79A9">
        <w:rPr>
          <w:szCs w:val="24"/>
        </w:rPr>
        <w:t>nd Restated Financing Agreement</w:t>
      </w:r>
      <w:r w:rsidR="00AA2EFE">
        <w:rPr>
          <w:szCs w:val="24"/>
        </w:rPr>
        <w:t xml:space="preserve">.  </w:t>
      </w:r>
      <w:r>
        <w:rPr>
          <w:szCs w:val="24"/>
        </w:rPr>
        <w:t>Among other things, the Second Amended and Restated Financing Agreement extended the maturity date for certain pre-existing lines of credit extended t</w:t>
      </w:r>
      <w:r w:rsidR="00AA2EFE">
        <w:rPr>
          <w:szCs w:val="24"/>
        </w:rPr>
        <w:t xml:space="preserve">o Olympic by ARCO and Enbridge, </w:t>
      </w:r>
      <w:r>
        <w:rPr>
          <w:szCs w:val="24"/>
        </w:rPr>
        <w:t>evidenced by two Line of Credit Promissory Notes, both dated December 31, 2010 – the “ARCO Note” and the “Enbri</w:t>
      </w:r>
      <w:r w:rsidR="003341B1">
        <w:rPr>
          <w:szCs w:val="24"/>
        </w:rPr>
        <w:t>dge Note.</w:t>
      </w:r>
      <w:r>
        <w:rPr>
          <w:szCs w:val="24"/>
        </w:rPr>
        <w:t>”</w:t>
      </w:r>
      <w:r>
        <w:rPr>
          <w:rStyle w:val="FootnoteReference"/>
          <w:szCs w:val="24"/>
        </w:rPr>
        <w:footnoteReference w:id="1"/>
      </w:r>
      <w:r w:rsidR="0040473E">
        <w:rPr>
          <w:szCs w:val="24"/>
        </w:rPr>
        <w:t xml:space="preserve">  </w:t>
      </w:r>
      <w:r w:rsidR="003341B1">
        <w:rPr>
          <w:szCs w:val="24"/>
        </w:rPr>
        <w:t>In 2013, t</w:t>
      </w:r>
      <w:r w:rsidR="00AA2EFE">
        <w:rPr>
          <w:szCs w:val="24"/>
        </w:rPr>
        <w:t xml:space="preserve">he maturity date for these shareholder notes was </w:t>
      </w:r>
      <w:r w:rsidR="003B0C95">
        <w:rPr>
          <w:szCs w:val="24"/>
        </w:rPr>
        <w:t>again extended,</w:t>
      </w:r>
      <w:r w:rsidR="003341B1">
        <w:rPr>
          <w:szCs w:val="24"/>
        </w:rPr>
        <w:t xml:space="preserve"> as reflected in the verified copies of the shareholder note amendments submitted as part of </w:t>
      </w:r>
      <w:proofErr w:type="spellStart"/>
      <w:r w:rsidR="003341B1">
        <w:rPr>
          <w:szCs w:val="24"/>
        </w:rPr>
        <w:t>Olympic's</w:t>
      </w:r>
      <w:proofErr w:type="spellEnd"/>
      <w:r w:rsidR="003341B1">
        <w:rPr>
          <w:szCs w:val="24"/>
        </w:rPr>
        <w:t xml:space="preserve"> 12/26/13 Notice.</w:t>
      </w:r>
    </w:p>
    <w:p w14:paraId="0BD86E64" w14:textId="77777777" w:rsidR="00F1609C" w:rsidRDefault="00F1609C" w:rsidP="00D834AD">
      <w:pPr>
        <w:jc w:val="both"/>
        <w:rPr>
          <w:szCs w:val="24"/>
        </w:rPr>
      </w:pPr>
      <w:r>
        <w:rPr>
          <w:szCs w:val="24"/>
        </w:rPr>
        <w:tab/>
        <w:t>As noted above, the 2nd Shareholder Note Amendments further extend the deadline for repayment of the notes by five years, from December 31, 2015 to December 31, 2020.</w:t>
      </w:r>
    </w:p>
    <w:p w14:paraId="090FAB5A" w14:textId="77777777" w:rsidR="00E9319A" w:rsidRPr="00E9319A" w:rsidRDefault="00E9319A" w:rsidP="00D834AD">
      <w:pPr>
        <w:jc w:val="both"/>
        <w:rPr>
          <w:szCs w:val="24"/>
          <w:u w:val="single"/>
        </w:rPr>
      </w:pPr>
      <w:r>
        <w:rPr>
          <w:szCs w:val="24"/>
        </w:rPr>
        <w:lastRenderedPageBreak/>
        <w:tab/>
      </w:r>
      <w:r w:rsidR="00656878">
        <w:rPr>
          <w:szCs w:val="24"/>
        </w:rPr>
        <w:t>B.</w:t>
      </w:r>
      <w:r w:rsidR="00656878">
        <w:rPr>
          <w:szCs w:val="24"/>
        </w:rPr>
        <w:tab/>
      </w:r>
      <w:r w:rsidR="00C26B82">
        <w:rPr>
          <w:szCs w:val="24"/>
          <w:u w:val="single"/>
        </w:rPr>
        <w:t>Background of Shareholder Loan Amendment</w:t>
      </w:r>
    </w:p>
    <w:p w14:paraId="392D57F0" w14:textId="77777777" w:rsidR="00F044AE" w:rsidRDefault="00A37C00" w:rsidP="00D834AD">
      <w:pPr>
        <w:jc w:val="both"/>
        <w:rPr>
          <w:szCs w:val="24"/>
        </w:rPr>
      </w:pPr>
      <w:r>
        <w:rPr>
          <w:szCs w:val="24"/>
        </w:rPr>
        <w:tab/>
      </w:r>
      <w:r w:rsidR="00F1609C">
        <w:rPr>
          <w:szCs w:val="24"/>
        </w:rPr>
        <w:t xml:space="preserve">As part of </w:t>
      </w:r>
      <w:proofErr w:type="spellStart"/>
      <w:r w:rsidR="00F1609C">
        <w:rPr>
          <w:szCs w:val="24"/>
        </w:rPr>
        <w:t>Olympic's</w:t>
      </w:r>
      <w:proofErr w:type="spellEnd"/>
      <w:r w:rsidR="00F1609C">
        <w:rPr>
          <w:szCs w:val="24"/>
        </w:rPr>
        <w:t xml:space="preserve"> 12/29/10 Notice, Olympic also submitted a verified copy of the Second Amended and Restated </w:t>
      </w:r>
      <w:r w:rsidR="0007494C">
        <w:rPr>
          <w:szCs w:val="24"/>
        </w:rPr>
        <w:t>Shareholders Loan</w:t>
      </w:r>
      <w:r w:rsidR="00F1609C">
        <w:rPr>
          <w:szCs w:val="24"/>
        </w:rPr>
        <w:t xml:space="preserve"> Agreement.  Among other things, the</w:t>
      </w:r>
      <w:r w:rsidR="00076BD8">
        <w:rPr>
          <w:szCs w:val="24"/>
        </w:rPr>
        <w:t xml:space="preserve"> Second Amended and Restated Shareholders Loan Agreement memorialized the terms of a refinanced loan </w:t>
      </w:r>
      <w:r w:rsidR="00250F7A">
        <w:rPr>
          <w:szCs w:val="24"/>
        </w:rPr>
        <w:t xml:space="preserve">from </w:t>
      </w:r>
      <w:proofErr w:type="spellStart"/>
      <w:r w:rsidR="00250F7A">
        <w:rPr>
          <w:szCs w:val="24"/>
        </w:rPr>
        <w:t>Olympic's</w:t>
      </w:r>
      <w:proofErr w:type="spellEnd"/>
      <w:r w:rsidR="00250F7A">
        <w:rPr>
          <w:szCs w:val="24"/>
        </w:rPr>
        <w:t xml:space="preserve"> shareholders</w:t>
      </w:r>
      <w:r w:rsidR="00076BD8">
        <w:rPr>
          <w:szCs w:val="24"/>
        </w:rPr>
        <w:t>, reduced the interest rate on the loan from 7.237% to 5%, and extended the repayment date to December 31, 2015.</w:t>
      </w:r>
    </w:p>
    <w:p w14:paraId="1B936D87" w14:textId="77777777" w:rsidR="0040473E" w:rsidRDefault="00076BD8" w:rsidP="00D834AD">
      <w:pPr>
        <w:jc w:val="both"/>
        <w:rPr>
          <w:szCs w:val="24"/>
        </w:rPr>
      </w:pPr>
      <w:r>
        <w:rPr>
          <w:szCs w:val="24"/>
        </w:rPr>
        <w:tab/>
        <w:t xml:space="preserve">As noted above, the </w:t>
      </w:r>
      <w:r w:rsidR="00250F7A">
        <w:rPr>
          <w:szCs w:val="24"/>
        </w:rPr>
        <w:t>Shareholder Loan Amendment that is the subject of this Notice extends the deadline for repayment to December 31, 2020 and increases the interest rate to 5.112% per annum.</w:t>
      </w:r>
    </w:p>
    <w:p w14:paraId="01DD97A2" w14:textId="77777777" w:rsidR="0040473E" w:rsidRDefault="00250F7A" w:rsidP="00D834AD">
      <w:pPr>
        <w:jc w:val="both"/>
        <w:rPr>
          <w:szCs w:val="24"/>
        </w:rPr>
      </w:pPr>
      <w:r>
        <w:rPr>
          <w:szCs w:val="24"/>
        </w:rPr>
        <w:tab/>
        <w:t>C.</w:t>
      </w:r>
      <w:r>
        <w:rPr>
          <w:szCs w:val="24"/>
        </w:rPr>
        <w:tab/>
      </w:r>
      <w:r w:rsidRPr="00250F7A">
        <w:rPr>
          <w:szCs w:val="24"/>
          <w:u w:val="single"/>
        </w:rPr>
        <w:t>The Amendments Are in the Public Interest</w:t>
      </w:r>
      <w:r w:rsidRPr="00250F7A">
        <w:rPr>
          <w:szCs w:val="24"/>
          <w:u w:val="single"/>
        </w:rPr>
        <w:tab/>
      </w:r>
    </w:p>
    <w:p w14:paraId="2D0ECF2F" w14:textId="77777777" w:rsidR="006C4018" w:rsidRDefault="00F044AE" w:rsidP="00D834AD">
      <w:pPr>
        <w:jc w:val="both"/>
        <w:rPr>
          <w:szCs w:val="24"/>
        </w:rPr>
      </w:pPr>
      <w:r>
        <w:rPr>
          <w:szCs w:val="24"/>
        </w:rPr>
        <w:tab/>
      </w:r>
      <w:r w:rsidR="006C4018">
        <w:rPr>
          <w:szCs w:val="24"/>
        </w:rPr>
        <w:t xml:space="preserve">The financial arrangements between and among Olympic and its shareholders that were the subject of </w:t>
      </w:r>
      <w:proofErr w:type="spellStart"/>
      <w:r w:rsidR="006C4018">
        <w:rPr>
          <w:szCs w:val="24"/>
        </w:rPr>
        <w:t>Olympic’s</w:t>
      </w:r>
      <w:proofErr w:type="spellEnd"/>
      <w:r w:rsidR="006C4018">
        <w:rPr>
          <w:szCs w:val="24"/>
        </w:rPr>
        <w:t xml:space="preserve"> 12/26/10 Notice and 12/29/13 Notice have proven over the years to be effective at ensuring Olympic has the means to properly maintain and improve its facilities, finance operations, and provide its common carrier services at reasonable rates, all to the benefit of the public.</w:t>
      </w:r>
    </w:p>
    <w:p w14:paraId="2C2F13CC" w14:textId="77777777" w:rsidR="00343D0F" w:rsidRDefault="006C4018" w:rsidP="00D834AD">
      <w:pPr>
        <w:jc w:val="both"/>
        <w:rPr>
          <w:szCs w:val="24"/>
        </w:rPr>
      </w:pPr>
      <w:r>
        <w:rPr>
          <w:szCs w:val="24"/>
        </w:rPr>
        <w:tab/>
      </w:r>
      <w:r w:rsidR="00A37C00">
        <w:rPr>
          <w:szCs w:val="24"/>
        </w:rPr>
        <w:t xml:space="preserve">The </w:t>
      </w:r>
      <w:r w:rsidR="00250F7A">
        <w:rPr>
          <w:szCs w:val="24"/>
        </w:rPr>
        <w:t xml:space="preserve">primary </w:t>
      </w:r>
      <w:r w:rsidR="00A37C00">
        <w:rPr>
          <w:szCs w:val="24"/>
        </w:rPr>
        <w:t xml:space="preserve">effect of </w:t>
      </w:r>
      <w:r w:rsidR="00E04410">
        <w:rPr>
          <w:szCs w:val="24"/>
        </w:rPr>
        <w:t xml:space="preserve">the </w:t>
      </w:r>
      <w:r>
        <w:rPr>
          <w:szCs w:val="24"/>
        </w:rPr>
        <w:t>a</w:t>
      </w:r>
      <w:r w:rsidR="00A37C00">
        <w:rPr>
          <w:szCs w:val="24"/>
        </w:rPr>
        <w:t>mendments</w:t>
      </w:r>
      <w:r w:rsidR="00E64862">
        <w:rPr>
          <w:szCs w:val="24"/>
        </w:rPr>
        <w:t xml:space="preserve"> that are the subject of this Notice</w:t>
      </w:r>
      <w:r w:rsidR="00A37C00">
        <w:rPr>
          <w:szCs w:val="24"/>
        </w:rPr>
        <w:t xml:space="preserve"> is to extend the maturity date </w:t>
      </w:r>
      <w:r w:rsidR="00E04410">
        <w:rPr>
          <w:szCs w:val="24"/>
        </w:rPr>
        <w:t xml:space="preserve">of </w:t>
      </w:r>
      <w:r>
        <w:rPr>
          <w:szCs w:val="24"/>
        </w:rPr>
        <w:t xml:space="preserve">the </w:t>
      </w:r>
      <w:r w:rsidR="00E04410">
        <w:rPr>
          <w:szCs w:val="24"/>
        </w:rPr>
        <w:t xml:space="preserve">two shareholders notes and </w:t>
      </w:r>
      <w:r w:rsidR="005F1975">
        <w:rPr>
          <w:szCs w:val="24"/>
        </w:rPr>
        <w:t xml:space="preserve">shareholder loan by five years.  The only other change affected by the </w:t>
      </w:r>
      <w:r>
        <w:rPr>
          <w:szCs w:val="24"/>
        </w:rPr>
        <w:t>a</w:t>
      </w:r>
      <w:r w:rsidR="005F1975">
        <w:rPr>
          <w:szCs w:val="24"/>
        </w:rPr>
        <w:t xml:space="preserve">mendments is a modest 0.112% increase in the interest rate on the shareholder loan.  </w:t>
      </w:r>
    </w:p>
    <w:p w14:paraId="25173BCC" w14:textId="77777777" w:rsidR="007576EF" w:rsidRDefault="00343D0F" w:rsidP="00D834AD">
      <w:pPr>
        <w:jc w:val="both"/>
        <w:rPr>
          <w:szCs w:val="24"/>
        </w:rPr>
      </w:pPr>
      <w:r>
        <w:rPr>
          <w:szCs w:val="24"/>
        </w:rPr>
        <w:tab/>
        <w:t xml:space="preserve">With the exception of </w:t>
      </w:r>
      <w:r w:rsidR="005F1975">
        <w:rPr>
          <w:szCs w:val="24"/>
        </w:rPr>
        <w:t xml:space="preserve">these changes, </w:t>
      </w:r>
      <w:r w:rsidR="007576EF">
        <w:rPr>
          <w:szCs w:val="24"/>
        </w:rPr>
        <w:t>the material terms, necessity for, and the benefit to the public flowing f</w:t>
      </w:r>
      <w:r>
        <w:rPr>
          <w:szCs w:val="24"/>
        </w:rPr>
        <w:t>rom the underlying agreements</w:t>
      </w:r>
      <w:r w:rsidR="007576EF">
        <w:rPr>
          <w:szCs w:val="24"/>
        </w:rPr>
        <w:t xml:space="preserve"> remain unchanged.  </w:t>
      </w:r>
    </w:p>
    <w:p w14:paraId="075DCDEA" w14:textId="77777777" w:rsidR="007576EF" w:rsidRDefault="006C4018" w:rsidP="00D834AD">
      <w:pPr>
        <w:ind w:firstLine="720"/>
        <w:jc w:val="both"/>
        <w:rPr>
          <w:szCs w:val="24"/>
        </w:rPr>
      </w:pPr>
      <w:r>
        <w:rPr>
          <w:szCs w:val="24"/>
        </w:rPr>
        <w:tab/>
      </w:r>
      <w:r>
        <w:rPr>
          <w:szCs w:val="24"/>
        </w:rPr>
        <w:tab/>
      </w:r>
      <w:r>
        <w:rPr>
          <w:szCs w:val="24"/>
        </w:rPr>
        <w:tab/>
      </w:r>
      <w:r>
        <w:rPr>
          <w:szCs w:val="24"/>
        </w:rPr>
        <w:tab/>
      </w:r>
      <w:r>
        <w:rPr>
          <w:szCs w:val="24"/>
        </w:rPr>
        <w:tab/>
      </w:r>
      <w:r>
        <w:rPr>
          <w:szCs w:val="24"/>
        </w:rPr>
        <w:tab/>
        <w:t>Sincerely,</w:t>
      </w:r>
    </w:p>
    <w:p w14:paraId="34B14474" w14:textId="77777777" w:rsidR="006C4018" w:rsidRDefault="006C4018" w:rsidP="00D834AD">
      <w:pPr>
        <w:ind w:firstLine="720"/>
        <w:jc w:val="both"/>
        <w:rPr>
          <w:szCs w:val="24"/>
        </w:rPr>
      </w:pPr>
    </w:p>
    <w:p w14:paraId="0F9BE3B2" w14:textId="77777777" w:rsidR="006C4018" w:rsidRDefault="006C4018" w:rsidP="00D834AD">
      <w:pPr>
        <w:ind w:firstLine="720"/>
        <w:jc w:val="both"/>
        <w:rPr>
          <w:szCs w:val="24"/>
        </w:rPr>
      </w:pPr>
      <w:r>
        <w:rPr>
          <w:szCs w:val="24"/>
        </w:rPr>
        <w:tab/>
      </w:r>
      <w:r>
        <w:rPr>
          <w:szCs w:val="24"/>
        </w:rPr>
        <w:tab/>
      </w:r>
      <w:r>
        <w:rPr>
          <w:szCs w:val="24"/>
        </w:rPr>
        <w:tab/>
      </w:r>
      <w:r>
        <w:rPr>
          <w:szCs w:val="24"/>
        </w:rPr>
        <w:tab/>
      </w:r>
      <w:r>
        <w:rPr>
          <w:szCs w:val="24"/>
        </w:rPr>
        <w:tab/>
      </w:r>
      <w:r>
        <w:rPr>
          <w:szCs w:val="24"/>
        </w:rPr>
        <w:tab/>
        <w:t>Christopher T. Wion</w:t>
      </w:r>
    </w:p>
    <w:p w14:paraId="6A7AD710" w14:textId="77777777" w:rsidR="00773FD5" w:rsidRDefault="00773FD5" w:rsidP="00773FD5">
      <w:pPr>
        <w:ind w:firstLine="720"/>
        <w:rPr>
          <w:szCs w:val="24"/>
        </w:rPr>
      </w:pPr>
    </w:p>
    <w:p w14:paraId="059971E2" w14:textId="77777777" w:rsidR="00A37C00" w:rsidRPr="00A37C00" w:rsidRDefault="00A37C00" w:rsidP="00773FD5">
      <w:pPr>
        <w:spacing w:after="0"/>
      </w:pPr>
    </w:p>
    <w:sectPr w:rsidR="00A37C00" w:rsidRPr="00A37C00">
      <w:headerReference w:type="even" r:id="rId10"/>
      <w:headerReference w:type="default" r:id="rId11"/>
      <w:footerReference w:type="even" r:id="rId12"/>
      <w:footerReference w:type="default" r:id="rId13"/>
      <w:headerReference w:type="first" r:id="rId14"/>
      <w:footerReference w:type="first" r:id="rId15"/>
      <w:pgSz w:w="12240" w:h="15840" w:code="1"/>
      <w:pgMar w:top="2160" w:right="1440" w:bottom="2448" w:left="1440" w:header="144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ion, Chris" w:date="2015-12-28T08:58:00Z" w:initials="WCT">
    <w:p w14:paraId="62073F19" w14:textId="77777777" w:rsidR="00CC1134" w:rsidRDefault="00CC1134">
      <w:pPr>
        <w:pStyle w:val="CommentText"/>
      </w:pPr>
      <w:r>
        <w:rPr>
          <w:rStyle w:val="CommentReference"/>
        </w:rPr>
        <w:annotationRef/>
      </w:r>
      <w:r>
        <w:t>Confirm ARCO note has been signed.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073F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6F4C8" w14:textId="77777777" w:rsidR="00DE0559" w:rsidRDefault="00DE0559">
      <w:r>
        <w:separator/>
      </w:r>
    </w:p>
  </w:endnote>
  <w:endnote w:type="continuationSeparator" w:id="0">
    <w:p w14:paraId="65EBC63C" w14:textId="77777777" w:rsidR="00DE0559" w:rsidRDefault="00DE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186F0" w14:textId="77777777" w:rsidR="008E6332" w:rsidRDefault="008E63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5598"/>
      <w:gridCol w:w="3978"/>
    </w:tblGrid>
    <w:tr w:rsidR="00DE0559" w14:paraId="0EAB8304" w14:textId="77777777">
      <w:tc>
        <w:tcPr>
          <w:tcW w:w="5598" w:type="dxa"/>
        </w:tcPr>
        <w:p w14:paraId="1B8F7449" w14:textId="77777777" w:rsidR="00DE0559" w:rsidRDefault="00DE0559">
          <w:pPr>
            <w:pStyle w:val="Footer"/>
          </w:pPr>
        </w:p>
      </w:tc>
      <w:tc>
        <w:tcPr>
          <w:tcW w:w="3978" w:type="dxa"/>
        </w:tcPr>
        <w:p w14:paraId="696CD16F" w14:textId="77777777" w:rsidR="00DE0559" w:rsidRDefault="00DE0559">
          <w:pPr>
            <w:pStyle w:val="Footer"/>
            <w:jc w:val="right"/>
          </w:pPr>
        </w:p>
      </w:tc>
    </w:tr>
  </w:tbl>
  <w:p w14:paraId="64CDF54F" w14:textId="77777777" w:rsidR="00DE0559" w:rsidRDefault="00DE05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5598"/>
      <w:gridCol w:w="3978"/>
    </w:tblGrid>
    <w:tr w:rsidR="00DE0559" w14:paraId="323616DB" w14:textId="77777777">
      <w:tc>
        <w:tcPr>
          <w:tcW w:w="5598" w:type="dxa"/>
        </w:tcPr>
        <w:p w14:paraId="7330405A" w14:textId="77777777" w:rsidR="00DE0559" w:rsidRDefault="00DE0559">
          <w:pPr>
            <w:pStyle w:val="Footer"/>
          </w:pPr>
        </w:p>
      </w:tc>
      <w:tc>
        <w:tcPr>
          <w:tcW w:w="3978" w:type="dxa"/>
        </w:tcPr>
        <w:p w14:paraId="1D21BC00" w14:textId="77777777" w:rsidR="00DE0559" w:rsidRDefault="00DE0559">
          <w:pPr>
            <w:pStyle w:val="Footer"/>
            <w:jc w:val="right"/>
          </w:pPr>
        </w:p>
      </w:tc>
    </w:tr>
  </w:tbl>
  <w:p w14:paraId="601794A4" w14:textId="77777777" w:rsidR="00DE0559" w:rsidRDefault="00DE0559">
    <w:pPr>
      <w:pStyle w:val="Footer"/>
      <w:spacing w:before="960"/>
    </w:pPr>
  </w:p>
  <w:p w14:paraId="03AE438E" w14:textId="77777777" w:rsidR="00DE0559" w:rsidRDefault="00DE0559" w:rsidP="00DE0559">
    <w:pPr>
      <w:pStyle w:val="F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54E6D" w14:textId="77777777" w:rsidR="00DE0559" w:rsidRDefault="00DE0559">
      <w:r>
        <w:separator/>
      </w:r>
    </w:p>
  </w:footnote>
  <w:footnote w:type="continuationSeparator" w:id="0">
    <w:p w14:paraId="09584271" w14:textId="77777777" w:rsidR="00DE0559" w:rsidRDefault="00DE0559">
      <w:r>
        <w:continuationSeparator/>
      </w:r>
    </w:p>
  </w:footnote>
  <w:footnote w:id="1">
    <w:p w14:paraId="5C849BC2" w14:textId="77777777" w:rsidR="00F044AE" w:rsidRDefault="00F044AE" w:rsidP="00F044AE">
      <w:pPr>
        <w:pStyle w:val="FootnoteText"/>
      </w:pPr>
      <w:r>
        <w:rPr>
          <w:rStyle w:val="FootnoteReference"/>
        </w:rPr>
        <w:footnoteRef/>
      </w:r>
      <w:r>
        <w:t xml:space="preserve"> The ARCO Note and the Enbridge Note are attached to the Second Amended and Restated Financing Agreement as Exhibit A and Exhibit B, respectively.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B2B29" w14:textId="77777777" w:rsidR="008E6332" w:rsidRDefault="008E63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A695F" w14:textId="77777777" w:rsidR="00DE0559" w:rsidRPr="00E64862" w:rsidRDefault="00DE0559" w:rsidP="00E64862">
    <w:pPr>
      <w:pStyle w:val="Header"/>
      <w:rPr>
        <w:szCs w:val="24"/>
      </w:rPr>
    </w:pPr>
    <w:r w:rsidRPr="0030116C">
      <w:rPr>
        <w:szCs w:val="24"/>
      </w:rPr>
      <w:t xml:space="preserve">Mr. </w:t>
    </w:r>
    <w:r>
      <w:rPr>
        <w:szCs w:val="24"/>
      </w:rPr>
      <w:t>Steven King</w:t>
    </w:r>
    <w:r>
      <w:rPr>
        <w:szCs w:val="24"/>
      </w:rPr>
      <w:br/>
      <w:t>WUTC</w:t>
    </w:r>
  </w:p>
  <w:p w14:paraId="03E92A92" w14:textId="77777777" w:rsidR="00DE0559" w:rsidRDefault="00DE0559">
    <w:pPr>
      <w:pStyle w:val="Date"/>
    </w:pPr>
    <w:r>
      <w:rPr>
        <w:noProof/>
      </w:rPr>
      <w:t xml:space="preserve">December </w:t>
    </w:r>
    <w:r w:rsidR="00CC1134">
      <w:rPr>
        <w:noProof/>
      </w:rPr>
      <w:t>29</w:t>
    </w:r>
    <w:r>
      <w:rPr>
        <w:noProof/>
      </w:rPr>
      <w:t>, 201</w:t>
    </w:r>
    <w:r w:rsidR="00D85E72">
      <w:rPr>
        <w:noProof/>
      </w:rPr>
      <w:t>5</w:t>
    </w:r>
  </w:p>
  <w:p w14:paraId="2312DA57" w14:textId="77777777" w:rsidR="00DE0559" w:rsidRDefault="00DE0559">
    <w:pP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B0DD1">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2F61" w14:textId="77777777" w:rsidR="00DE0559" w:rsidRDefault="00DE0559">
    <w:pPr>
      <w:spacing w:after="120"/>
      <w:jc w:val="right"/>
    </w:pPr>
  </w:p>
  <w:tbl>
    <w:tblPr>
      <w:tblW w:w="9450" w:type="dxa"/>
      <w:tblInd w:w="18" w:type="dxa"/>
      <w:tblLayout w:type="fixed"/>
      <w:tblLook w:val="0000" w:firstRow="0" w:lastRow="0" w:firstColumn="0" w:lastColumn="0" w:noHBand="0" w:noVBand="0"/>
    </w:tblPr>
    <w:tblGrid>
      <w:gridCol w:w="5400"/>
      <w:gridCol w:w="4050"/>
    </w:tblGrid>
    <w:tr w:rsidR="00DE0559" w14:paraId="2FC62E34" w14:textId="77777777">
      <w:tc>
        <w:tcPr>
          <w:tcW w:w="5400" w:type="dxa"/>
        </w:tcPr>
        <w:p w14:paraId="2A974E4B" w14:textId="77777777" w:rsidR="00DE0559" w:rsidRDefault="00DE0559">
          <w:pPr>
            <w:spacing w:after="200"/>
          </w:pPr>
        </w:p>
        <w:p w14:paraId="09A3539D" w14:textId="77777777" w:rsidR="00DE0559" w:rsidRDefault="00DE0559" w:rsidP="00DD4394">
          <w:pPr>
            <w:pStyle w:val="Date"/>
          </w:pPr>
          <w:r>
            <w:rPr>
              <w:noProof/>
            </w:rPr>
            <w:t>December 2</w:t>
          </w:r>
          <w:r w:rsidR="00CC1134">
            <w:rPr>
              <w:noProof/>
            </w:rPr>
            <w:t>9</w:t>
          </w:r>
          <w:r>
            <w:rPr>
              <w:noProof/>
            </w:rPr>
            <w:t>, 20</w:t>
          </w:r>
          <w:r w:rsidR="00DD4394">
            <w:rPr>
              <w:noProof/>
            </w:rPr>
            <w:t>15</w:t>
          </w:r>
        </w:p>
      </w:tc>
      <w:tc>
        <w:tcPr>
          <w:tcW w:w="4050" w:type="dxa"/>
        </w:tcPr>
        <w:p w14:paraId="59CB62A2" w14:textId="77777777" w:rsidR="00DE0559" w:rsidRDefault="00DE0559">
          <w:pPr>
            <w:pStyle w:val="Author"/>
            <w:framePr w:wrap="notBeside"/>
          </w:pPr>
          <w:r>
            <w:t>Christopher T. Wion</w:t>
          </w:r>
          <w:r>
            <w:br/>
            <w:t>(206) 340-9657</w:t>
          </w:r>
        </w:p>
        <w:p w14:paraId="6A93CE52" w14:textId="77777777" w:rsidR="00DE0559" w:rsidRDefault="00DE0559">
          <w:pPr>
            <w:pStyle w:val="Internet"/>
            <w:framePr w:wrap="auto"/>
          </w:pPr>
          <w:r>
            <w:t>cwion@grahamdunn.com</w:t>
          </w:r>
        </w:p>
        <w:p w14:paraId="435F0817" w14:textId="77777777" w:rsidR="00DE0559" w:rsidRDefault="00DE0559">
          <w:pPr>
            <w:framePr w:h="2880" w:hRule="exact" w:wrap="auto" w:hAnchor="text"/>
            <w:jc w:val="right"/>
          </w:pPr>
        </w:p>
      </w:tc>
    </w:tr>
  </w:tbl>
  <w:p w14:paraId="60E73E2E" w14:textId="77777777" w:rsidR="00DE0559" w:rsidRDefault="00DE0559">
    <w:pPr>
      <w:spacing w:after="0"/>
      <w:ind w:righ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9681E24"/>
    <w:lvl w:ilvl="0">
      <w:start w:val="1"/>
      <w:numFmt w:val="decimal"/>
      <w:pStyle w:val="Heading1"/>
      <w:lvlText w:val="%1."/>
      <w:legacy w:legacy="1" w:legacySpace="0" w:legacyIndent="720"/>
      <w:lvlJc w:val="left"/>
    </w:lvl>
    <w:lvl w:ilvl="1">
      <w:start w:val="1"/>
      <w:numFmt w:val="lowerLetter"/>
      <w:pStyle w:val="Heading2"/>
      <w:lvlText w:val="%2."/>
      <w:legacy w:legacy="1" w:legacySpace="0" w:legacyIndent="720"/>
      <w:lvlJc w:val="left"/>
    </w:lvl>
    <w:lvl w:ilvl="2">
      <w:start w:val="1"/>
      <w:numFmt w:val="decimal"/>
      <w:pStyle w:val="Heading3"/>
      <w:lvlText w:val="(%3)"/>
      <w:legacy w:legacy="1" w:legacySpace="0" w:legacyIndent="720"/>
      <w:lvlJc w:val="left"/>
    </w:lvl>
    <w:lvl w:ilvl="3">
      <w:start w:val="1"/>
      <w:numFmt w:val="lowerLetter"/>
      <w:pStyle w:val="Heading4"/>
      <w:lvlText w:val="(%4)"/>
      <w:legacy w:legacy="1" w:legacySpace="0" w:legacyIndent="720"/>
      <w:lvlJc w:val="left"/>
    </w:lvl>
    <w:lvl w:ilvl="4">
      <w:start w:val="1"/>
      <w:numFmt w:val="lowerRoman"/>
      <w:pStyle w:val="Heading5"/>
      <w:lvlText w:val="(%5)"/>
      <w:legacy w:legacy="1" w:legacySpace="0" w:legacyIndent="720"/>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FFFFFFFE"/>
    <w:multiLevelType w:val="singleLevel"/>
    <w:tmpl w:val="316679F2"/>
    <w:lvl w:ilvl="0">
      <w:numFmt w:val="decimal"/>
      <w:lvlText w:val="*"/>
      <w:lvlJc w:val="left"/>
    </w:lvl>
  </w:abstractNum>
  <w:abstractNum w:abstractNumId="2" w15:restartNumberingAfterBreak="0">
    <w:nsid w:val="00A326FC"/>
    <w:multiLevelType w:val="singleLevel"/>
    <w:tmpl w:val="ACD29F58"/>
    <w:lvl w:ilvl="0">
      <w:start w:val="1"/>
      <w:numFmt w:val="lowerLetter"/>
      <w:lvlText w:val="%1."/>
      <w:legacy w:legacy="1" w:legacySpace="0" w:legacyIndent="360"/>
      <w:lvlJc w:val="left"/>
      <w:pPr>
        <w:ind w:left="3960" w:hanging="360"/>
      </w:pPr>
    </w:lvl>
  </w:abstractNum>
  <w:abstractNum w:abstractNumId="3" w15:restartNumberingAfterBreak="0">
    <w:nsid w:val="059B46DE"/>
    <w:multiLevelType w:val="singleLevel"/>
    <w:tmpl w:val="09984556"/>
    <w:lvl w:ilvl="0">
      <w:start w:val="1"/>
      <w:numFmt w:val="decimal"/>
      <w:lvlText w:val="%1."/>
      <w:legacy w:legacy="1" w:legacySpace="0" w:legacyIndent="360"/>
      <w:lvlJc w:val="left"/>
      <w:pPr>
        <w:ind w:left="2520" w:hanging="360"/>
      </w:pPr>
    </w:lvl>
  </w:abstractNum>
  <w:abstractNum w:abstractNumId="4" w15:restartNumberingAfterBreak="0">
    <w:nsid w:val="1C064643"/>
    <w:multiLevelType w:val="hybridMultilevel"/>
    <w:tmpl w:val="84CAD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BE4215"/>
    <w:multiLevelType w:val="singleLevel"/>
    <w:tmpl w:val="09984556"/>
    <w:lvl w:ilvl="0">
      <w:start w:val="1"/>
      <w:numFmt w:val="decimal"/>
      <w:lvlText w:val="%1."/>
      <w:legacy w:legacy="1" w:legacySpace="0" w:legacyIndent="360"/>
      <w:lvlJc w:val="left"/>
      <w:pPr>
        <w:ind w:left="1800" w:hanging="360"/>
      </w:pPr>
    </w:lvl>
  </w:abstractNum>
  <w:abstractNum w:abstractNumId="6" w15:restartNumberingAfterBreak="0">
    <w:nsid w:val="328D0C85"/>
    <w:multiLevelType w:val="singleLevel"/>
    <w:tmpl w:val="09984556"/>
    <w:lvl w:ilvl="0">
      <w:start w:val="1"/>
      <w:numFmt w:val="decimal"/>
      <w:lvlText w:val="%1."/>
      <w:legacy w:legacy="1" w:legacySpace="0" w:legacyIndent="360"/>
      <w:lvlJc w:val="left"/>
      <w:pPr>
        <w:ind w:left="3240" w:hanging="360"/>
      </w:pPr>
    </w:lvl>
  </w:abstractNum>
  <w:abstractNum w:abstractNumId="7" w15:restartNumberingAfterBreak="0">
    <w:nsid w:val="3FD75DC7"/>
    <w:multiLevelType w:val="singleLevel"/>
    <w:tmpl w:val="ACD29F58"/>
    <w:lvl w:ilvl="0">
      <w:start w:val="1"/>
      <w:numFmt w:val="lowerLetter"/>
      <w:lvlText w:val="%1."/>
      <w:legacy w:legacy="1" w:legacySpace="0" w:legacyIndent="360"/>
      <w:lvlJc w:val="left"/>
      <w:pPr>
        <w:ind w:left="1080" w:hanging="360"/>
      </w:pPr>
    </w:lvl>
  </w:abstractNum>
  <w:abstractNum w:abstractNumId="8" w15:restartNumberingAfterBreak="0">
    <w:nsid w:val="4F773D9E"/>
    <w:multiLevelType w:val="singleLevel"/>
    <w:tmpl w:val="ACD29F58"/>
    <w:lvl w:ilvl="0">
      <w:start w:val="1"/>
      <w:numFmt w:val="lowerLetter"/>
      <w:lvlText w:val="%1."/>
      <w:legacy w:legacy="1" w:legacySpace="0" w:legacyIndent="360"/>
      <w:lvlJc w:val="left"/>
      <w:pPr>
        <w:ind w:left="1800" w:hanging="360"/>
      </w:pPr>
    </w:lvl>
  </w:abstractNum>
  <w:abstractNum w:abstractNumId="9" w15:restartNumberingAfterBreak="0">
    <w:nsid w:val="5E663C25"/>
    <w:multiLevelType w:val="singleLevel"/>
    <w:tmpl w:val="09984556"/>
    <w:lvl w:ilvl="0">
      <w:start w:val="1"/>
      <w:numFmt w:val="decimal"/>
      <w:lvlText w:val="%1."/>
      <w:legacy w:legacy="1" w:legacySpace="0" w:legacyIndent="360"/>
      <w:lvlJc w:val="left"/>
      <w:pPr>
        <w:ind w:left="1080" w:hanging="360"/>
      </w:pPr>
    </w:lvl>
  </w:abstractNum>
  <w:abstractNum w:abstractNumId="10" w15:restartNumberingAfterBreak="0">
    <w:nsid w:val="69510EAE"/>
    <w:multiLevelType w:val="singleLevel"/>
    <w:tmpl w:val="09984556"/>
    <w:lvl w:ilvl="0">
      <w:start w:val="1"/>
      <w:numFmt w:val="decimal"/>
      <w:lvlText w:val="%1."/>
      <w:legacy w:legacy="1" w:legacySpace="0" w:legacyIndent="360"/>
      <w:lvlJc w:val="left"/>
      <w:pPr>
        <w:ind w:left="3960" w:hanging="360"/>
      </w:pPr>
    </w:lvl>
  </w:abstractNum>
  <w:abstractNum w:abstractNumId="11" w15:restartNumberingAfterBreak="0">
    <w:nsid w:val="7A205DCB"/>
    <w:multiLevelType w:val="singleLevel"/>
    <w:tmpl w:val="ACD29F58"/>
    <w:lvl w:ilvl="0">
      <w:start w:val="1"/>
      <w:numFmt w:val="lowerLetter"/>
      <w:lvlText w:val="%1."/>
      <w:legacy w:legacy="1" w:legacySpace="0" w:legacyIndent="360"/>
      <w:lvlJc w:val="left"/>
      <w:pPr>
        <w:ind w:left="2520" w:hanging="360"/>
      </w:pPr>
    </w:lvl>
  </w:abstractNum>
  <w:abstractNum w:abstractNumId="12" w15:restartNumberingAfterBreak="0">
    <w:nsid w:val="7E83479F"/>
    <w:multiLevelType w:val="singleLevel"/>
    <w:tmpl w:val="ACD29F58"/>
    <w:lvl w:ilvl="0">
      <w:start w:val="1"/>
      <w:numFmt w:val="lowerLetter"/>
      <w:lvlText w:val="%1."/>
      <w:legacy w:legacy="1" w:legacySpace="0" w:legacyIndent="360"/>
      <w:lvlJc w:val="left"/>
      <w:pPr>
        <w:ind w:left="3240" w:hanging="360"/>
      </w:pPr>
    </w:lvl>
  </w:abstractNum>
  <w:num w:numId="1">
    <w:abstractNumId w:val="0"/>
  </w:num>
  <w:num w:numId="2">
    <w:abstractNumId w:val="7"/>
  </w:num>
  <w:num w:numId="3">
    <w:abstractNumId w:val="8"/>
  </w:num>
  <w:num w:numId="4">
    <w:abstractNumId w:val="11"/>
  </w:num>
  <w:num w:numId="5">
    <w:abstractNumId w:val="12"/>
  </w:num>
  <w:num w:numId="6">
    <w:abstractNumId w:val="2"/>
  </w:num>
  <w:num w:numId="7">
    <w:abstractNumId w:val="1"/>
    <w:lvlOverride w:ilvl="0">
      <w:lvl w:ilvl="0">
        <w:start w:val="1"/>
        <w:numFmt w:val="bullet"/>
        <w:lvlText w:val=""/>
        <w:legacy w:legacy="1" w:legacySpace="0" w:legacyIndent="720"/>
        <w:lvlJc w:val="left"/>
        <w:pPr>
          <w:ind w:left="1440" w:hanging="720"/>
        </w:pPr>
        <w:rPr>
          <w:rFonts w:ascii="Symbol" w:hAnsi="Symbol" w:hint="default"/>
        </w:rPr>
      </w:lvl>
    </w:lvlOverride>
  </w:num>
  <w:num w:numId="8">
    <w:abstractNumId w:val="1"/>
    <w:lvlOverride w:ilvl="0">
      <w:lvl w:ilvl="0">
        <w:start w:val="1"/>
        <w:numFmt w:val="bullet"/>
        <w:lvlText w:val=""/>
        <w:legacy w:legacy="1" w:legacySpace="0" w:legacyIndent="360"/>
        <w:lvlJc w:val="left"/>
        <w:pPr>
          <w:ind w:left="1800" w:hanging="360"/>
        </w:pPr>
        <w:rPr>
          <w:rFonts w:ascii="Symbol" w:hAnsi="Symbol" w:hint="default"/>
        </w:rPr>
      </w:lvl>
    </w:lvlOverride>
  </w:num>
  <w:num w:numId="9">
    <w:abstractNumId w:val="9"/>
  </w:num>
  <w:num w:numId="10">
    <w:abstractNumId w:val="5"/>
  </w:num>
  <w:num w:numId="11">
    <w:abstractNumId w:val="3"/>
  </w:num>
  <w:num w:numId="12">
    <w:abstractNumId w:val="6"/>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15"/>
    <w:rsid w:val="0007494C"/>
    <w:rsid w:val="00076BD8"/>
    <w:rsid w:val="00077303"/>
    <w:rsid w:val="00145194"/>
    <w:rsid w:val="00250F7A"/>
    <w:rsid w:val="002E3712"/>
    <w:rsid w:val="003341B1"/>
    <w:rsid w:val="00343D0F"/>
    <w:rsid w:val="00396415"/>
    <w:rsid w:val="003B0C95"/>
    <w:rsid w:val="003F79A9"/>
    <w:rsid w:val="0040473E"/>
    <w:rsid w:val="00405964"/>
    <w:rsid w:val="00425ACD"/>
    <w:rsid w:val="004A60D1"/>
    <w:rsid w:val="005657DB"/>
    <w:rsid w:val="005F1975"/>
    <w:rsid w:val="00633D5A"/>
    <w:rsid w:val="00656878"/>
    <w:rsid w:val="00665D44"/>
    <w:rsid w:val="006C4018"/>
    <w:rsid w:val="00701363"/>
    <w:rsid w:val="00735B85"/>
    <w:rsid w:val="007576EF"/>
    <w:rsid w:val="00773FD5"/>
    <w:rsid w:val="007E5FDE"/>
    <w:rsid w:val="008E6332"/>
    <w:rsid w:val="00990F24"/>
    <w:rsid w:val="009B738C"/>
    <w:rsid w:val="00A37C00"/>
    <w:rsid w:val="00AA2EFE"/>
    <w:rsid w:val="00AB0DD1"/>
    <w:rsid w:val="00C26B82"/>
    <w:rsid w:val="00C30726"/>
    <w:rsid w:val="00C72AFB"/>
    <w:rsid w:val="00CC1134"/>
    <w:rsid w:val="00CF7995"/>
    <w:rsid w:val="00D834AD"/>
    <w:rsid w:val="00D85E72"/>
    <w:rsid w:val="00DD4394"/>
    <w:rsid w:val="00DE0559"/>
    <w:rsid w:val="00E04410"/>
    <w:rsid w:val="00E64862"/>
    <w:rsid w:val="00E9319A"/>
    <w:rsid w:val="00F044AE"/>
    <w:rsid w:val="00F1609C"/>
    <w:rsid w:val="00F63DBE"/>
    <w:rsid w:val="00FB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A317112"/>
  <w15:docId w15:val="{2D32158C-CAB8-4C45-8EBD-2AB39614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sz w:val="24"/>
    </w:rPr>
  </w:style>
  <w:style w:type="paragraph" w:styleId="Heading1">
    <w:name w:val="heading 1"/>
    <w:basedOn w:val="Normal"/>
    <w:next w:val="Normal"/>
    <w:qFormat/>
    <w:pPr>
      <w:numPr>
        <w:numId w:val="1"/>
      </w:numPr>
      <w:ind w:left="720" w:hanging="720"/>
      <w:jc w:val="both"/>
      <w:outlineLvl w:val="0"/>
    </w:pPr>
    <w:rPr>
      <w:kern w:val="28"/>
    </w:rPr>
  </w:style>
  <w:style w:type="paragraph" w:styleId="Heading2">
    <w:name w:val="heading 2"/>
    <w:basedOn w:val="Normal"/>
    <w:next w:val="Normal"/>
    <w:qFormat/>
    <w:pPr>
      <w:numPr>
        <w:ilvl w:val="1"/>
        <w:numId w:val="1"/>
      </w:numPr>
      <w:ind w:left="1440" w:hanging="720"/>
      <w:jc w:val="both"/>
      <w:outlineLvl w:val="1"/>
    </w:pPr>
  </w:style>
  <w:style w:type="paragraph" w:styleId="Heading3">
    <w:name w:val="heading 3"/>
    <w:basedOn w:val="Normal"/>
    <w:next w:val="Normal"/>
    <w:qFormat/>
    <w:pPr>
      <w:numPr>
        <w:ilvl w:val="2"/>
        <w:numId w:val="1"/>
      </w:numPr>
      <w:ind w:left="2160" w:hanging="720"/>
      <w:jc w:val="both"/>
      <w:outlineLvl w:val="2"/>
    </w:pPr>
  </w:style>
  <w:style w:type="paragraph" w:styleId="Heading4">
    <w:name w:val="heading 4"/>
    <w:basedOn w:val="Normal"/>
    <w:next w:val="Normal"/>
    <w:qFormat/>
    <w:pPr>
      <w:numPr>
        <w:ilvl w:val="3"/>
        <w:numId w:val="1"/>
      </w:numPr>
      <w:ind w:left="2880" w:hanging="720"/>
      <w:jc w:val="both"/>
      <w:outlineLvl w:val="3"/>
    </w:pPr>
  </w:style>
  <w:style w:type="paragraph" w:styleId="Heading5">
    <w:name w:val="heading 5"/>
    <w:basedOn w:val="Normal"/>
    <w:next w:val="Normal"/>
    <w:qFormat/>
    <w:pPr>
      <w:numPr>
        <w:ilvl w:val="4"/>
        <w:numId w:val="1"/>
      </w:numPr>
      <w:spacing w:before="240"/>
      <w:ind w:left="2880"/>
      <w:jc w:val="both"/>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Date"/>
    <w:pPr>
      <w:tabs>
        <w:tab w:val="right" w:pos="9360"/>
      </w:tabs>
      <w:spacing w:after="0"/>
    </w:pPr>
  </w:style>
  <w:style w:type="paragraph" w:styleId="Footer">
    <w:name w:val="footer"/>
    <w:basedOn w:val="Normal"/>
    <w:pPr>
      <w:tabs>
        <w:tab w:val="center" w:pos="4680"/>
        <w:tab w:val="right" w:pos="9360"/>
      </w:tabs>
      <w:spacing w:after="0"/>
    </w:pPr>
  </w:style>
  <w:style w:type="character" w:styleId="PageNumber">
    <w:name w:val="page number"/>
    <w:basedOn w:val="DefaultParagraphFont"/>
  </w:style>
  <w:style w:type="paragraph" w:customStyle="1" w:styleId="I1">
    <w:name w:val="I1"/>
    <w:basedOn w:val="Normal"/>
    <w:pPr>
      <w:ind w:left="720" w:hanging="720"/>
      <w:jc w:val="both"/>
    </w:pPr>
  </w:style>
  <w:style w:type="paragraph" w:customStyle="1" w:styleId="I2">
    <w:name w:val="I2"/>
    <w:basedOn w:val="Normal"/>
    <w:pPr>
      <w:ind w:left="1440" w:hanging="720"/>
      <w:jc w:val="both"/>
    </w:pPr>
  </w:style>
  <w:style w:type="paragraph" w:customStyle="1" w:styleId="I3">
    <w:name w:val="I3"/>
    <w:basedOn w:val="Normal"/>
    <w:pPr>
      <w:ind w:left="2160" w:hanging="720"/>
      <w:jc w:val="both"/>
    </w:pPr>
  </w:style>
  <w:style w:type="paragraph" w:styleId="EnvelopeAddress">
    <w:name w:val="envelope address"/>
    <w:basedOn w:val="Normal"/>
    <w:pPr>
      <w:framePr w:w="7920" w:h="1980" w:hRule="exact" w:hSpace="180" w:wrap="auto" w:hAnchor="page" w:xAlign="center" w:yAlign="bottom"/>
      <w:spacing w:after="0"/>
      <w:ind w:left="5040"/>
    </w:pPr>
  </w:style>
  <w:style w:type="paragraph" w:customStyle="1" w:styleId="P1">
    <w:name w:val="P1"/>
    <w:basedOn w:val="Normal"/>
    <w:pPr>
      <w:jc w:val="both"/>
    </w:pPr>
  </w:style>
  <w:style w:type="paragraph" w:customStyle="1" w:styleId="P2">
    <w:name w:val="P2"/>
    <w:basedOn w:val="Normal"/>
    <w:pPr>
      <w:ind w:left="720"/>
      <w:jc w:val="both"/>
    </w:pPr>
  </w:style>
  <w:style w:type="paragraph" w:customStyle="1" w:styleId="P3">
    <w:name w:val="P3"/>
    <w:basedOn w:val="Normal"/>
    <w:pPr>
      <w:ind w:left="1440"/>
      <w:jc w:val="both"/>
    </w:pPr>
  </w:style>
  <w:style w:type="paragraph" w:styleId="ListBullet2">
    <w:name w:val="List Bullet 2"/>
    <w:basedOn w:val="Normal"/>
    <w:pPr>
      <w:spacing w:after="120"/>
      <w:ind w:left="2160" w:hanging="720"/>
    </w:pPr>
  </w:style>
  <w:style w:type="paragraph" w:customStyle="1" w:styleId="FN">
    <w:name w:val="FN"/>
    <w:basedOn w:val="NormalIndent"/>
    <w:next w:val="Normal"/>
    <w:pPr>
      <w:widowControl w:val="0"/>
      <w:spacing w:after="0"/>
      <w:ind w:left="0"/>
    </w:pPr>
    <w:rPr>
      <w:sz w:val="16"/>
    </w:rPr>
  </w:style>
  <w:style w:type="paragraph" w:styleId="NormalIndent">
    <w:name w:val="Normal Indent"/>
    <w:basedOn w:val="Normal"/>
    <w:pPr>
      <w:ind w:left="720"/>
    </w:pPr>
  </w:style>
  <w:style w:type="paragraph" w:customStyle="1" w:styleId="initials">
    <w:name w:val="initials"/>
    <w:basedOn w:val="NormalIndent"/>
    <w:pPr>
      <w:spacing w:after="0"/>
      <w:ind w:left="0"/>
    </w:pPr>
  </w:style>
  <w:style w:type="paragraph" w:customStyle="1" w:styleId="CC">
    <w:name w:val="CC"/>
    <w:basedOn w:val="NormalIndent"/>
    <w:next w:val="FN"/>
    <w:pPr>
      <w:keepNext/>
      <w:keepLines/>
      <w:widowControl w:val="0"/>
      <w:spacing w:after="0"/>
      <w:ind w:hanging="720"/>
    </w:pPr>
  </w:style>
  <w:style w:type="paragraph" w:customStyle="1" w:styleId="Draft">
    <w:name w:val="Draft"/>
    <w:basedOn w:val="Normal"/>
    <w:pPr>
      <w:spacing w:before="120" w:after="120"/>
      <w:jc w:val="center"/>
    </w:pPr>
    <w:rPr>
      <w:sz w:val="32"/>
    </w:rPr>
  </w:style>
  <w:style w:type="paragraph" w:customStyle="1" w:styleId="LG">
    <w:name w:val="LG"/>
    <w:basedOn w:val="NormalIndent"/>
    <w:next w:val="initials"/>
    <w:pPr>
      <w:keepNext/>
      <w:spacing w:after="0"/>
      <w:ind w:left="0"/>
    </w:pPr>
  </w:style>
  <w:style w:type="paragraph" w:customStyle="1" w:styleId="LF">
    <w:name w:val="LF"/>
    <w:basedOn w:val="NormalIndent"/>
    <w:next w:val="LG"/>
    <w:pPr>
      <w:keepLines/>
      <w:spacing w:after="0"/>
      <w:ind w:left="0"/>
    </w:pPr>
  </w:style>
  <w:style w:type="paragraph" w:customStyle="1" w:styleId="LE">
    <w:name w:val="LE"/>
    <w:basedOn w:val="Normal"/>
    <w:next w:val="P1"/>
    <w:pPr>
      <w:spacing w:before="240"/>
    </w:pPr>
  </w:style>
  <w:style w:type="paragraph" w:customStyle="1" w:styleId="LD">
    <w:name w:val="LD"/>
    <w:basedOn w:val="NormalIndent"/>
    <w:next w:val="LE"/>
    <w:pPr>
      <w:spacing w:before="240" w:after="0"/>
      <w:ind w:hanging="720"/>
    </w:pPr>
    <w:rPr>
      <w:b/>
    </w:rPr>
  </w:style>
  <w:style w:type="paragraph" w:customStyle="1" w:styleId="LA">
    <w:name w:val="LA"/>
    <w:basedOn w:val="NormalIndent"/>
    <w:next w:val="LB"/>
    <w:pPr>
      <w:spacing w:before="240" w:after="0"/>
      <w:ind w:left="0"/>
    </w:pPr>
  </w:style>
  <w:style w:type="paragraph" w:customStyle="1" w:styleId="LB">
    <w:name w:val="LB"/>
    <w:basedOn w:val="NormalIndent"/>
    <w:next w:val="LC"/>
    <w:pPr>
      <w:spacing w:before="240" w:after="0"/>
      <w:ind w:left="0"/>
    </w:pPr>
  </w:style>
  <w:style w:type="paragraph" w:styleId="Date">
    <w:name w:val="Date"/>
    <w:basedOn w:val="Normal"/>
    <w:next w:val="Normal"/>
    <w:pPr>
      <w:spacing w:after="0"/>
    </w:pPr>
  </w:style>
  <w:style w:type="paragraph" w:customStyle="1" w:styleId="BC">
    <w:name w:val="BC"/>
    <w:basedOn w:val="NormalIndent"/>
    <w:next w:val="P1"/>
    <w:pPr>
      <w:pageBreakBefore/>
      <w:ind w:left="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List">
    <w:name w:val="List"/>
    <w:basedOn w:val="Normal"/>
    <w:pPr>
      <w:spacing w:after="120"/>
      <w:ind w:left="1080" w:hanging="360"/>
    </w:pPr>
  </w:style>
  <w:style w:type="paragraph" w:styleId="List2">
    <w:name w:val="List 2"/>
    <w:basedOn w:val="Normal"/>
    <w:pPr>
      <w:spacing w:after="120"/>
      <w:ind w:left="1800" w:hanging="360"/>
    </w:pPr>
  </w:style>
  <w:style w:type="paragraph" w:styleId="List3">
    <w:name w:val="List 3"/>
    <w:basedOn w:val="Normal"/>
    <w:pPr>
      <w:spacing w:after="120"/>
      <w:ind w:left="2520" w:hanging="360"/>
    </w:pPr>
  </w:style>
  <w:style w:type="paragraph" w:styleId="List4">
    <w:name w:val="List 4"/>
    <w:basedOn w:val="Normal"/>
    <w:pPr>
      <w:spacing w:after="120"/>
      <w:ind w:left="3240" w:hanging="360"/>
    </w:pPr>
  </w:style>
  <w:style w:type="paragraph" w:styleId="List5">
    <w:name w:val="List 5"/>
    <w:basedOn w:val="Normal"/>
    <w:pPr>
      <w:spacing w:after="120"/>
      <w:ind w:left="3960" w:hanging="360"/>
    </w:pPr>
  </w:style>
  <w:style w:type="paragraph" w:styleId="ListBullet">
    <w:name w:val="List Bullet"/>
    <w:basedOn w:val="Normal"/>
    <w:pPr>
      <w:spacing w:after="120"/>
      <w:ind w:left="1440" w:hanging="720"/>
    </w:pPr>
  </w:style>
  <w:style w:type="paragraph" w:customStyle="1" w:styleId="N2">
    <w:name w:val="N2"/>
    <w:basedOn w:val="Normal"/>
    <w:pPr>
      <w:ind w:left="720" w:right="720"/>
      <w:jc w:val="both"/>
    </w:pPr>
  </w:style>
  <w:style w:type="paragraph" w:customStyle="1" w:styleId="N3">
    <w:name w:val="N3"/>
    <w:basedOn w:val="Normal"/>
    <w:pPr>
      <w:ind w:left="1440" w:right="1440"/>
      <w:jc w:val="both"/>
    </w:pPr>
  </w:style>
  <w:style w:type="paragraph" w:customStyle="1" w:styleId="N4">
    <w:name w:val="N4"/>
    <w:basedOn w:val="Normal"/>
    <w:pPr>
      <w:ind w:left="2160" w:right="2160"/>
      <w:jc w:val="both"/>
    </w:pPr>
  </w:style>
  <w:style w:type="paragraph" w:customStyle="1" w:styleId="LC">
    <w:name w:val="LC"/>
    <w:basedOn w:val="NormalIndent"/>
    <w:next w:val="LD"/>
    <w:pPr>
      <w:spacing w:before="240" w:after="0"/>
      <w:ind w:left="0"/>
    </w:pPr>
  </w:style>
  <w:style w:type="paragraph" w:customStyle="1" w:styleId="Note">
    <w:name w:val="Note"/>
    <w:basedOn w:val="NormalIndent"/>
    <w:next w:val="Normal"/>
    <w:pPr>
      <w:spacing w:after="0"/>
      <w:ind w:left="0"/>
    </w:pPr>
    <w:rPr>
      <w:b/>
      <w:sz w:val="28"/>
    </w:rPr>
  </w:style>
  <w:style w:type="paragraph" w:styleId="ListBullet3">
    <w:name w:val="List Bullet 3"/>
    <w:basedOn w:val="Normal"/>
    <w:pPr>
      <w:spacing w:after="120"/>
      <w:ind w:left="2880" w:hanging="720"/>
    </w:pPr>
  </w:style>
  <w:style w:type="paragraph" w:styleId="ListBullet4">
    <w:name w:val="List Bullet 4"/>
    <w:basedOn w:val="Normal"/>
    <w:pPr>
      <w:spacing w:after="120"/>
      <w:ind w:left="3600" w:hanging="720"/>
    </w:pPr>
  </w:style>
  <w:style w:type="paragraph" w:styleId="ListBullet5">
    <w:name w:val="List Bullet 5"/>
    <w:basedOn w:val="Normal"/>
    <w:pPr>
      <w:spacing w:after="120"/>
      <w:ind w:left="4320" w:hanging="720"/>
    </w:pPr>
  </w:style>
  <w:style w:type="paragraph" w:styleId="ListContinue">
    <w:name w:val="List Continue"/>
    <w:basedOn w:val="Normal"/>
    <w:pPr>
      <w:spacing w:after="120"/>
      <w:ind w:left="1080"/>
    </w:pPr>
  </w:style>
  <w:style w:type="paragraph" w:styleId="ListContinue2">
    <w:name w:val="List Continue 2"/>
    <w:basedOn w:val="Normal"/>
    <w:pPr>
      <w:spacing w:after="120"/>
      <w:ind w:left="1800"/>
    </w:pPr>
  </w:style>
  <w:style w:type="paragraph" w:styleId="ListContinue3">
    <w:name w:val="List Continue 3"/>
    <w:basedOn w:val="Normal"/>
    <w:pPr>
      <w:spacing w:after="120"/>
      <w:ind w:left="2520"/>
    </w:pPr>
  </w:style>
  <w:style w:type="paragraph" w:styleId="ListContinue4">
    <w:name w:val="List Continue 4"/>
    <w:basedOn w:val="Normal"/>
    <w:pPr>
      <w:spacing w:after="120"/>
      <w:ind w:left="3240"/>
    </w:pPr>
  </w:style>
  <w:style w:type="paragraph" w:styleId="ListContinue5">
    <w:name w:val="List Continue 5"/>
    <w:basedOn w:val="Normal"/>
    <w:pPr>
      <w:spacing w:after="120"/>
      <w:ind w:left="3960"/>
    </w:pPr>
  </w:style>
  <w:style w:type="paragraph" w:styleId="ListNumber">
    <w:name w:val="List Number"/>
    <w:basedOn w:val="Normal"/>
    <w:pPr>
      <w:spacing w:after="120"/>
      <w:ind w:left="1440" w:hanging="720"/>
    </w:pPr>
  </w:style>
  <w:style w:type="paragraph" w:styleId="ListNumber2">
    <w:name w:val="List Number 2"/>
    <w:basedOn w:val="Normal"/>
    <w:pPr>
      <w:spacing w:after="120"/>
      <w:ind w:left="2160" w:hanging="720"/>
    </w:pPr>
  </w:style>
  <w:style w:type="paragraph" w:styleId="ListNumber3">
    <w:name w:val="List Number 3"/>
    <w:basedOn w:val="Normal"/>
    <w:pPr>
      <w:spacing w:after="120"/>
      <w:ind w:left="2880" w:hanging="720"/>
    </w:pPr>
  </w:style>
  <w:style w:type="paragraph" w:styleId="ListNumber4">
    <w:name w:val="List Number 4"/>
    <w:basedOn w:val="Normal"/>
    <w:pPr>
      <w:spacing w:after="120"/>
      <w:ind w:left="3600" w:hanging="720"/>
    </w:pPr>
  </w:style>
  <w:style w:type="paragraph" w:styleId="ListNumber5">
    <w:name w:val="List Number 5"/>
    <w:basedOn w:val="Normal"/>
    <w:pPr>
      <w:spacing w:after="120"/>
      <w:ind w:left="4320" w:hanging="720"/>
    </w:pPr>
  </w:style>
  <w:style w:type="paragraph" w:customStyle="1" w:styleId="DN">
    <w:name w:val="DN"/>
    <w:basedOn w:val="FN"/>
    <w:next w:val="Normal"/>
  </w:style>
  <w:style w:type="paragraph" w:customStyle="1" w:styleId="Internet">
    <w:name w:val="Internet"/>
    <w:basedOn w:val="Normal"/>
    <w:next w:val="Normal"/>
    <w:pPr>
      <w:framePr w:h="2880" w:hRule="exact" w:wrap="auto" w:hAnchor="text"/>
      <w:spacing w:after="0"/>
      <w:jc w:val="right"/>
    </w:pPr>
    <w:rPr>
      <w:sz w:val="18"/>
    </w:rPr>
  </w:style>
  <w:style w:type="paragraph" w:customStyle="1" w:styleId="Author">
    <w:name w:val="Author"/>
    <w:basedOn w:val="Normal"/>
    <w:pPr>
      <w:framePr w:w="10699" w:h="3024" w:hRule="exact" w:vSpace="144" w:wrap="notBeside" w:vAnchor="page" w:hAnchor="page" w:x="721" w:y="361" w:anchorLock="1"/>
      <w:spacing w:before="60" w:after="0"/>
      <w:jc w:val="right"/>
    </w:pPr>
    <w:rPr>
      <w:smallCaps/>
      <w:sz w:val="18"/>
    </w:rPr>
  </w:style>
  <w:style w:type="character" w:styleId="Emphasis">
    <w:name w:val="Emphasis"/>
    <w:basedOn w:val="DefaultParagraphFont"/>
    <w:qFormat/>
    <w:rPr>
      <w:i/>
      <w:iCs/>
    </w:rPr>
  </w:style>
  <w:style w:type="paragraph" w:styleId="Signature">
    <w:name w:val="Signature"/>
    <w:basedOn w:val="Normal"/>
    <w:pPr>
      <w:ind w:right="5040"/>
    </w:pPr>
  </w:style>
  <w:style w:type="paragraph" w:styleId="TableofAuthorities">
    <w:name w:val="table of authorities"/>
    <w:basedOn w:val="Normal"/>
    <w:next w:val="Normal"/>
    <w:semiHidden/>
    <w:pPr>
      <w:ind w:left="240" w:hanging="240"/>
    </w:pPr>
  </w:style>
  <w:style w:type="paragraph" w:customStyle="1" w:styleId="EmailPrep">
    <w:name w:val="EmailPrep"/>
    <w:basedOn w:val="Normal"/>
    <w:pPr>
      <w:jc w:val="right"/>
    </w:pPr>
  </w:style>
  <w:style w:type="paragraph" w:styleId="ListParagraph">
    <w:name w:val="List Paragraph"/>
    <w:basedOn w:val="Normal"/>
    <w:uiPriority w:val="34"/>
    <w:qFormat/>
    <w:rsid w:val="00A37C00"/>
    <w:pPr>
      <w:spacing w:after="0"/>
      <w:ind w:left="720"/>
      <w:contextualSpacing/>
    </w:pPr>
  </w:style>
  <w:style w:type="paragraph" w:styleId="FootnoteText">
    <w:name w:val="footnote text"/>
    <w:basedOn w:val="Normal"/>
    <w:link w:val="FootnoteTextChar"/>
    <w:uiPriority w:val="99"/>
    <w:unhideWhenUsed/>
    <w:rsid w:val="00A37C00"/>
    <w:pPr>
      <w:spacing w:after="0"/>
    </w:pPr>
    <w:rPr>
      <w:sz w:val="20"/>
    </w:rPr>
  </w:style>
  <w:style w:type="character" w:customStyle="1" w:styleId="FootnoteTextChar">
    <w:name w:val="Footnote Text Char"/>
    <w:basedOn w:val="DefaultParagraphFont"/>
    <w:link w:val="FootnoteText"/>
    <w:uiPriority w:val="99"/>
    <w:rsid w:val="00A37C00"/>
  </w:style>
  <w:style w:type="character" w:styleId="FootnoteReference">
    <w:name w:val="footnote reference"/>
    <w:basedOn w:val="DefaultParagraphFont"/>
    <w:uiPriority w:val="99"/>
    <w:unhideWhenUsed/>
    <w:rsid w:val="00A37C00"/>
    <w:rPr>
      <w:vertAlign w:val="superscript"/>
    </w:rPr>
  </w:style>
  <w:style w:type="paragraph" w:styleId="BalloonText">
    <w:name w:val="Balloon Text"/>
    <w:basedOn w:val="Normal"/>
    <w:link w:val="BalloonTextChar"/>
    <w:rsid w:val="00D834AD"/>
    <w:pPr>
      <w:spacing w:after="0"/>
    </w:pPr>
    <w:rPr>
      <w:rFonts w:ascii="Tahoma" w:hAnsi="Tahoma" w:cs="Tahoma"/>
      <w:sz w:val="16"/>
      <w:szCs w:val="16"/>
    </w:rPr>
  </w:style>
  <w:style w:type="character" w:customStyle="1" w:styleId="BalloonTextChar">
    <w:name w:val="Balloon Text Char"/>
    <w:basedOn w:val="DefaultParagraphFont"/>
    <w:link w:val="BalloonText"/>
    <w:rsid w:val="00D834AD"/>
    <w:rPr>
      <w:rFonts w:ascii="Tahoma" w:hAnsi="Tahoma" w:cs="Tahoma"/>
      <w:sz w:val="16"/>
      <w:szCs w:val="16"/>
    </w:rPr>
  </w:style>
  <w:style w:type="character" w:styleId="CommentReference">
    <w:name w:val="annotation reference"/>
    <w:basedOn w:val="DefaultParagraphFont"/>
    <w:rsid w:val="00CC1134"/>
    <w:rPr>
      <w:sz w:val="16"/>
      <w:szCs w:val="16"/>
    </w:rPr>
  </w:style>
  <w:style w:type="paragraph" w:styleId="CommentText">
    <w:name w:val="annotation text"/>
    <w:basedOn w:val="Normal"/>
    <w:link w:val="CommentTextChar"/>
    <w:rsid w:val="00CC1134"/>
    <w:rPr>
      <w:sz w:val="20"/>
    </w:rPr>
  </w:style>
  <w:style w:type="character" w:customStyle="1" w:styleId="CommentTextChar">
    <w:name w:val="Comment Text Char"/>
    <w:basedOn w:val="DefaultParagraphFont"/>
    <w:link w:val="CommentText"/>
    <w:rsid w:val="00CC1134"/>
  </w:style>
  <w:style w:type="paragraph" w:styleId="CommentSubject">
    <w:name w:val="annotation subject"/>
    <w:basedOn w:val="CommentText"/>
    <w:next w:val="CommentText"/>
    <w:link w:val="CommentSubjectChar"/>
    <w:rsid w:val="00CC1134"/>
    <w:rPr>
      <w:b/>
      <w:bCs/>
    </w:rPr>
  </w:style>
  <w:style w:type="character" w:customStyle="1" w:styleId="CommentSubjectChar">
    <w:name w:val="Comment Subject Char"/>
    <w:basedOn w:val="CommentTextChar"/>
    <w:link w:val="CommentSubject"/>
    <w:rsid w:val="00CC1134"/>
    <w:rPr>
      <w:b/>
      <w:bCs/>
    </w:rPr>
  </w:style>
  <w:style w:type="paragraph" w:styleId="Revision">
    <w:name w:val="Revision"/>
    <w:hidden/>
    <w:uiPriority w:val="99"/>
    <w:semiHidden/>
    <w:rsid w:val="00CC113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B5E4C8892D204FAE8543CFA09C0EED" ma:contentTypeVersion="119" ma:contentTypeDescription="" ma:contentTypeScope="" ma:versionID="e374528c9c425c2b0a906d16c4b0e3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TO</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223</IndustryCode>
    <CaseStatus xmlns="dc463f71-b30c-4ab2-9473-d307f9d35888">Closed</CaseStatus>
    <OpenedDate xmlns="dc463f71-b30c-4ab2-9473-d307f9d35888">2015-12-29T08:00:00+00:00</OpenedDate>
    <Date1 xmlns="dc463f71-b30c-4ab2-9473-d307f9d35888">2015-12-29T08:00:00+00:00</Date1>
    <IsDocumentOrder xmlns="dc463f71-b30c-4ab2-9473-d307f9d35888" xsi:nil="true"/>
    <IsHighlyConfidential xmlns="dc463f71-b30c-4ab2-9473-d307f9d35888">false</IsHighlyConfidential>
    <CaseCompanyNames xmlns="dc463f71-b30c-4ab2-9473-d307f9d35888">Olympic Pipe Line Company</CaseCompanyNames>
    <DocketNumber xmlns="dc463f71-b30c-4ab2-9473-d307f9d35888">152423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695F786-B9F6-423F-8958-005612B4911A}"/>
</file>

<file path=customXml/itemProps2.xml><?xml version="1.0" encoding="utf-8"?>
<ds:datastoreItem xmlns:ds="http://schemas.openxmlformats.org/officeDocument/2006/customXml" ds:itemID="{5A04605F-4823-4BD1-8F7B-F01F1430B83C}"/>
</file>

<file path=customXml/itemProps3.xml><?xml version="1.0" encoding="utf-8"?>
<ds:datastoreItem xmlns:ds="http://schemas.openxmlformats.org/officeDocument/2006/customXml" ds:itemID="{DB4262BB-A4BB-4F36-88EB-876198DA1EA0}"/>
</file>

<file path=customXml/itemProps4.xml><?xml version="1.0" encoding="utf-8"?>
<ds:datastoreItem xmlns:ds="http://schemas.openxmlformats.org/officeDocument/2006/customXml" ds:itemID="{6AE90259-8944-42F9-847E-8308578C1506}"/>
</file>

<file path=customXml/itemProps5.xml><?xml version="1.0" encoding="utf-8"?>
<ds:datastoreItem xmlns:ds="http://schemas.openxmlformats.org/officeDocument/2006/customXml" ds:itemID="{621A040F-543E-47F0-B66B-06FB6A5FB9D4}"/>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Rollman, Courtney (UTC)</dc:creator>
  <cp:lastModifiedBy>Rollman, Courtney (UTC)</cp:lastModifiedBy>
  <cp:revision>2</cp:revision>
  <dcterms:created xsi:type="dcterms:W3CDTF">2015-12-30T19:37:00Z</dcterms:created>
  <dcterms:modified xsi:type="dcterms:W3CDTF">2015-12-30T19:37:00Z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0x0101006E56B4D1795A2E4DB2F0B01679ED314A00BFB5E4C8892D204FAE8543CFA09C0EED</vt:lpwstr>
  </property>
  <property fmtid="{D5CDD505-2E9C-101B-9397-08002B2CF9AE}" pid="3" name="_docset_NoMedatataSyncRequired">
    <vt:lpwstr>False</vt:lpwstr>
  </property>
</Properties>
</file>