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28"/>
      </w:tblGrid>
      <w:tr w:rsidR="00F04164" w:rsidRPr="00770E9A" w:rsidTr="000A71DB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A71DB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3191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C83191" w:rsidRDefault="00C83191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3191" w:rsidRDefault="00C83191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3191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C83191" w:rsidRDefault="00C83191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3191" w:rsidRDefault="00C83191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ED9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ED9" w:rsidRPr="00770E9A" w:rsidTr="00685FBC">
        <w:trPr>
          <w:trHeight w:val="22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Tr="004B09F0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A94ED9" w:rsidTr="004B09F0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D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94ED9" w:rsidRDefault="00A94ED9" w:rsidP="00A94E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47B7E" w:rsidRDefault="00E47B7E" w:rsidP="00E47B7E">
      <w:pPr>
        <w:spacing w:after="0"/>
        <w:rPr>
          <w:rStyle w:val="Custom2"/>
        </w:rPr>
      </w:pPr>
    </w:p>
    <w:p w:rsidR="00E47B7E" w:rsidRPr="00E47B7E" w:rsidRDefault="00E47B7E" w:rsidP="006D7AC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7AC8"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b/>
          <w:sz w:val="20"/>
          <w:szCs w:val="20"/>
        </w:rPr>
        <w:t>Conservation Cost Recovery Procedures</w:t>
      </w:r>
      <w:r>
        <w:rPr>
          <w:rFonts w:ascii="Arial" w:hAnsi="Arial" w:cs="Arial"/>
          <w:b/>
          <w:sz w:val="20"/>
          <w:szCs w:val="20"/>
        </w:rPr>
        <w:t>:</w:t>
      </w:r>
    </w:p>
    <w:p w:rsidR="00E47B7E" w:rsidRDefault="00E47B7E" w:rsidP="001513A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>Each year, the Company;</w:t>
      </w:r>
    </w:p>
    <w:p w:rsidR="00D04DC6" w:rsidRPr="00E47B7E" w:rsidRDefault="00D04DC6" w:rsidP="00E47B7E">
      <w:pPr>
        <w:spacing w:after="0"/>
        <w:rPr>
          <w:rFonts w:ascii="Arial" w:hAnsi="Arial" w:cs="Arial"/>
          <w:sz w:val="20"/>
          <w:szCs w:val="20"/>
        </w:rPr>
      </w:pPr>
    </w:p>
    <w:p w:rsidR="00E47B7E" w:rsidRPr="00D04DC6" w:rsidRDefault="00E47B7E" w:rsidP="001513A3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D04DC6">
        <w:rPr>
          <w:rFonts w:ascii="Arial" w:hAnsi="Arial" w:cs="Arial"/>
          <w:sz w:val="20"/>
          <w:szCs w:val="20"/>
        </w:rPr>
        <w:t>Estimates current year expenditures,</w:t>
      </w:r>
    </w:p>
    <w:p w:rsidR="00D04DC6" w:rsidRPr="00D04DC6" w:rsidRDefault="00D04DC6" w:rsidP="001513A3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E47B7E" w:rsidRPr="00E47B7E" w:rsidRDefault="00D04DC6" w:rsidP="001513A3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 w:rsidR="00E47B7E" w:rsidRPr="00E47B7E">
        <w:rPr>
          <w:rFonts w:ascii="Arial" w:hAnsi="Arial" w:cs="Arial"/>
          <w:sz w:val="20"/>
          <w:szCs w:val="20"/>
        </w:rPr>
        <w:t xml:space="preserve">. </w:t>
      </w:r>
      <w:r w:rsidR="001513A3"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performs a true-up of prior period differences for;</w:t>
      </w:r>
    </w:p>
    <w:p w:rsidR="00E47B7E" w:rsidRPr="00E47B7E" w:rsidRDefault="00D04DC6" w:rsidP="001513A3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E47B7E" w:rsidRPr="00E47B7E">
        <w:rPr>
          <w:rFonts w:ascii="Arial" w:hAnsi="Arial" w:cs="Arial"/>
          <w:sz w:val="20"/>
          <w:szCs w:val="20"/>
        </w:rPr>
        <w:t>. Budget versus actual expenditures</w:t>
      </w:r>
      <w:r w:rsidR="00776B86">
        <w:rPr>
          <w:rFonts w:ascii="Arial" w:hAnsi="Arial" w:cs="Arial"/>
          <w:sz w:val="20"/>
          <w:szCs w:val="20"/>
        </w:rPr>
        <w:t>,</w:t>
      </w:r>
      <w:r w:rsidR="00E47B7E">
        <w:rPr>
          <w:rFonts w:ascii="Arial" w:hAnsi="Arial" w:cs="Arial"/>
          <w:sz w:val="20"/>
          <w:szCs w:val="20"/>
        </w:rPr>
        <w:t xml:space="preserve"> and</w:t>
      </w:r>
    </w:p>
    <w:p w:rsidR="00E47B7E" w:rsidRDefault="00E47B7E" w:rsidP="001513A3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ab/>
      </w:r>
      <w:r w:rsidR="00D04DC6">
        <w:rPr>
          <w:rFonts w:ascii="Arial" w:hAnsi="Arial" w:cs="Arial"/>
          <w:sz w:val="20"/>
          <w:szCs w:val="20"/>
        </w:rPr>
        <w:t>ii</w:t>
      </w:r>
      <w:r w:rsidRPr="00E47B7E">
        <w:rPr>
          <w:rFonts w:ascii="Arial" w:hAnsi="Arial" w:cs="Arial"/>
          <w:sz w:val="20"/>
          <w:szCs w:val="20"/>
        </w:rPr>
        <w:t xml:space="preserve">. Revenues set in rates versus actual revenue recovered. </w:t>
      </w:r>
    </w:p>
    <w:p w:rsidR="00D04DC6" w:rsidRPr="00E47B7E" w:rsidRDefault="00D04DC6" w:rsidP="00E47B7E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E47B7E" w:rsidRDefault="00D04DC6" w:rsidP="00A94ED9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Upon completion of the true-up,</w:t>
      </w:r>
      <w:r w:rsidR="001513A3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>a. and b. are added together and the customer contributions</w:t>
      </w:r>
      <w:r w:rsidR="00833DFD">
        <w:rPr>
          <w:rFonts w:ascii="Arial" w:hAnsi="Arial" w:cs="Arial"/>
          <w:sz w:val="20"/>
          <w:szCs w:val="20"/>
        </w:rPr>
        <w:t xml:space="preserve"> that are facilitated pursuant to Schedule 258 (Large Power User Self-Directed Program)</w:t>
      </w:r>
      <w:r w:rsidR="00A74908">
        <w:rPr>
          <w:rFonts w:ascii="Arial" w:hAnsi="Arial" w:cs="Arial"/>
          <w:sz w:val="20"/>
          <w:szCs w:val="20"/>
        </w:rPr>
        <w:t xml:space="preserve"> from </w:t>
      </w:r>
      <w:r w:rsidR="00E47B7E" w:rsidRPr="00E47B7E">
        <w:rPr>
          <w:rFonts w:ascii="Arial" w:hAnsi="Arial" w:cs="Arial"/>
          <w:sz w:val="20"/>
          <w:szCs w:val="20"/>
        </w:rPr>
        <w:t>Schedule</w:t>
      </w:r>
      <w:r w:rsidR="00A74908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 xml:space="preserve">448, </w:t>
      </w:r>
      <w:r w:rsidR="00E47B7E" w:rsidRPr="00E47B7E">
        <w:rPr>
          <w:rFonts w:ascii="Arial" w:hAnsi="Arial" w:cs="Arial"/>
          <w:sz w:val="20"/>
          <w:szCs w:val="20"/>
        </w:rPr>
        <w:t>449</w:t>
      </w:r>
      <w:r w:rsidR="00A74908">
        <w:rPr>
          <w:rFonts w:ascii="Arial" w:hAnsi="Arial" w:cs="Arial"/>
          <w:sz w:val="20"/>
          <w:szCs w:val="20"/>
        </w:rPr>
        <w:t>, 458 and 459 (the “Schedule 449 Customers”)</w:t>
      </w:r>
      <w:r w:rsidR="00E47B7E" w:rsidRPr="00E47B7E">
        <w:rPr>
          <w:rFonts w:ascii="Arial" w:hAnsi="Arial" w:cs="Arial"/>
          <w:sz w:val="20"/>
          <w:szCs w:val="20"/>
        </w:rPr>
        <w:t xml:space="preserve"> are subtracted. The Company then uses the peak credit method to assign the electric conservation program costs to each rate schedule with the exception of Schedule 449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ustomers. </w:t>
      </w:r>
      <w:r w:rsidR="005F6A1C" w:rsidRPr="00685FBC">
        <w:rPr>
          <w:rFonts w:ascii="Arial" w:hAnsi="Arial" w:cs="Arial"/>
          <w:sz w:val="20"/>
          <w:szCs w:val="20"/>
        </w:rPr>
        <w:t xml:space="preserve">The conservation cost assigned to Schedule 449 customers is based on a separate estimate of the four-year conservation program expenses and rates are then fixed for the four year period.  </w:t>
      </w:r>
      <w:r w:rsidR="00E47B7E" w:rsidRPr="00E47B7E">
        <w:rPr>
          <w:rFonts w:ascii="Arial" w:hAnsi="Arial" w:cs="Arial"/>
          <w:sz w:val="20"/>
          <w:szCs w:val="20"/>
        </w:rPr>
        <w:t xml:space="preserve">The total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onservation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ider revenue requirement amount, applicable adjustments by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ate </w:t>
      </w:r>
      <w:r w:rsidR="000A71DB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>chedule, and all substantiating calculations, are then submitted to the Commission for approval at least 60 days prior to the requested effective date.</w:t>
      </w:r>
    </w:p>
    <w:p w:rsidR="00C83191" w:rsidRDefault="00C83191" w:rsidP="00A94ED9">
      <w:pPr>
        <w:spacing w:after="0"/>
        <w:ind w:left="1080" w:hanging="360"/>
        <w:rPr>
          <w:rStyle w:val="Custom2"/>
          <w:rFonts w:cs="Arial"/>
          <w:szCs w:val="20"/>
        </w:rPr>
      </w:pPr>
    </w:p>
    <w:p w:rsidR="00C83191" w:rsidRPr="00E47B7E" w:rsidRDefault="00C83191" w:rsidP="00C83191">
      <w:pPr>
        <w:spacing w:after="0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All conservation expenditures and collections are tracked in FERC account 182.3.</w:t>
      </w:r>
    </w:p>
    <w:p w:rsidR="00E47B7E" w:rsidRPr="00E47B7E" w:rsidRDefault="00E47B7E" w:rsidP="00A94ED9">
      <w:pPr>
        <w:spacing w:after="0"/>
        <w:rPr>
          <w:rStyle w:val="Custom2"/>
          <w:rFonts w:cs="Arial"/>
          <w:szCs w:val="20"/>
        </w:rPr>
      </w:pPr>
    </w:p>
    <w:p w:rsidR="00F04164" w:rsidRDefault="007A7F55" w:rsidP="00685FBC">
      <w:pPr>
        <w:pStyle w:val="ListParagraph"/>
        <w:numPr>
          <w:ilvl w:val="0"/>
          <w:numId w:val="1"/>
        </w:numPr>
        <w:spacing w:after="0"/>
        <w:ind w:left="360"/>
        <w:rPr>
          <w:rStyle w:val="Custom2"/>
        </w:rPr>
      </w:pPr>
      <w:r>
        <w:rPr>
          <w:rStyle w:val="Custom2"/>
          <w:b/>
        </w:rPr>
        <w:t>General Rules and Provisions:</w:t>
      </w:r>
      <w:r>
        <w:rPr>
          <w:rStyle w:val="Custom2"/>
        </w:rPr>
        <w:t xml:space="preserve">  Service under this schedule is subject to the General Rules and Provisions contained in this tariff.</w:t>
      </w: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  <w:bookmarkStart w:id="0" w:name="_GoBack"/>
      <w:bookmarkEnd w:id="0"/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Pr="00BC7E42" w:rsidRDefault="006D7AC8" w:rsidP="006D7AC8">
      <w:pPr>
        <w:spacing w:after="0"/>
        <w:rPr>
          <w:rStyle w:val="Custom2"/>
        </w:rPr>
      </w:pPr>
      <w:r>
        <w:rPr>
          <w:rFonts w:ascii="Arial" w:hAnsi="Arial"/>
          <w:sz w:val="20"/>
        </w:rPr>
        <w:t>(M) Transferred From Sheet No. 120-F</w:t>
      </w:r>
    </w:p>
    <w:sectPr w:rsidR="006D7AC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6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0C98">
          <w:rPr>
            <w:rFonts w:ascii="Arial" w:hAnsi="Arial" w:cs="Arial"/>
            <w:sz w:val="20"/>
            <w:szCs w:val="20"/>
          </w:rPr>
          <w:t>June 10,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7B7E">
          <w:rPr>
            <w:rFonts w:ascii="Arial" w:hAnsi="Arial" w:cs="Arial"/>
            <w:sz w:val="20"/>
            <w:szCs w:val="20"/>
          </w:rPr>
          <w:t>July 10,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80C98">
          <w:rPr>
            <w:rFonts w:ascii="Arial" w:hAnsi="Arial" w:cs="Arial"/>
            <w:sz w:val="20"/>
            <w:szCs w:val="20"/>
          </w:rPr>
          <w:t>2015-14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80C9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D2DD10" wp14:editId="49777CBD">
                <wp:extent cx="906780" cy="423248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9" cy="4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E61AEC" w:rsidP="00D02C25">
    <w:pPr>
      <w:pStyle w:val="NoSpacing"/>
      <w:ind w:right="3600"/>
      <w:jc w:val="right"/>
    </w:pP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6D7AC8">
      <w:rPr>
        <w:u w:val="single"/>
      </w:rPr>
      <w:t xml:space="preserve">            </w:t>
    </w:r>
    <w:r w:rsidR="00E61AEC" w:rsidRPr="00E61AEC">
      <w:rPr>
        <w:u w:val="single"/>
      </w:rPr>
      <w:t xml:space="preserve">  </w:t>
    </w:r>
    <w:r w:rsidR="006D7AC8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</w:t>
        </w:r>
        <w:r w:rsidR="006D7AC8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711D"/>
    <w:rsid w:val="0009579F"/>
    <w:rsid w:val="000A1DBB"/>
    <w:rsid w:val="000A71DB"/>
    <w:rsid w:val="000B0263"/>
    <w:rsid w:val="000C04B8"/>
    <w:rsid w:val="000D2886"/>
    <w:rsid w:val="000F642C"/>
    <w:rsid w:val="00104A70"/>
    <w:rsid w:val="00116D9B"/>
    <w:rsid w:val="0013127F"/>
    <w:rsid w:val="001351A6"/>
    <w:rsid w:val="00143924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F6A1C"/>
    <w:rsid w:val="00685FBC"/>
    <w:rsid w:val="006A72BD"/>
    <w:rsid w:val="006C27C7"/>
    <w:rsid w:val="006D2365"/>
    <w:rsid w:val="006D7AC8"/>
    <w:rsid w:val="006E75FB"/>
    <w:rsid w:val="00703E53"/>
    <w:rsid w:val="00707DF4"/>
    <w:rsid w:val="00716A97"/>
    <w:rsid w:val="00757C64"/>
    <w:rsid w:val="00770E9A"/>
    <w:rsid w:val="00776B86"/>
    <w:rsid w:val="00784841"/>
    <w:rsid w:val="00795847"/>
    <w:rsid w:val="007A48CC"/>
    <w:rsid w:val="007A7F55"/>
    <w:rsid w:val="007B3F61"/>
    <w:rsid w:val="007D11B1"/>
    <w:rsid w:val="007D434A"/>
    <w:rsid w:val="007E6230"/>
    <w:rsid w:val="007F3BEC"/>
    <w:rsid w:val="0080589E"/>
    <w:rsid w:val="008312C9"/>
    <w:rsid w:val="00833DFD"/>
    <w:rsid w:val="00846D57"/>
    <w:rsid w:val="00880B8E"/>
    <w:rsid w:val="00882FF5"/>
    <w:rsid w:val="00891639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39AA"/>
    <w:rsid w:val="00A94ED9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2015-06-10T07:00:00+00:00</OpenedDate>
    <Date1 xmlns="dc463f71-b30c-4ab2-9473-d307f9d35888">2015-06-10T07:00:00+00:00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7AEEA06D4174EAA0D061D6DD0A6C2" ma:contentTypeVersion="119" ma:contentTypeDescription="" ma:contentTypeScope="" ma:versionID="db02be8cbf923a677620241d5437f6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823F8-2F7C-4831-AE17-76232C7D67EA}"/>
</file>

<file path=customXml/itemProps2.xml><?xml version="1.0" encoding="utf-8"?>
<ds:datastoreItem xmlns:ds="http://schemas.openxmlformats.org/officeDocument/2006/customXml" ds:itemID="{86A0F0B5-2123-48BD-98B9-0AE9D707EE86}"/>
</file>

<file path=customXml/itemProps3.xml><?xml version="1.0" encoding="utf-8"?>
<ds:datastoreItem xmlns:ds="http://schemas.openxmlformats.org/officeDocument/2006/customXml" ds:itemID="{ECE2CBD2-7432-4F45-9112-BC242BEF9917}"/>
</file>

<file path=customXml/itemProps4.xml><?xml version="1.0" encoding="utf-8"?>
<ds:datastoreItem xmlns:ds="http://schemas.openxmlformats.org/officeDocument/2006/customXml" ds:itemID="{EDC955F5-ADDF-4AC9-A182-451C4DBFA5CD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7</cp:revision>
  <cp:lastPrinted>2014-02-25T18:02:00Z</cp:lastPrinted>
  <dcterms:created xsi:type="dcterms:W3CDTF">2015-06-08T18:08:00Z</dcterms:created>
  <dcterms:modified xsi:type="dcterms:W3CDTF">2015-06-10T15:38:00Z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0x0101006E56B4D1795A2E4DB2F0B01679ED314A0031B7AEEA06D4174EAA0D061D6DD0A6C2</vt:lpwstr>
  </property>
  <property fmtid="{D5CDD505-2E9C-101B-9397-08002B2CF9AE}" pid="3" name="_docset_NoMedatataSyncRequired">
    <vt:lpwstr>False</vt:lpwstr>
  </property>
</Properties>
</file>