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18" w:type="dxa"/>
        <w:tblBorders>
          <w:insideH w:val="single" w:sz="4" w:space="0" w:color="auto"/>
        </w:tblBorders>
        <w:tblLayout w:type="fixed"/>
        <w:tblLook w:val="0000"/>
      </w:tblPr>
      <w:tblGrid>
        <w:gridCol w:w="4909"/>
        <w:gridCol w:w="4909"/>
      </w:tblGrid>
      <w:tr w:rsidR="003D0A67" w:rsidTr="00BD044E">
        <w:trPr>
          <w:trHeight w:val="1561"/>
        </w:trPr>
        <w:tc>
          <w:tcPr>
            <w:tcW w:w="4909" w:type="dxa"/>
            <w:tcBorders>
              <w:top w:val="nil"/>
              <w:left w:val="nil"/>
              <w:bottom w:val="nil"/>
              <w:right w:val="nil"/>
            </w:tcBorders>
          </w:tcPr>
          <w:p w:rsidR="00254D4C" w:rsidRDefault="003D0A67" w:rsidP="00EE140D">
            <w:pPr>
              <w:pStyle w:val="Header"/>
              <w:ind w:right="-360"/>
              <w:rPr>
                <w:rFonts w:ascii="Arial" w:hAnsi="Arial" w:cs="Arial"/>
                <w:b/>
                <w:bCs/>
                <w:sz w:val="18"/>
                <w:szCs w:val="18"/>
              </w:rPr>
            </w:pPr>
            <w:r>
              <w:rPr>
                <w:rFonts w:ascii="Arial" w:hAnsi="Arial" w:cs="Arial"/>
                <w:b/>
                <w:bCs/>
                <w:sz w:val="18"/>
                <w:szCs w:val="18"/>
              </w:rPr>
              <w:t>Avista Corp.</w:t>
            </w:r>
          </w:p>
          <w:p w:rsidR="00254D4C" w:rsidRDefault="003D0A67" w:rsidP="00EE140D">
            <w:pPr>
              <w:pStyle w:val="Header"/>
              <w:ind w:right="-360"/>
              <w:rPr>
                <w:rFonts w:ascii="Arial" w:hAnsi="Arial" w:cs="Arial"/>
                <w:sz w:val="18"/>
                <w:szCs w:val="18"/>
              </w:rPr>
            </w:pPr>
            <w:r>
              <w:rPr>
                <w:rFonts w:ascii="Arial" w:hAnsi="Arial" w:cs="Arial"/>
                <w:sz w:val="18"/>
                <w:szCs w:val="18"/>
              </w:rPr>
              <w:t>1411 East Mission   P.O. Box 3727</w:t>
            </w:r>
          </w:p>
          <w:p w:rsidR="00254D4C" w:rsidRDefault="003D0A67" w:rsidP="00EE140D">
            <w:pPr>
              <w:pStyle w:val="Header"/>
              <w:ind w:right="-360"/>
              <w:rPr>
                <w:rFonts w:ascii="Arial" w:hAnsi="Arial" w:cs="Arial"/>
                <w:sz w:val="18"/>
                <w:szCs w:val="18"/>
              </w:rPr>
            </w:pPr>
            <w:r>
              <w:rPr>
                <w:rFonts w:ascii="Arial" w:hAnsi="Arial" w:cs="Arial"/>
                <w:sz w:val="18"/>
                <w:szCs w:val="18"/>
              </w:rPr>
              <w:t>Spokane. Washington  99220-0500</w:t>
            </w:r>
          </w:p>
          <w:p w:rsidR="00254D4C" w:rsidRDefault="003D0A67" w:rsidP="00EE140D">
            <w:pPr>
              <w:pStyle w:val="Header"/>
              <w:ind w:right="-360"/>
              <w:rPr>
                <w:rFonts w:ascii="Arial" w:hAnsi="Arial" w:cs="Arial"/>
                <w:sz w:val="18"/>
                <w:szCs w:val="18"/>
              </w:rPr>
            </w:pPr>
            <w:r>
              <w:rPr>
                <w:rFonts w:ascii="Arial" w:hAnsi="Arial" w:cs="Arial"/>
                <w:sz w:val="18"/>
                <w:szCs w:val="18"/>
              </w:rPr>
              <w:t>Telephone 509-489-0500</w:t>
            </w:r>
          </w:p>
          <w:p w:rsidR="00254D4C" w:rsidRDefault="003D0A67" w:rsidP="00EE140D">
            <w:pPr>
              <w:pStyle w:val="Header"/>
              <w:ind w:right="-360"/>
              <w:rPr>
                <w:sz w:val="18"/>
                <w:szCs w:val="18"/>
              </w:rPr>
            </w:pPr>
            <w:r>
              <w:rPr>
                <w:rFonts w:ascii="Arial" w:hAnsi="Arial" w:cs="Arial"/>
                <w:sz w:val="18"/>
                <w:szCs w:val="18"/>
              </w:rPr>
              <w:t>Toll Free   800-727-9170</w:t>
            </w:r>
          </w:p>
          <w:p w:rsidR="00254D4C" w:rsidRDefault="00254D4C" w:rsidP="00EE140D">
            <w:pPr>
              <w:pStyle w:val="Header"/>
              <w:ind w:right="-360"/>
              <w:rPr>
                <w:rFonts w:ascii="Arial" w:hAnsi="Arial" w:cs="Arial"/>
                <w:b/>
                <w:bCs/>
                <w:sz w:val="18"/>
                <w:szCs w:val="18"/>
              </w:rPr>
            </w:pPr>
          </w:p>
          <w:p w:rsidR="00254D4C" w:rsidRDefault="00254D4C" w:rsidP="00EE140D">
            <w:pPr>
              <w:pStyle w:val="Header"/>
              <w:ind w:right="-360"/>
              <w:rPr>
                <w:rFonts w:ascii="Arial" w:hAnsi="Arial" w:cs="Arial"/>
                <w:b/>
                <w:bCs/>
                <w:sz w:val="18"/>
                <w:szCs w:val="18"/>
              </w:rPr>
            </w:pPr>
          </w:p>
        </w:tc>
        <w:tc>
          <w:tcPr>
            <w:tcW w:w="4909" w:type="dxa"/>
            <w:tcBorders>
              <w:top w:val="nil"/>
              <w:left w:val="nil"/>
              <w:bottom w:val="nil"/>
              <w:right w:val="nil"/>
            </w:tcBorders>
          </w:tcPr>
          <w:p w:rsidR="00254D4C" w:rsidRDefault="003D0A67" w:rsidP="00EE140D">
            <w:pPr>
              <w:pStyle w:val="Header"/>
              <w:tabs>
                <w:tab w:val="left" w:pos="2232"/>
              </w:tabs>
              <w:ind w:right="-360"/>
              <w:rPr>
                <w:rFonts w:ascii="Arial" w:hAnsi="Arial" w:cs="Arial"/>
                <w:b/>
                <w:bCs/>
                <w:sz w:val="16"/>
                <w:szCs w:val="16"/>
              </w:rPr>
            </w:pPr>
            <w:r>
              <w:rPr>
                <w:rFonts w:ascii="Arial" w:hAnsi="Arial" w:cs="Arial"/>
                <w:b/>
                <w:bCs/>
                <w:sz w:val="16"/>
                <w:szCs w:val="16"/>
              </w:rPr>
              <w:t xml:space="preserve"> </w:t>
            </w:r>
            <w:r>
              <w:rPr>
                <w:rFonts w:ascii="Arial" w:hAnsi="Arial" w:cs="Arial"/>
                <w:b/>
                <w:bCs/>
                <w:sz w:val="16"/>
                <w:szCs w:val="16"/>
              </w:rPr>
              <w:tab/>
              <w:t xml:space="preserve"> </w:t>
            </w:r>
            <w:r w:rsidR="00DE520D">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5pt;height:42pt" fillcolor="window">
                  <v:imagedata r:id="rId7" o:title=""/>
                </v:shape>
              </w:pict>
            </w:r>
          </w:p>
        </w:tc>
      </w:tr>
    </w:tbl>
    <w:p w:rsidR="00F946D3" w:rsidRDefault="00F946D3" w:rsidP="00F946D3">
      <w:pPr>
        <w:rPr>
          <w:sz w:val="24"/>
          <w:szCs w:val="24"/>
        </w:rPr>
      </w:pPr>
    </w:p>
    <w:p w:rsidR="00254D4C" w:rsidRDefault="00550294" w:rsidP="00F946D3">
      <w:pPr>
        <w:rPr>
          <w:sz w:val="24"/>
          <w:szCs w:val="24"/>
        </w:rPr>
      </w:pPr>
      <w:r>
        <w:rPr>
          <w:sz w:val="24"/>
          <w:szCs w:val="24"/>
        </w:rPr>
        <w:t xml:space="preserve">April </w:t>
      </w:r>
      <w:r w:rsidR="00013D01">
        <w:rPr>
          <w:sz w:val="24"/>
          <w:szCs w:val="24"/>
        </w:rPr>
        <w:t>8</w:t>
      </w:r>
      <w:r w:rsidR="00236FF1">
        <w:rPr>
          <w:sz w:val="24"/>
          <w:szCs w:val="24"/>
        </w:rPr>
        <w:t>, 2015</w:t>
      </w:r>
    </w:p>
    <w:p w:rsidR="00254D4C" w:rsidRDefault="00254D4C" w:rsidP="00F946D3">
      <w:pPr>
        <w:rPr>
          <w:sz w:val="24"/>
          <w:szCs w:val="24"/>
        </w:rPr>
      </w:pPr>
    </w:p>
    <w:p w:rsidR="00F946D3" w:rsidRDefault="00F946D3" w:rsidP="00F946D3">
      <w:pPr>
        <w:rPr>
          <w:sz w:val="24"/>
          <w:szCs w:val="24"/>
        </w:rPr>
      </w:pPr>
    </w:p>
    <w:p w:rsidR="00254D4C" w:rsidRDefault="00303B74" w:rsidP="00F946D3">
      <w:pPr>
        <w:rPr>
          <w:sz w:val="24"/>
          <w:szCs w:val="24"/>
        </w:rPr>
      </w:pPr>
      <w:r w:rsidRPr="00C55523">
        <w:rPr>
          <w:sz w:val="24"/>
          <w:szCs w:val="24"/>
        </w:rPr>
        <w:t>Washington Utilities and Transportation Commission</w:t>
      </w:r>
    </w:p>
    <w:p w:rsidR="00254D4C" w:rsidRDefault="00CF65E8" w:rsidP="00F946D3">
      <w:pPr>
        <w:rPr>
          <w:sz w:val="24"/>
          <w:szCs w:val="24"/>
        </w:rPr>
      </w:pPr>
      <w:r w:rsidRPr="00CF65E8">
        <w:rPr>
          <w:sz w:val="24"/>
          <w:szCs w:val="24"/>
        </w:rPr>
        <w:t>Attention:  Mr. Steven King, Executive Director and Secretary</w:t>
      </w:r>
    </w:p>
    <w:p w:rsidR="00254D4C" w:rsidRDefault="00303B74" w:rsidP="00F946D3">
      <w:pPr>
        <w:rPr>
          <w:sz w:val="24"/>
          <w:szCs w:val="24"/>
        </w:rPr>
      </w:pPr>
      <w:r w:rsidRPr="00C55523">
        <w:rPr>
          <w:sz w:val="24"/>
          <w:szCs w:val="24"/>
        </w:rPr>
        <w:t>1300 S. Evergreen Park Drive S. W.</w:t>
      </w:r>
    </w:p>
    <w:p w:rsidR="00254D4C" w:rsidRDefault="00303B74" w:rsidP="00F946D3">
      <w:pPr>
        <w:rPr>
          <w:sz w:val="24"/>
          <w:szCs w:val="24"/>
        </w:rPr>
      </w:pPr>
      <w:r w:rsidRPr="00C55523">
        <w:rPr>
          <w:sz w:val="24"/>
          <w:szCs w:val="24"/>
        </w:rPr>
        <w:t>P.O. Box 47250</w:t>
      </w:r>
    </w:p>
    <w:p w:rsidR="00254D4C" w:rsidRDefault="00303B74" w:rsidP="00F946D3">
      <w:pPr>
        <w:rPr>
          <w:sz w:val="24"/>
          <w:szCs w:val="24"/>
        </w:rPr>
      </w:pPr>
      <w:r w:rsidRPr="00C55523">
        <w:rPr>
          <w:sz w:val="24"/>
          <w:szCs w:val="24"/>
        </w:rPr>
        <w:t>Olympia, Washington 98504-7250</w:t>
      </w:r>
    </w:p>
    <w:p w:rsidR="00254D4C" w:rsidRDefault="00254D4C" w:rsidP="00F946D3">
      <w:pPr>
        <w:rPr>
          <w:sz w:val="24"/>
          <w:szCs w:val="24"/>
        </w:rPr>
      </w:pPr>
    </w:p>
    <w:p w:rsidR="00254D4C" w:rsidRDefault="00CF65E8" w:rsidP="00F946D3">
      <w:pPr>
        <w:pStyle w:val="BodyText2"/>
        <w:spacing w:after="0" w:line="240" w:lineRule="auto"/>
        <w:rPr>
          <w:sz w:val="24"/>
          <w:szCs w:val="24"/>
        </w:rPr>
      </w:pPr>
      <w:r>
        <w:rPr>
          <w:sz w:val="24"/>
          <w:szCs w:val="24"/>
        </w:rPr>
        <w:t>Dear Mr. King:</w:t>
      </w:r>
    </w:p>
    <w:p w:rsidR="00EE140D" w:rsidRDefault="00EE140D" w:rsidP="00F946D3">
      <w:pPr>
        <w:pStyle w:val="BodyText2"/>
        <w:spacing w:after="0" w:line="240" w:lineRule="auto"/>
        <w:jc w:val="both"/>
        <w:rPr>
          <w:sz w:val="24"/>
          <w:szCs w:val="24"/>
        </w:rPr>
      </w:pPr>
    </w:p>
    <w:p w:rsidR="00254D4C" w:rsidRDefault="00236FF1" w:rsidP="00F946D3">
      <w:pPr>
        <w:pStyle w:val="BodyText2"/>
        <w:spacing w:after="0" w:line="240" w:lineRule="auto"/>
        <w:jc w:val="both"/>
        <w:rPr>
          <w:sz w:val="24"/>
          <w:szCs w:val="24"/>
        </w:rPr>
      </w:pPr>
      <w:r w:rsidRPr="00CF65E8">
        <w:rPr>
          <w:sz w:val="24"/>
          <w:szCs w:val="24"/>
        </w:rPr>
        <w:t>Attached for filing with the Commission is an electronic copy of Avista Corporation’s d/b/a Avista Utilities (“Avista” or “Company”) filing of its proposed revisions to the following tariffs, WN U-29:</w:t>
      </w:r>
    </w:p>
    <w:p w:rsidR="00873A8B" w:rsidRDefault="00873A8B" w:rsidP="00F946D3">
      <w:pPr>
        <w:pStyle w:val="BodyText2"/>
        <w:spacing w:after="0" w:line="240" w:lineRule="auto"/>
        <w:jc w:val="center"/>
        <w:rPr>
          <w:b/>
          <w:sz w:val="24"/>
          <w:szCs w:val="24"/>
        </w:rPr>
      </w:pPr>
    </w:p>
    <w:p w:rsidR="00F946D3" w:rsidRDefault="00F946D3" w:rsidP="00F946D3">
      <w:pPr>
        <w:pStyle w:val="BodyText2"/>
        <w:spacing w:after="0" w:line="240" w:lineRule="auto"/>
        <w:jc w:val="center"/>
        <w:rPr>
          <w:b/>
          <w:sz w:val="24"/>
          <w:szCs w:val="24"/>
        </w:rPr>
      </w:pPr>
    </w:p>
    <w:p w:rsidR="00254D4C" w:rsidRDefault="00236FF1" w:rsidP="00F946D3">
      <w:pPr>
        <w:pStyle w:val="BodyText2"/>
        <w:spacing w:after="0" w:line="240" w:lineRule="auto"/>
        <w:jc w:val="center"/>
        <w:rPr>
          <w:b/>
          <w:sz w:val="24"/>
          <w:szCs w:val="24"/>
        </w:rPr>
      </w:pPr>
      <w:r w:rsidRPr="00CF65E8">
        <w:rPr>
          <w:b/>
          <w:sz w:val="24"/>
          <w:szCs w:val="24"/>
        </w:rPr>
        <w:t>Original Sheet 149 – Backup</w:t>
      </w:r>
      <w:r w:rsidR="00421D53">
        <w:rPr>
          <w:b/>
          <w:sz w:val="24"/>
          <w:szCs w:val="24"/>
        </w:rPr>
        <w:t xml:space="preserve"> and Supplemental</w:t>
      </w:r>
      <w:r w:rsidRPr="00CF65E8">
        <w:rPr>
          <w:b/>
          <w:sz w:val="24"/>
          <w:szCs w:val="24"/>
        </w:rPr>
        <w:t xml:space="preserve"> Compressed Natural Gas Service</w:t>
      </w:r>
    </w:p>
    <w:p w:rsidR="00254D4C" w:rsidRDefault="00254D4C" w:rsidP="00F946D3">
      <w:pPr>
        <w:jc w:val="both"/>
        <w:rPr>
          <w:rStyle w:val="LineNumber"/>
        </w:rPr>
      </w:pPr>
    </w:p>
    <w:p w:rsidR="00F946D3" w:rsidRDefault="00F946D3" w:rsidP="00F946D3">
      <w:pPr>
        <w:jc w:val="both"/>
        <w:rPr>
          <w:rStyle w:val="LineNumber"/>
        </w:rPr>
      </w:pPr>
    </w:p>
    <w:p w:rsidR="00B521E5" w:rsidRDefault="00236FF1" w:rsidP="00F946D3">
      <w:pPr>
        <w:jc w:val="both"/>
        <w:rPr>
          <w:rStyle w:val="LineNumber"/>
        </w:rPr>
      </w:pPr>
      <w:r w:rsidRPr="00CF65E8">
        <w:rPr>
          <w:rStyle w:val="LineNumber"/>
        </w:rPr>
        <w:t xml:space="preserve">The purpose of this filing is to propose </w:t>
      </w:r>
      <w:r w:rsidR="00221443">
        <w:rPr>
          <w:rStyle w:val="LineNumber"/>
        </w:rPr>
        <w:t>a new service</w:t>
      </w:r>
      <w:r w:rsidR="00CF65E8">
        <w:rPr>
          <w:rStyle w:val="LineNumber"/>
        </w:rPr>
        <w:t xml:space="preserve"> offering for compressed natural gas (“CNG”) fleet operators who may, from time to time, require backup </w:t>
      </w:r>
      <w:r w:rsidR="00411C0E">
        <w:rPr>
          <w:rStyle w:val="LineNumber"/>
        </w:rPr>
        <w:t>and</w:t>
      </w:r>
      <w:r w:rsidR="00421D53">
        <w:rPr>
          <w:rStyle w:val="LineNumber"/>
        </w:rPr>
        <w:t xml:space="preserve"> supplemental </w:t>
      </w:r>
      <w:r w:rsidR="00CF65E8">
        <w:rPr>
          <w:rStyle w:val="LineNumber"/>
        </w:rPr>
        <w:t>CNG services.  Several</w:t>
      </w:r>
      <w:r w:rsidR="00221443">
        <w:rPr>
          <w:rStyle w:val="LineNumber"/>
        </w:rPr>
        <w:t xml:space="preserve"> </w:t>
      </w:r>
      <w:r w:rsidR="00E05519">
        <w:rPr>
          <w:rStyle w:val="LineNumber"/>
        </w:rPr>
        <w:t>CNG fleet operators</w:t>
      </w:r>
      <w:r w:rsidR="00221443">
        <w:rPr>
          <w:rStyle w:val="LineNumber"/>
        </w:rPr>
        <w:t xml:space="preserve"> in the Spokane area</w:t>
      </w:r>
      <w:r w:rsidR="00CF65E8">
        <w:rPr>
          <w:rStyle w:val="LineNumber"/>
        </w:rPr>
        <w:t xml:space="preserve"> have,</w:t>
      </w:r>
      <w:r w:rsidR="00610889">
        <w:rPr>
          <w:rStyle w:val="LineNumber"/>
        </w:rPr>
        <w:t xml:space="preserve"> </w:t>
      </w:r>
      <w:r w:rsidR="00CF65E8">
        <w:rPr>
          <w:rStyle w:val="LineNumber"/>
        </w:rPr>
        <w:t>or will be installing</w:t>
      </w:r>
      <w:r w:rsidR="0041575B">
        <w:rPr>
          <w:rStyle w:val="LineNumber"/>
        </w:rPr>
        <w:t>,</w:t>
      </w:r>
      <w:r w:rsidR="00CF65E8">
        <w:rPr>
          <w:rStyle w:val="LineNumber"/>
        </w:rPr>
        <w:t xml:space="preserve"> natural gas compression facilities at their individual</w:t>
      </w:r>
      <w:r w:rsidR="00610889">
        <w:rPr>
          <w:rStyle w:val="LineNumber"/>
        </w:rPr>
        <w:t xml:space="preserve"> premises</w:t>
      </w:r>
      <w:r w:rsidR="00CF65E8">
        <w:rPr>
          <w:rStyle w:val="LineNumber"/>
        </w:rPr>
        <w:t xml:space="preserve"> to serve their CNG fleet.</w:t>
      </w:r>
      <w:r w:rsidR="007671F6">
        <w:rPr>
          <w:rStyle w:val="LineNumber"/>
        </w:rPr>
        <w:t xml:space="preserve">  </w:t>
      </w:r>
      <w:r w:rsidR="00CF65E8">
        <w:rPr>
          <w:rStyle w:val="LineNumber"/>
        </w:rPr>
        <w:t xml:space="preserve">While those </w:t>
      </w:r>
      <w:r w:rsidR="00E05519">
        <w:rPr>
          <w:rStyle w:val="LineNumber"/>
        </w:rPr>
        <w:t>CNG fleet operators</w:t>
      </w:r>
      <w:r w:rsidR="00221443">
        <w:rPr>
          <w:rStyle w:val="LineNumber"/>
        </w:rPr>
        <w:t xml:space="preserve"> </w:t>
      </w:r>
      <w:r w:rsidR="001C439C">
        <w:rPr>
          <w:rStyle w:val="LineNumber"/>
        </w:rPr>
        <w:t xml:space="preserve">are </w:t>
      </w:r>
      <w:r w:rsidR="00910611">
        <w:rPr>
          <w:rStyle w:val="LineNumber"/>
        </w:rPr>
        <w:t>operating or installing reliable</w:t>
      </w:r>
      <w:r w:rsidR="001C439C">
        <w:rPr>
          <w:rStyle w:val="LineNumber"/>
        </w:rPr>
        <w:t xml:space="preserve"> CNG </w:t>
      </w:r>
      <w:r w:rsidR="00E05519">
        <w:rPr>
          <w:rStyle w:val="LineNumber"/>
        </w:rPr>
        <w:t xml:space="preserve">fueling </w:t>
      </w:r>
      <w:r w:rsidR="001C439C">
        <w:rPr>
          <w:rStyle w:val="LineNumber"/>
        </w:rPr>
        <w:t xml:space="preserve">facilities, </w:t>
      </w:r>
      <w:r w:rsidR="00421D53">
        <w:rPr>
          <w:rStyle w:val="LineNumber"/>
        </w:rPr>
        <w:t xml:space="preserve">they </w:t>
      </w:r>
      <w:r w:rsidR="001C439C">
        <w:rPr>
          <w:rStyle w:val="LineNumber"/>
        </w:rPr>
        <w:t>have sought</w:t>
      </w:r>
      <w:r w:rsidR="00EE2DBB">
        <w:rPr>
          <w:rStyle w:val="LineNumber"/>
        </w:rPr>
        <w:t xml:space="preserve"> </w:t>
      </w:r>
      <w:r w:rsidR="001C439C">
        <w:rPr>
          <w:rStyle w:val="LineNumber"/>
        </w:rPr>
        <w:t xml:space="preserve">to use </w:t>
      </w:r>
      <w:r w:rsidR="00B2688E">
        <w:rPr>
          <w:rStyle w:val="LineNumber"/>
        </w:rPr>
        <w:t>Avista’s</w:t>
      </w:r>
      <w:r w:rsidR="0032026E">
        <w:rPr>
          <w:rStyle w:val="LineNumber"/>
        </w:rPr>
        <w:t xml:space="preserve"> </w:t>
      </w:r>
      <w:r w:rsidR="001C439C">
        <w:rPr>
          <w:rStyle w:val="LineNumber"/>
        </w:rPr>
        <w:t>CNG</w:t>
      </w:r>
      <w:r w:rsidR="009C70F6">
        <w:rPr>
          <w:rStyle w:val="LineNumber"/>
        </w:rPr>
        <w:t xml:space="preserve"> </w:t>
      </w:r>
      <w:r w:rsidR="00E05519">
        <w:rPr>
          <w:rStyle w:val="LineNumber"/>
        </w:rPr>
        <w:t xml:space="preserve">fueling </w:t>
      </w:r>
      <w:r w:rsidR="0022253C">
        <w:rPr>
          <w:rStyle w:val="LineNumber"/>
        </w:rPr>
        <w:t>facility located in</w:t>
      </w:r>
      <w:r w:rsidR="0032026E">
        <w:rPr>
          <w:rStyle w:val="LineNumber"/>
        </w:rPr>
        <w:t xml:space="preserve"> </w:t>
      </w:r>
      <w:r w:rsidR="0022253C">
        <w:rPr>
          <w:rStyle w:val="LineNumber"/>
        </w:rPr>
        <w:t>Spokane</w:t>
      </w:r>
      <w:r w:rsidR="0032026E">
        <w:rPr>
          <w:rStyle w:val="LineNumber"/>
        </w:rPr>
        <w:t xml:space="preserve"> </w:t>
      </w:r>
      <w:r w:rsidR="0022253C">
        <w:rPr>
          <w:rStyle w:val="LineNumber"/>
        </w:rPr>
        <w:t xml:space="preserve">Valley </w:t>
      </w:r>
      <w:r w:rsidR="001C439C">
        <w:rPr>
          <w:rStyle w:val="LineNumber"/>
        </w:rPr>
        <w:t>as a backup</w:t>
      </w:r>
      <w:r w:rsidR="00010857">
        <w:rPr>
          <w:rStyle w:val="LineNumber"/>
        </w:rPr>
        <w:t xml:space="preserve"> and</w:t>
      </w:r>
      <w:r w:rsidR="00421D53">
        <w:rPr>
          <w:rStyle w:val="LineNumber"/>
        </w:rPr>
        <w:t xml:space="preserve"> supplemental </w:t>
      </w:r>
      <w:r w:rsidR="00610889">
        <w:rPr>
          <w:rStyle w:val="LineNumber"/>
        </w:rPr>
        <w:t xml:space="preserve">fuel </w:t>
      </w:r>
      <w:r w:rsidR="00421D53">
        <w:rPr>
          <w:rStyle w:val="LineNumber"/>
        </w:rPr>
        <w:t>source</w:t>
      </w:r>
      <w:r w:rsidR="001C439C">
        <w:rPr>
          <w:rStyle w:val="LineNumber"/>
        </w:rPr>
        <w:t xml:space="preserve"> to ensure their fleets can continue to operate.</w:t>
      </w:r>
    </w:p>
    <w:p w:rsidR="00254D4C" w:rsidRDefault="00254D4C" w:rsidP="00F946D3">
      <w:pPr>
        <w:jc w:val="both"/>
        <w:rPr>
          <w:rStyle w:val="LineNumber"/>
        </w:rPr>
      </w:pPr>
    </w:p>
    <w:p w:rsidR="00254D4C" w:rsidRDefault="006653FE" w:rsidP="00F946D3">
      <w:pPr>
        <w:jc w:val="both"/>
        <w:rPr>
          <w:rStyle w:val="LineNumber"/>
        </w:rPr>
      </w:pPr>
      <w:r>
        <w:rPr>
          <w:rStyle w:val="LineNumber"/>
        </w:rPr>
        <w:t>T</w:t>
      </w:r>
      <w:r w:rsidR="001C439C">
        <w:rPr>
          <w:rStyle w:val="LineNumber"/>
        </w:rPr>
        <w:t xml:space="preserve">hrough this tariff filing, </w:t>
      </w:r>
      <w:r>
        <w:rPr>
          <w:rStyle w:val="LineNumber"/>
        </w:rPr>
        <w:t xml:space="preserve">Avista would </w:t>
      </w:r>
      <w:r w:rsidR="001C439C">
        <w:rPr>
          <w:rStyle w:val="LineNumber"/>
        </w:rPr>
        <w:t xml:space="preserve">make available its compressed natural gas </w:t>
      </w:r>
      <w:r w:rsidR="001828CF">
        <w:rPr>
          <w:rStyle w:val="LineNumber"/>
        </w:rPr>
        <w:t xml:space="preserve">fueling </w:t>
      </w:r>
      <w:r w:rsidR="001C439C">
        <w:rPr>
          <w:rStyle w:val="LineNumber"/>
        </w:rPr>
        <w:t xml:space="preserve">facilities located at the Company’s Dollar Road natural gas operations center located in Spokane Valley.   </w:t>
      </w:r>
      <w:r w:rsidR="00A02434">
        <w:rPr>
          <w:rStyle w:val="LineNumber"/>
        </w:rPr>
        <w:t>CNG fleet operators</w:t>
      </w:r>
      <w:r>
        <w:rPr>
          <w:rStyle w:val="LineNumber"/>
        </w:rPr>
        <w:t xml:space="preserve"> that </w:t>
      </w:r>
      <w:r w:rsidR="001C439C">
        <w:rPr>
          <w:rStyle w:val="LineNumber"/>
        </w:rPr>
        <w:t>desire to have the option of fueling at Dollar Road would be required to sign a contract with Avista</w:t>
      </w:r>
      <w:r w:rsidR="0022253C">
        <w:rPr>
          <w:rStyle w:val="LineNumber"/>
        </w:rPr>
        <w:t xml:space="preserve"> that sets</w:t>
      </w:r>
      <w:r w:rsidR="001C439C">
        <w:rPr>
          <w:rStyle w:val="LineNumber"/>
        </w:rPr>
        <w:t xml:space="preserve"> for</w:t>
      </w:r>
      <w:r w:rsidR="009A065C">
        <w:rPr>
          <w:rStyle w:val="LineNumber"/>
        </w:rPr>
        <w:t>th</w:t>
      </w:r>
      <w:r w:rsidR="001C439C">
        <w:rPr>
          <w:rStyle w:val="LineNumber"/>
        </w:rPr>
        <w:t xml:space="preserve"> the terms and conditions of service, addressing such items as the use of the station, safety, insurance and indemnification.</w:t>
      </w:r>
      <w:r w:rsidR="00CE1001">
        <w:rPr>
          <w:rStyle w:val="LineNumber"/>
        </w:rPr>
        <w:t xml:space="preserve">  A draft form of the proposed contract is included as Attachment A.</w:t>
      </w:r>
      <w:r w:rsidR="001C439C">
        <w:rPr>
          <w:rStyle w:val="LineNumber"/>
        </w:rPr>
        <w:t xml:space="preserve">  </w:t>
      </w:r>
    </w:p>
    <w:p w:rsidR="00254D4C" w:rsidRDefault="00254D4C" w:rsidP="00F946D3">
      <w:pPr>
        <w:jc w:val="both"/>
        <w:rPr>
          <w:rStyle w:val="LineNumber"/>
        </w:rPr>
      </w:pPr>
    </w:p>
    <w:p w:rsidR="00EE140D" w:rsidRDefault="001828CF" w:rsidP="00F946D3">
      <w:pPr>
        <w:jc w:val="both"/>
        <w:rPr>
          <w:rStyle w:val="LineNumber"/>
        </w:rPr>
      </w:pPr>
      <w:r>
        <w:rPr>
          <w:rStyle w:val="LineNumber"/>
        </w:rPr>
        <w:t xml:space="preserve">Avista is proposing a retail rate </w:t>
      </w:r>
      <w:r w:rsidR="00B2688E">
        <w:rPr>
          <w:rStyle w:val="LineNumber"/>
        </w:rPr>
        <w:t>per Gas Gallon Equivalent, or GGE, that is comprised of the following items:</w:t>
      </w:r>
    </w:p>
    <w:p w:rsidR="00254D4C" w:rsidRDefault="00F946D3" w:rsidP="00F946D3">
      <w:pPr>
        <w:ind w:firstLine="720"/>
        <w:jc w:val="both"/>
        <w:rPr>
          <w:color w:val="000000"/>
          <w:sz w:val="24"/>
          <w:szCs w:val="24"/>
        </w:rPr>
      </w:pPr>
      <w:r>
        <w:rPr>
          <w:rStyle w:val="LineNumber"/>
        </w:rPr>
        <w:br w:type="page"/>
      </w:r>
      <w:r w:rsidR="00B2688E" w:rsidRPr="00F61A86">
        <w:rPr>
          <w:color w:val="000000"/>
          <w:sz w:val="24"/>
          <w:szCs w:val="24"/>
        </w:rPr>
        <w:lastRenderedPageBreak/>
        <w:t>Schedule 1</w:t>
      </w:r>
      <w:r w:rsidR="001406D0">
        <w:rPr>
          <w:color w:val="000000"/>
          <w:sz w:val="24"/>
          <w:szCs w:val="24"/>
        </w:rPr>
        <w:t>1</w:t>
      </w:r>
      <w:r w:rsidR="00B2688E" w:rsidRPr="00F61A86">
        <w:rPr>
          <w:color w:val="000000"/>
          <w:sz w:val="24"/>
          <w:szCs w:val="24"/>
        </w:rPr>
        <w:t xml:space="preserve">1 </w:t>
      </w:r>
      <w:r w:rsidR="00B2688E">
        <w:rPr>
          <w:color w:val="000000"/>
          <w:sz w:val="24"/>
          <w:szCs w:val="24"/>
        </w:rPr>
        <w:t>1</w:t>
      </w:r>
      <w:r w:rsidR="00B2688E" w:rsidRPr="00B2688E">
        <w:rPr>
          <w:color w:val="000000"/>
          <w:sz w:val="24"/>
          <w:szCs w:val="24"/>
          <w:vertAlign w:val="superscript"/>
        </w:rPr>
        <w:t>st</w:t>
      </w:r>
      <w:r w:rsidR="00B2688E">
        <w:rPr>
          <w:color w:val="000000"/>
          <w:sz w:val="24"/>
          <w:szCs w:val="24"/>
        </w:rPr>
        <w:t xml:space="preserve"> Block </w:t>
      </w:r>
      <w:r w:rsidR="00B2688E" w:rsidRPr="00F61A86">
        <w:rPr>
          <w:color w:val="000000"/>
          <w:sz w:val="24"/>
          <w:szCs w:val="24"/>
        </w:rPr>
        <w:t>Rate</w:t>
      </w:r>
      <w:r w:rsidR="00B2688E">
        <w:rPr>
          <w:rStyle w:val="FootnoteReference"/>
          <w:color w:val="000000"/>
          <w:sz w:val="24"/>
          <w:szCs w:val="24"/>
        </w:rPr>
        <w:footnoteReference w:id="1"/>
      </w:r>
      <w:r w:rsidR="00B2688E" w:rsidRPr="00F61A86">
        <w:rPr>
          <w:color w:val="000000"/>
          <w:sz w:val="24"/>
          <w:szCs w:val="24"/>
        </w:rPr>
        <w:t xml:space="preserve"> ($0.</w:t>
      </w:r>
      <w:r w:rsidR="00EE140D">
        <w:rPr>
          <w:color w:val="000000"/>
          <w:sz w:val="24"/>
          <w:szCs w:val="24"/>
        </w:rPr>
        <w:t>98109</w:t>
      </w:r>
      <w:r w:rsidR="00B2688E" w:rsidRPr="00F61A86">
        <w:rPr>
          <w:color w:val="000000"/>
          <w:sz w:val="24"/>
          <w:szCs w:val="24"/>
        </w:rPr>
        <w:t xml:space="preserve"> x 1.276 </w:t>
      </w:r>
      <w:r w:rsidR="00B2688E">
        <w:rPr>
          <w:color w:val="000000"/>
          <w:sz w:val="24"/>
          <w:szCs w:val="24"/>
        </w:rPr>
        <w:t>therms</w:t>
      </w:r>
      <w:r w:rsidR="000967A8">
        <w:rPr>
          <w:rStyle w:val="FootnoteReference"/>
          <w:color w:val="000000"/>
          <w:sz w:val="24"/>
          <w:szCs w:val="24"/>
        </w:rPr>
        <w:footnoteReference w:id="2"/>
      </w:r>
      <w:r w:rsidR="00B2688E" w:rsidRPr="00F61A86">
        <w:rPr>
          <w:color w:val="000000"/>
          <w:sz w:val="24"/>
          <w:szCs w:val="24"/>
        </w:rPr>
        <w:t xml:space="preserve">) </w:t>
      </w:r>
      <w:r w:rsidR="00B2688E" w:rsidRPr="00F61A86">
        <w:rPr>
          <w:color w:val="000000"/>
          <w:sz w:val="24"/>
          <w:szCs w:val="24"/>
        </w:rPr>
        <w:tab/>
      </w:r>
      <w:r w:rsidR="000967A8">
        <w:rPr>
          <w:color w:val="000000"/>
          <w:sz w:val="24"/>
          <w:szCs w:val="24"/>
        </w:rPr>
        <w:tab/>
      </w:r>
      <w:r w:rsidR="00B2688E" w:rsidRPr="00F61A86">
        <w:rPr>
          <w:color w:val="000000"/>
          <w:sz w:val="24"/>
          <w:szCs w:val="24"/>
        </w:rPr>
        <w:t>= $1.</w:t>
      </w:r>
      <w:r w:rsidR="001406D0">
        <w:rPr>
          <w:color w:val="000000"/>
          <w:sz w:val="24"/>
          <w:szCs w:val="24"/>
        </w:rPr>
        <w:t>25</w:t>
      </w:r>
      <w:r w:rsidR="00B2688E" w:rsidRPr="00F61A86">
        <w:rPr>
          <w:color w:val="000000"/>
          <w:sz w:val="24"/>
          <w:szCs w:val="24"/>
        </w:rPr>
        <w:tab/>
      </w:r>
    </w:p>
    <w:p w:rsidR="00254D4C" w:rsidRDefault="00B2688E" w:rsidP="00F946D3">
      <w:pPr>
        <w:ind w:left="720"/>
        <w:rPr>
          <w:color w:val="000000"/>
          <w:sz w:val="24"/>
          <w:szCs w:val="24"/>
        </w:rPr>
      </w:pPr>
      <w:r w:rsidRPr="00F61A86">
        <w:rPr>
          <w:color w:val="000000"/>
          <w:sz w:val="24"/>
          <w:szCs w:val="24"/>
        </w:rPr>
        <w:t>Contribution to Fixed CNG Station Costs</w:t>
      </w:r>
      <w:r w:rsidRPr="00F61A86">
        <w:rPr>
          <w:color w:val="000000"/>
          <w:sz w:val="24"/>
          <w:szCs w:val="24"/>
        </w:rPr>
        <w:tab/>
      </w:r>
      <w:r w:rsidRPr="00F61A86">
        <w:rPr>
          <w:color w:val="000000"/>
          <w:sz w:val="24"/>
          <w:szCs w:val="24"/>
        </w:rPr>
        <w:tab/>
      </w:r>
      <w:r w:rsidRPr="00F61A86">
        <w:rPr>
          <w:color w:val="000000"/>
          <w:sz w:val="24"/>
          <w:szCs w:val="24"/>
        </w:rPr>
        <w:tab/>
      </w:r>
      <w:r w:rsidRPr="00F61A86">
        <w:rPr>
          <w:color w:val="000000"/>
          <w:sz w:val="24"/>
          <w:szCs w:val="24"/>
        </w:rPr>
        <w:tab/>
        <w:t>= $0.5</w:t>
      </w:r>
      <w:r>
        <w:rPr>
          <w:color w:val="000000"/>
          <w:sz w:val="24"/>
          <w:szCs w:val="24"/>
        </w:rPr>
        <w:t>2</w:t>
      </w:r>
    </w:p>
    <w:p w:rsidR="00254D4C" w:rsidRDefault="00B2688E" w:rsidP="00F946D3">
      <w:pPr>
        <w:ind w:left="720"/>
        <w:rPr>
          <w:color w:val="000000"/>
          <w:sz w:val="24"/>
          <w:szCs w:val="24"/>
        </w:rPr>
      </w:pPr>
      <w:r w:rsidRPr="00F61A86">
        <w:rPr>
          <w:color w:val="000000"/>
          <w:sz w:val="24"/>
          <w:szCs w:val="24"/>
        </w:rPr>
        <w:t>CNG Station O&amp;M Expense per GGE</w:t>
      </w:r>
      <w:r w:rsidRPr="00F61A86">
        <w:rPr>
          <w:color w:val="000000"/>
          <w:sz w:val="24"/>
          <w:szCs w:val="24"/>
        </w:rPr>
        <w:tab/>
      </w:r>
      <w:r w:rsidRPr="00F61A86">
        <w:rPr>
          <w:color w:val="000000"/>
          <w:sz w:val="24"/>
          <w:szCs w:val="24"/>
        </w:rPr>
        <w:tab/>
      </w:r>
      <w:r w:rsidRPr="00F61A86">
        <w:rPr>
          <w:color w:val="000000"/>
          <w:sz w:val="24"/>
          <w:szCs w:val="24"/>
        </w:rPr>
        <w:tab/>
      </w:r>
      <w:r w:rsidRPr="00F61A86">
        <w:rPr>
          <w:color w:val="000000"/>
          <w:sz w:val="24"/>
          <w:szCs w:val="24"/>
        </w:rPr>
        <w:tab/>
        <w:t>= $0.12</w:t>
      </w:r>
    </w:p>
    <w:p w:rsidR="00254D4C" w:rsidRDefault="00B2688E" w:rsidP="00F946D3">
      <w:pPr>
        <w:ind w:left="720"/>
        <w:rPr>
          <w:color w:val="000000"/>
          <w:sz w:val="24"/>
          <w:szCs w:val="24"/>
        </w:rPr>
      </w:pPr>
      <w:r w:rsidRPr="00F61A86">
        <w:rPr>
          <w:color w:val="000000"/>
          <w:sz w:val="24"/>
          <w:szCs w:val="24"/>
        </w:rPr>
        <w:t>Retail Billing Expense</w:t>
      </w:r>
      <w:r w:rsidRPr="00F61A86">
        <w:rPr>
          <w:color w:val="000000"/>
          <w:sz w:val="24"/>
          <w:szCs w:val="24"/>
        </w:rPr>
        <w:tab/>
      </w:r>
      <w:r w:rsidRPr="00F61A86">
        <w:rPr>
          <w:color w:val="000000"/>
          <w:sz w:val="24"/>
          <w:szCs w:val="24"/>
        </w:rPr>
        <w:tab/>
      </w:r>
      <w:r w:rsidRPr="00F61A86">
        <w:rPr>
          <w:color w:val="000000"/>
          <w:sz w:val="24"/>
          <w:szCs w:val="24"/>
        </w:rPr>
        <w:tab/>
      </w:r>
      <w:r w:rsidRPr="00F61A86">
        <w:rPr>
          <w:color w:val="000000"/>
          <w:sz w:val="24"/>
          <w:szCs w:val="24"/>
        </w:rPr>
        <w:tab/>
      </w:r>
      <w:r w:rsidRPr="00F61A86">
        <w:rPr>
          <w:color w:val="000000"/>
          <w:sz w:val="24"/>
          <w:szCs w:val="24"/>
        </w:rPr>
        <w:tab/>
      </w:r>
      <w:r w:rsidRPr="00F61A86">
        <w:rPr>
          <w:color w:val="000000"/>
          <w:sz w:val="24"/>
          <w:szCs w:val="24"/>
        </w:rPr>
        <w:tab/>
        <w:t>= $0.15</w:t>
      </w:r>
    </w:p>
    <w:p w:rsidR="00254D4C" w:rsidRDefault="00B2688E" w:rsidP="00F946D3">
      <w:pPr>
        <w:ind w:left="720"/>
        <w:rPr>
          <w:color w:val="000000"/>
          <w:sz w:val="24"/>
          <w:szCs w:val="24"/>
        </w:rPr>
      </w:pPr>
      <w:r w:rsidRPr="00F61A86">
        <w:rPr>
          <w:color w:val="000000"/>
          <w:sz w:val="24"/>
          <w:szCs w:val="24"/>
        </w:rPr>
        <w:t>Federal Fuel Tax</w:t>
      </w:r>
      <w:r w:rsidRPr="00F61A86">
        <w:rPr>
          <w:color w:val="000000"/>
          <w:sz w:val="24"/>
          <w:szCs w:val="24"/>
        </w:rPr>
        <w:tab/>
      </w:r>
      <w:r w:rsidRPr="00F61A86">
        <w:rPr>
          <w:color w:val="000000"/>
          <w:sz w:val="24"/>
          <w:szCs w:val="24"/>
        </w:rPr>
        <w:tab/>
      </w:r>
      <w:r w:rsidRPr="00F61A86">
        <w:rPr>
          <w:color w:val="000000"/>
          <w:sz w:val="24"/>
          <w:szCs w:val="24"/>
        </w:rPr>
        <w:tab/>
      </w:r>
      <w:r w:rsidRPr="00F61A86">
        <w:rPr>
          <w:color w:val="000000"/>
          <w:sz w:val="24"/>
          <w:szCs w:val="24"/>
        </w:rPr>
        <w:tab/>
      </w:r>
      <w:r w:rsidRPr="00F61A86">
        <w:rPr>
          <w:color w:val="000000"/>
          <w:sz w:val="24"/>
          <w:szCs w:val="24"/>
        </w:rPr>
        <w:tab/>
      </w:r>
      <w:r w:rsidRPr="00F61A86">
        <w:rPr>
          <w:color w:val="000000"/>
          <w:sz w:val="24"/>
          <w:szCs w:val="24"/>
        </w:rPr>
        <w:tab/>
      </w:r>
      <w:r w:rsidRPr="00F61A86">
        <w:rPr>
          <w:color w:val="000000"/>
          <w:sz w:val="24"/>
          <w:szCs w:val="24"/>
        </w:rPr>
        <w:tab/>
        <w:t>= $</w:t>
      </w:r>
      <w:r w:rsidRPr="00F61A86">
        <w:rPr>
          <w:color w:val="000000"/>
          <w:sz w:val="24"/>
          <w:szCs w:val="24"/>
          <w:u w:val="single"/>
        </w:rPr>
        <w:t>0.18</w:t>
      </w:r>
    </w:p>
    <w:p w:rsidR="00254D4C" w:rsidRDefault="0022253C" w:rsidP="00F946D3">
      <w:pPr>
        <w:ind w:left="720"/>
        <w:rPr>
          <w:color w:val="000000"/>
          <w:sz w:val="24"/>
          <w:szCs w:val="24"/>
        </w:rPr>
      </w:pPr>
      <w:r>
        <w:rPr>
          <w:color w:val="000000"/>
          <w:sz w:val="24"/>
          <w:szCs w:val="24"/>
        </w:rPr>
        <w:t>Retail Rate</w:t>
      </w:r>
      <w:r w:rsidRPr="00F61A86">
        <w:rPr>
          <w:color w:val="000000"/>
          <w:sz w:val="24"/>
          <w:szCs w:val="24"/>
        </w:rPr>
        <w:t xml:space="preserve"> </w:t>
      </w:r>
      <w:r w:rsidR="00B2688E" w:rsidRPr="00F61A86">
        <w:rPr>
          <w:color w:val="000000"/>
          <w:sz w:val="24"/>
          <w:szCs w:val="24"/>
        </w:rPr>
        <w:t>per GGE</w:t>
      </w:r>
      <w:r w:rsidR="00B2688E" w:rsidRPr="00F61A86">
        <w:rPr>
          <w:color w:val="000000"/>
          <w:sz w:val="24"/>
          <w:szCs w:val="24"/>
        </w:rPr>
        <w:tab/>
      </w:r>
      <w:r w:rsidR="00B2688E" w:rsidRPr="00F61A86">
        <w:rPr>
          <w:color w:val="000000"/>
          <w:sz w:val="24"/>
          <w:szCs w:val="24"/>
        </w:rPr>
        <w:tab/>
      </w:r>
      <w:r w:rsidR="00B2688E" w:rsidRPr="00F61A86">
        <w:rPr>
          <w:color w:val="000000"/>
          <w:sz w:val="24"/>
          <w:szCs w:val="24"/>
        </w:rPr>
        <w:tab/>
      </w:r>
      <w:r w:rsidR="00B2688E" w:rsidRPr="00F61A86">
        <w:rPr>
          <w:color w:val="000000"/>
          <w:sz w:val="24"/>
          <w:szCs w:val="24"/>
        </w:rPr>
        <w:tab/>
      </w:r>
      <w:r w:rsidR="00B2688E" w:rsidRPr="00F61A86">
        <w:rPr>
          <w:color w:val="000000"/>
          <w:sz w:val="24"/>
          <w:szCs w:val="24"/>
        </w:rPr>
        <w:tab/>
      </w:r>
      <w:r w:rsidR="00B2688E" w:rsidRPr="00F61A86">
        <w:rPr>
          <w:color w:val="000000"/>
          <w:sz w:val="24"/>
          <w:szCs w:val="24"/>
        </w:rPr>
        <w:tab/>
      </w:r>
      <w:r w:rsidR="00B2688E" w:rsidRPr="00F61A86">
        <w:rPr>
          <w:color w:val="000000"/>
          <w:sz w:val="24"/>
          <w:szCs w:val="24"/>
        </w:rPr>
        <w:tab/>
        <w:t>= $</w:t>
      </w:r>
      <w:r w:rsidR="00B2688E" w:rsidRPr="00F61A86">
        <w:rPr>
          <w:b/>
          <w:color w:val="000000"/>
          <w:sz w:val="24"/>
          <w:szCs w:val="24"/>
          <w:u w:val="double"/>
        </w:rPr>
        <w:t>2.</w:t>
      </w:r>
      <w:r w:rsidR="001406D0">
        <w:rPr>
          <w:b/>
          <w:color w:val="000000"/>
          <w:sz w:val="24"/>
          <w:szCs w:val="24"/>
          <w:u w:val="double"/>
        </w:rPr>
        <w:t>22</w:t>
      </w:r>
    </w:p>
    <w:p w:rsidR="00254D4C" w:rsidRDefault="00254D4C" w:rsidP="00F946D3">
      <w:pPr>
        <w:jc w:val="both"/>
        <w:rPr>
          <w:sz w:val="24"/>
          <w:szCs w:val="24"/>
        </w:rPr>
      </w:pPr>
    </w:p>
    <w:p w:rsidR="00254D4C" w:rsidRDefault="000967A8" w:rsidP="00F946D3">
      <w:pPr>
        <w:jc w:val="both"/>
        <w:rPr>
          <w:sz w:val="24"/>
          <w:szCs w:val="24"/>
        </w:rPr>
      </w:pPr>
      <w:r>
        <w:rPr>
          <w:sz w:val="24"/>
          <w:szCs w:val="24"/>
        </w:rPr>
        <w:t xml:space="preserve">As noted above, there are five components that make up the </w:t>
      </w:r>
      <w:r w:rsidR="00017432">
        <w:rPr>
          <w:sz w:val="24"/>
          <w:szCs w:val="24"/>
        </w:rPr>
        <w:t>Retail Rate</w:t>
      </w:r>
      <w:r>
        <w:rPr>
          <w:sz w:val="24"/>
          <w:szCs w:val="24"/>
        </w:rPr>
        <w:t xml:space="preserve"> per GGE.  The first component is related to the cost of natural gas.  The Company chose to use the </w:t>
      </w:r>
      <w:r w:rsidR="00EE140D">
        <w:rPr>
          <w:sz w:val="24"/>
          <w:szCs w:val="24"/>
        </w:rPr>
        <w:t xml:space="preserve">first block </w:t>
      </w:r>
      <w:r>
        <w:rPr>
          <w:sz w:val="24"/>
          <w:szCs w:val="24"/>
        </w:rPr>
        <w:t>billing rate for Schedule 1</w:t>
      </w:r>
      <w:r w:rsidR="001406D0">
        <w:rPr>
          <w:sz w:val="24"/>
          <w:szCs w:val="24"/>
        </w:rPr>
        <w:t>1</w:t>
      </w:r>
      <w:r>
        <w:rPr>
          <w:sz w:val="24"/>
          <w:szCs w:val="24"/>
        </w:rPr>
        <w:t>1 (</w:t>
      </w:r>
      <w:r w:rsidR="00EE140D">
        <w:rPr>
          <w:sz w:val="24"/>
          <w:szCs w:val="24"/>
        </w:rPr>
        <w:t xml:space="preserve">Large </w:t>
      </w:r>
      <w:r>
        <w:rPr>
          <w:sz w:val="24"/>
          <w:szCs w:val="24"/>
        </w:rPr>
        <w:t>General Service) because we believe</w:t>
      </w:r>
      <w:r w:rsidR="00205008">
        <w:rPr>
          <w:sz w:val="24"/>
          <w:szCs w:val="24"/>
        </w:rPr>
        <w:t xml:space="preserve"> </w:t>
      </w:r>
      <w:r>
        <w:rPr>
          <w:sz w:val="24"/>
          <w:szCs w:val="24"/>
        </w:rPr>
        <w:t>the ann</w:t>
      </w:r>
      <w:r w:rsidR="00A35C4F">
        <w:rPr>
          <w:sz w:val="24"/>
          <w:szCs w:val="24"/>
        </w:rPr>
        <w:t xml:space="preserve">ual usage </w:t>
      </w:r>
      <w:r w:rsidR="00205008">
        <w:rPr>
          <w:sz w:val="24"/>
          <w:szCs w:val="24"/>
        </w:rPr>
        <w:t xml:space="preserve">for </w:t>
      </w:r>
      <w:r w:rsidR="00A35C4F">
        <w:rPr>
          <w:sz w:val="24"/>
          <w:szCs w:val="24"/>
        </w:rPr>
        <w:t xml:space="preserve">CNG customers will </w:t>
      </w:r>
      <w:r w:rsidR="00205008">
        <w:rPr>
          <w:sz w:val="24"/>
          <w:szCs w:val="24"/>
        </w:rPr>
        <w:t>likely be relatively low, since Avista</w:t>
      </w:r>
      <w:r w:rsidR="00010857">
        <w:rPr>
          <w:sz w:val="24"/>
          <w:szCs w:val="24"/>
        </w:rPr>
        <w:t>’s CNG facility will be a backup and supplemental source</w:t>
      </w:r>
      <w:r w:rsidR="00205008">
        <w:rPr>
          <w:sz w:val="24"/>
          <w:szCs w:val="24"/>
        </w:rPr>
        <w:t xml:space="preserve"> to their own facilities</w:t>
      </w:r>
      <w:r>
        <w:rPr>
          <w:sz w:val="24"/>
          <w:szCs w:val="24"/>
        </w:rPr>
        <w:t>.</w:t>
      </w:r>
      <w:r w:rsidR="00EE2DBB">
        <w:rPr>
          <w:sz w:val="24"/>
          <w:szCs w:val="24"/>
        </w:rPr>
        <w:t xml:space="preserve">  </w:t>
      </w:r>
      <w:r>
        <w:rPr>
          <w:sz w:val="24"/>
          <w:szCs w:val="24"/>
        </w:rPr>
        <w:t>Second, the</w:t>
      </w:r>
      <w:r w:rsidR="00EE2DBB">
        <w:rPr>
          <w:sz w:val="24"/>
          <w:szCs w:val="24"/>
        </w:rPr>
        <w:t xml:space="preserve"> </w:t>
      </w:r>
      <w:r>
        <w:rPr>
          <w:sz w:val="24"/>
          <w:szCs w:val="24"/>
        </w:rPr>
        <w:t>Company chose to include in the rate per GGE a contribution towards the fixed costs of the CNG station</w:t>
      </w:r>
      <w:r w:rsidR="00B3103E">
        <w:rPr>
          <w:sz w:val="24"/>
          <w:szCs w:val="24"/>
        </w:rPr>
        <w:t>, as well as an amount to help offset the ongoing operations and maintenance costs.  Next, the Company included $0.15 to cover any administrative costs related to monthly billings.</w:t>
      </w:r>
      <w:r w:rsidR="00EE2DBB">
        <w:rPr>
          <w:sz w:val="24"/>
          <w:szCs w:val="24"/>
        </w:rPr>
        <w:t xml:space="preserve">  </w:t>
      </w:r>
      <w:r w:rsidR="00B3103E">
        <w:rPr>
          <w:sz w:val="24"/>
          <w:szCs w:val="24"/>
        </w:rPr>
        <w:t>Finally, the Company is required to pay federal fuel tax of $0.184 per GGE, and therefore has included that in its overall rate.</w:t>
      </w:r>
    </w:p>
    <w:p w:rsidR="00254D4C" w:rsidRDefault="00254D4C" w:rsidP="00F946D3">
      <w:pPr>
        <w:jc w:val="both"/>
        <w:rPr>
          <w:sz w:val="24"/>
          <w:szCs w:val="24"/>
        </w:rPr>
      </w:pPr>
    </w:p>
    <w:p w:rsidR="00254D4C" w:rsidRDefault="00CE1001" w:rsidP="00F946D3">
      <w:pPr>
        <w:jc w:val="both"/>
        <w:rPr>
          <w:sz w:val="24"/>
          <w:szCs w:val="24"/>
        </w:rPr>
      </w:pPr>
      <w:r>
        <w:rPr>
          <w:sz w:val="24"/>
          <w:szCs w:val="24"/>
        </w:rPr>
        <w:t>The contribution to fixed costs embedded in the Retail Rate per GGE, together with the incremental CNG sales to CNG fleet owners, will result in net benefits to Avista’s existing</w:t>
      </w:r>
      <w:r w:rsidR="00EE2DBB">
        <w:rPr>
          <w:sz w:val="24"/>
          <w:szCs w:val="24"/>
        </w:rPr>
        <w:t xml:space="preserve"> natural gas retail customers.  </w:t>
      </w:r>
      <w:r>
        <w:rPr>
          <w:sz w:val="24"/>
          <w:szCs w:val="24"/>
        </w:rPr>
        <w:t>T</w:t>
      </w:r>
      <w:r w:rsidR="00B3103E">
        <w:rPr>
          <w:sz w:val="24"/>
          <w:szCs w:val="24"/>
        </w:rPr>
        <w:t>he rate of $2.</w:t>
      </w:r>
      <w:r w:rsidR="00EE140D">
        <w:rPr>
          <w:sz w:val="24"/>
          <w:szCs w:val="24"/>
        </w:rPr>
        <w:t>22</w:t>
      </w:r>
      <w:r w:rsidR="00B3103E">
        <w:rPr>
          <w:sz w:val="24"/>
          <w:szCs w:val="24"/>
        </w:rPr>
        <w:t xml:space="preserve"> per GGE is competitive with regional CNG costs.  </w:t>
      </w:r>
      <w:r w:rsidR="00B3103E" w:rsidRPr="00B3103E">
        <w:rPr>
          <w:sz w:val="24"/>
          <w:szCs w:val="24"/>
        </w:rPr>
        <w:t xml:space="preserve">The current national average cost of CNG per </w:t>
      </w:r>
      <w:r w:rsidR="00B3103E">
        <w:rPr>
          <w:sz w:val="24"/>
          <w:szCs w:val="24"/>
        </w:rPr>
        <w:t>GGE</w:t>
      </w:r>
      <w:r w:rsidR="00E1565E">
        <w:rPr>
          <w:sz w:val="24"/>
          <w:szCs w:val="24"/>
        </w:rPr>
        <w:t xml:space="preserve"> is $2.11</w:t>
      </w:r>
      <w:r w:rsidR="00B3103E" w:rsidRPr="00B3103E">
        <w:rPr>
          <w:sz w:val="24"/>
          <w:szCs w:val="24"/>
        </w:rPr>
        <w:t xml:space="preserve">.  </w:t>
      </w:r>
      <w:r w:rsidR="00B3103E">
        <w:rPr>
          <w:sz w:val="24"/>
          <w:szCs w:val="24"/>
        </w:rPr>
        <w:t>T</w:t>
      </w:r>
      <w:r w:rsidR="00B3103E" w:rsidRPr="00B3103E">
        <w:rPr>
          <w:sz w:val="24"/>
          <w:szCs w:val="24"/>
        </w:rPr>
        <w:t>he cost per GGE along the west coa</w:t>
      </w:r>
      <w:r w:rsidR="00E1565E">
        <w:rPr>
          <w:sz w:val="24"/>
          <w:szCs w:val="24"/>
        </w:rPr>
        <w:t>st of the United States is $2.09</w:t>
      </w:r>
      <w:r w:rsidR="00B3103E" w:rsidRPr="00B3103E">
        <w:rPr>
          <w:sz w:val="24"/>
          <w:szCs w:val="24"/>
        </w:rPr>
        <w:t>, with Washington</w:t>
      </w:r>
      <w:r w:rsidR="00E1565E">
        <w:rPr>
          <w:sz w:val="24"/>
          <w:szCs w:val="24"/>
        </w:rPr>
        <w:t xml:space="preserve"> State’s GGE average being $2.38</w:t>
      </w:r>
      <w:r w:rsidR="00B3103E" w:rsidRPr="00B3103E">
        <w:rPr>
          <w:sz w:val="24"/>
          <w:szCs w:val="24"/>
        </w:rPr>
        <w:t xml:space="preserve">.   </w:t>
      </w:r>
    </w:p>
    <w:p w:rsidR="00013D01" w:rsidRDefault="00013D01" w:rsidP="00F946D3">
      <w:pPr>
        <w:jc w:val="both"/>
        <w:rPr>
          <w:sz w:val="24"/>
          <w:szCs w:val="24"/>
        </w:rPr>
      </w:pPr>
    </w:p>
    <w:p w:rsidR="00254D4C" w:rsidRDefault="00013D01" w:rsidP="00F946D3">
      <w:pPr>
        <w:jc w:val="both"/>
        <w:rPr>
          <w:sz w:val="24"/>
          <w:szCs w:val="24"/>
        </w:rPr>
      </w:pPr>
      <w:r>
        <w:rPr>
          <w:sz w:val="24"/>
          <w:szCs w:val="24"/>
        </w:rPr>
        <w:t>The Company currently has two fleet operators in its service territory that can qualify for this service.  With a total of 40 trucks among the two operators, and estimating that each operator would take service under this schedule one time per quarter, the Company estimates that customer will use 8,000 GGEs (10,208 therms of natural gas).</w:t>
      </w:r>
      <w:r>
        <w:rPr>
          <w:rStyle w:val="FootnoteReference"/>
          <w:sz w:val="24"/>
          <w:szCs w:val="24"/>
        </w:rPr>
        <w:footnoteReference w:id="3"/>
      </w:r>
      <w:r>
        <w:rPr>
          <w:sz w:val="24"/>
          <w:szCs w:val="24"/>
        </w:rPr>
        <w:t xml:space="preserve"> </w:t>
      </w:r>
    </w:p>
    <w:p w:rsidR="00013D01" w:rsidRDefault="00013D01" w:rsidP="00F946D3">
      <w:pPr>
        <w:jc w:val="both"/>
        <w:rPr>
          <w:sz w:val="24"/>
          <w:szCs w:val="24"/>
        </w:rPr>
      </w:pPr>
    </w:p>
    <w:p w:rsidR="00254D4C" w:rsidRDefault="00B3103E" w:rsidP="00F946D3">
      <w:pPr>
        <w:jc w:val="both"/>
        <w:rPr>
          <w:sz w:val="24"/>
          <w:szCs w:val="24"/>
        </w:rPr>
      </w:pPr>
      <w:r>
        <w:rPr>
          <w:sz w:val="24"/>
          <w:szCs w:val="24"/>
        </w:rPr>
        <w:t xml:space="preserve">The Company has requested an effective date of </w:t>
      </w:r>
      <w:r w:rsidR="0032026E">
        <w:rPr>
          <w:sz w:val="24"/>
          <w:szCs w:val="24"/>
        </w:rPr>
        <w:t xml:space="preserve">May </w:t>
      </w:r>
      <w:r w:rsidR="00013D01">
        <w:rPr>
          <w:sz w:val="24"/>
          <w:szCs w:val="24"/>
        </w:rPr>
        <w:t>22</w:t>
      </w:r>
      <w:r>
        <w:rPr>
          <w:sz w:val="24"/>
          <w:szCs w:val="24"/>
        </w:rPr>
        <w:t xml:space="preserve">, 2015.  </w:t>
      </w:r>
      <w:r w:rsidR="00236FF1" w:rsidRPr="00CF65E8">
        <w:rPr>
          <w:sz w:val="24"/>
          <w:szCs w:val="24"/>
        </w:rPr>
        <w:t>Please direct any questions on this matter to</w:t>
      </w:r>
      <w:r w:rsidR="001C439C">
        <w:rPr>
          <w:sz w:val="24"/>
          <w:szCs w:val="24"/>
        </w:rPr>
        <w:t xml:space="preserve"> me at 509.495.8620 or </w:t>
      </w:r>
      <w:hyperlink r:id="rId8" w:history="1">
        <w:r w:rsidR="001C439C" w:rsidRPr="0082638B">
          <w:rPr>
            <w:rStyle w:val="Hyperlink"/>
            <w:sz w:val="24"/>
            <w:szCs w:val="24"/>
          </w:rPr>
          <w:t>pat.ehrbar@avistacorp.com</w:t>
        </w:r>
      </w:hyperlink>
      <w:r w:rsidR="001C439C">
        <w:rPr>
          <w:sz w:val="24"/>
          <w:szCs w:val="24"/>
        </w:rPr>
        <w:t xml:space="preserve">. </w:t>
      </w:r>
    </w:p>
    <w:p w:rsidR="0069652F" w:rsidRPr="00CF65E8" w:rsidRDefault="0069652F" w:rsidP="00F946D3">
      <w:pPr>
        <w:jc w:val="both"/>
        <w:rPr>
          <w:sz w:val="24"/>
          <w:szCs w:val="24"/>
        </w:rPr>
      </w:pPr>
    </w:p>
    <w:p w:rsidR="00CF65E8" w:rsidRDefault="00CF65E8" w:rsidP="00F946D3">
      <w:pPr>
        <w:jc w:val="both"/>
        <w:rPr>
          <w:sz w:val="24"/>
          <w:szCs w:val="24"/>
        </w:rPr>
      </w:pPr>
    </w:p>
    <w:p w:rsidR="00CF65E8" w:rsidRDefault="00CF65E8" w:rsidP="00F946D3">
      <w:pPr>
        <w:jc w:val="both"/>
        <w:rPr>
          <w:sz w:val="24"/>
          <w:szCs w:val="24"/>
        </w:rPr>
      </w:pPr>
      <w:r>
        <w:rPr>
          <w:sz w:val="24"/>
          <w:szCs w:val="24"/>
        </w:rPr>
        <w:t>Sincerely,</w:t>
      </w:r>
    </w:p>
    <w:p w:rsidR="00CF65E8" w:rsidRDefault="00CF65E8" w:rsidP="00F946D3">
      <w:pPr>
        <w:jc w:val="both"/>
        <w:rPr>
          <w:sz w:val="24"/>
          <w:szCs w:val="24"/>
        </w:rPr>
      </w:pPr>
    </w:p>
    <w:p w:rsidR="00CF65E8" w:rsidRDefault="00CF65E8" w:rsidP="00F946D3">
      <w:pPr>
        <w:jc w:val="both"/>
        <w:rPr>
          <w:sz w:val="24"/>
          <w:szCs w:val="24"/>
        </w:rPr>
      </w:pPr>
    </w:p>
    <w:p w:rsidR="00CF65E8" w:rsidRDefault="00CF65E8" w:rsidP="00F946D3">
      <w:pPr>
        <w:jc w:val="both"/>
        <w:rPr>
          <w:sz w:val="24"/>
          <w:szCs w:val="24"/>
        </w:rPr>
      </w:pPr>
    </w:p>
    <w:p w:rsidR="00303B74" w:rsidRDefault="00CF65E8" w:rsidP="00F946D3">
      <w:pPr>
        <w:jc w:val="both"/>
        <w:rPr>
          <w:sz w:val="24"/>
          <w:szCs w:val="24"/>
        </w:rPr>
      </w:pPr>
      <w:r>
        <w:rPr>
          <w:sz w:val="24"/>
          <w:szCs w:val="24"/>
        </w:rPr>
        <w:t>Patrick D. Ehrbar</w:t>
      </w:r>
    </w:p>
    <w:p w:rsidR="00CF65E8" w:rsidRPr="00CF65E8" w:rsidRDefault="00CF65E8" w:rsidP="00F946D3">
      <w:pPr>
        <w:jc w:val="both"/>
        <w:rPr>
          <w:sz w:val="24"/>
          <w:szCs w:val="24"/>
        </w:rPr>
      </w:pPr>
      <w:r>
        <w:rPr>
          <w:sz w:val="24"/>
          <w:szCs w:val="24"/>
        </w:rPr>
        <w:t>Manager, Rates and Tariffs</w:t>
      </w:r>
    </w:p>
    <w:sectPr w:rsidR="00CF65E8" w:rsidRPr="00CF65E8" w:rsidSect="00F946D3">
      <w:footerReference w:type="default" r:id="rId9"/>
      <w:headerReference w:type="first" r:id="rId10"/>
      <w:pgSz w:w="12240" w:h="15840"/>
      <w:pgMar w:top="1440" w:right="1440" w:bottom="1440" w:left="1440" w:header="720" w:footer="425"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140D" w:rsidRDefault="00EE140D">
      <w:r>
        <w:separator/>
      </w:r>
    </w:p>
  </w:endnote>
  <w:endnote w:type="continuationSeparator" w:id="0">
    <w:p w:rsidR="00EE140D" w:rsidRDefault="00EE14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40D" w:rsidRDefault="00EE140D" w:rsidP="005A4C70">
    <w:pPr>
      <w:pStyle w:val="Footer"/>
      <w:jc w:val="center"/>
    </w:pPr>
    <w:r w:rsidRPr="003D0A67">
      <w:rPr>
        <w:sz w:val="24"/>
        <w:szCs w:val="24"/>
      </w:rPr>
      <w:t xml:space="preserve">Page </w:t>
    </w:r>
    <w:r w:rsidR="00DE520D" w:rsidRPr="003D0A67">
      <w:rPr>
        <w:sz w:val="24"/>
        <w:szCs w:val="24"/>
      </w:rPr>
      <w:fldChar w:fldCharType="begin"/>
    </w:r>
    <w:r w:rsidRPr="003D0A67">
      <w:rPr>
        <w:sz w:val="24"/>
        <w:szCs w:val="24"/>
      </w:rPr>
      <w:instrText xml:space="preserve"> PAGE </w:instrText>
    </w:r>
    <w:r w:rsidR="00DE520D" w:rsidRPr="003D0A67">
      <w:rPr>
        <w:sz w:val="24"/>
        <w:szCs w:val="24"/>
      </w:rPr>
      <w:fldChar w:fldCharType="separate"/>
    </w:r>
    <w:r w:rsidR="000C732E">
      <w:rPr>
        <w:noProof/>
        <w:sz w:val="24"/>
        <w:szCs w:val="24"/>
      </w:rPr>
      <w:t>2</w:t>
    </w:r>
    <w:r w:rsidR="00DE520D" w:rsidRPr="003D0A67">
      <w:rPr>
        <w:sz w:val="24"/>
        <w:szCs w:val="24"/>
      </w:rPr>
      <w:fldChar w:fldCharType="end"/>
    </w:r>
    <w:r w:rsidRPr="003D0A67">
      <w:rPr>
        <w:sz w:val="24"/>
        <w:szCs w:val="24"/>
      </w:rPr>
      <w:t xml:space="preserve"> of </w:t>
    </w:r>
    <w:r w:rsidR="00DE520D" w:rsidRPr="003D0A67">
      <w:rPr>
        <w:sz w:val="24"/>
        <w:szCs w:val="24"/>
      </w:rPr>
      <w:fldChar w:fldCharType="begin"/>
    </w:r>
    <w:r w:rsidRPr="003D0A67">
      <w:rPr>
        <w:sz w:val="24"/>
        <w:szCs w:val="24"/>
      </w:rPr>
      <w:instrText xml:space="preserve"> NUMPAGES  </w:instrText>
    </w:r>
    <w:r w:rsidR="00DE520D" w:rsidRPr="003D0A67">
      <w:rPr>
        <w:sz w:val="24"/>
        <w:szCs w:val="24"/>
      </w:rPr>
      <w:fldChar w:fldCharType="separate"/>
    </w:r>
    <w:r w:rsidR="000C732E">
      <w:rPr>
        <w:noProof/>
        <w:sz w:val="24"/>
        <w:szCs w:val="24"/>
      </w:rPr>
      <w:t>2</w:t>
    </w:r>
    <w:r w:rsidR="00DE520D" w:rsidRPr="003D0A67">
      <w:rPr>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140D" w:rsidRDefault="00EE140D">
      <w:r>
        <w:separator/>
      </w:r>
    </w:p>
  </w:footnote>
  <w:footnote w:type="continuationSeparator" w:id="0">
    <w:p w:rsidR="00EE140D" w:rsidRDefault="00EE140D">
      <w:r>
        <w:continuationSeparator/>
      </w:r>
    </w:p>
  </w:footnote>
  <w:footnote w:id="1">
    <w:p w:rsidR="00EE140D" w:rsidRPr="000967A8" w:rsidRDefault="00EE140D" w:rsidP="00B2688E">
      <w:pPr>
        <w:pStyle w:val="FootnoteText"/>
        <w:jc w:val="both"/>
      </w:pPr>
      <w:r>
        <w:rPr>
          <w:rStyle w:val="FootnoteReference"/>
        </w:rPr>
        <w:footnoteRef/>
      </w:r>
      <w:r>
        <w:t xml:space="preserve"> </w:t>
      </w:r>
      <w:r w:rsidRPr="00B2688E">
        <w:rPr>
          <w:color w:val="000000"/>
        </w:rPr>
        <w:t>The billing rate for Schedule 1</w:t>
      </w:r>
      <w:r>
        <w:rPr>
          <w:color w:val="000000"/>
        </w:rPr>
        <w:t>11</w:t>
      </w:r>
      <w:r w:rsidRPr="00B2688E">
        <w:rPr>
          <w:color w:val="000000"/>
        </w:rPr>
        <w:t xml:space="preserve"> includes </w:t>
      </w:r>
      <w:r w:rsidRPr="000967A8">
        <w:rPr>
          <w:color w:val="000000"/>
        </w:rPr>
        <w:t>the base Schedule 1</w:t>
      </w:r>
      <w:r>
        <w:rPr>
          <w:color w:val="000000"/>
        </w:rPr>
        <w:t>1</w:t>
      </w:r>
      <w:r w:rsidRPr="000967A8">
        <w:rPr>
          <w:color w:val="000000"/>
        </w:rPr>
        <w:t xml:space="preserve">1 rate as well as Schedule 150 (Purchased Gas Cost Adjustment), Schedule 155 (Gas Rate Adjustment), Schedule 191 (DSM Rate Adjustment), Schedule 192 (LIRAP Rate Adjustment), and Schedule 199 (Decoupling Rate Adjustment).  This portion of the  </w:t>
      </w:r>
      <w:r>
        <w:rPr>
          <w:color w:val="000000"/>
        </w:rPr>
        <w:t xml:space="preserve">Retail Rate </w:t>
      </w:r>
      <w:r w:rsidRPr="000967A8">
        <w:rPr>
          <w:color w:val="000000"/>
        </w:rPr>
        <w:t>per GGE will change based on changes to any of these rate schedules.</w:t>
      </w:r>
    </w:p>
  </w:footnote>
  <w:footnote w:id="2">
    <w:p w:rsidR="00EE140D" w:rsidRDefault="00EE140D">
      <w:pPr>
        <w:pStyle w:val="FootnoteText"/>
      </w:pPr>
      <w:r w:rsidRPr="000967A8">
        <w:rPr>
          <w:rStyle w:val="FootnoteReference"/>
        </w:rPr>
        <w:footnoteRef/>
      </w:r>
      <w:r w:rsidRPr="000967A8">
        <w:t xml:space="preserve"> </w:t>
      </w:r>
      <w:r w:rsidRPr="000967A8">
        <w:rPr>
          <w:color w:val="000000"/>
        </w:rPr>
        <w:t>The gasoline gallon equivalent ratio conversion factor is 1.276 therms = 1 GGE.</w:t>
      </w:r>
    </w:p>
  </w:footnote>
  <w:footnote w:id="3">
    <w:p w:rsidR="00EE140D" w:rsidRPr="00013D01" w:rsidRDefault="00EE140D" w:rsidP="00013D01">
      <w:pPr>
        <w:ind w:right="288"/>
        <w:jc w:val="both"/>
      </w:pPr>
      <w:r w:rsidRPr="00013D01">
        <w:rPr>
          <w:rStyle w:val="FootnoteReference"/>
        </w:rPr>
        <w:footnoteRef/>
      </w:r>
      <w:r w:rsidRPr="00013D01">
        <w:t xml:space="preserve"> </w:t>
      </w:r>
      <w:r w:rsidRPr="00873A8B">
        <w:t xml:space="preserve">This is the equivalent usage of approximately </w:t>
      </w:r>
      <w:r>
        <w:t>thirteen</w:t>
      </w:r>
      <w:r w:rsidRPr="00873A8B">
        <w:t xml:space="preserve"> Schedule 101 customers</w:t>
      </w:r>
      <w:r>
        <w:t xml:space="preserve"> (an estimated </w:t>
      </w:r>
      <w:r w:rsidRPr="00013D01">
        <w:t>10,208</w:t>
      </w:r>
      <w:r>
        <w:t xml:space="preserve"> therms</w:t>
      </w:r>
      <w:r w:rsidRPr="00013D01">
        <w:t xml:space="preserve"> divided by 816 </w:t>
      </w:r>
      <w:r>
        <w:t xml:space="preserve">average </w:t>
      </w:r>
      <w:r w:rsidRPr="00013D01">
        <w:t xml:space="preserve">annual therms </w:t>
      </w:r>
      <w:r>
        <w:t xml:space="preserve">use </w:t>
      </w:r>
      <w:r w:rsidRPr="00013D01">
        <w:t>per customer = 12.5</w:t>
      </w:r>
      <w:r>
        <w:t>1</w:t>
      </w:r>
      <w:r w:rsidRPr="00013D01">
        <w:t xml:space="preserve"> Schedule 101 customers</w:t>
      </w:r>
      <w:r>
        <w:t>)</w:t>
      </w:r>
      <w:r w:rsidRPr="00013D01">
        <w:t xml:space="preserve">. </w:t>
      </w:r>
      <w:r>
        <w:t xml:space="preserve"> </w:t>
      </w:r>
    </w:p>
    <w:p w:rsidR="00EE140D" w:rsidRDefault="00EE140D">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insideH w:val="single" w:sz="4" w:space="0" w:color="auto"/>
      </w:tblBorders>
      <w:tblLayout w:type="fixed"/>
      <w:tblLook w:val="0000"/>
    </w:tblPr>
    <w:tblGrid>
      <w:gridCol w:w="4788"/>
      <w:gridCol w:w="4788"/>
    </w:tblGrid>
    <w:tr w:rsidR="00EE140D">
      <w:tc>
        <w:tcPr>
          <w:tcW w:w="4788" w:type="dxa"/>
          <w:tcBorders>
            <w:top w:val="nil"/>
            <w:left w:val="nil"/>
            <w:bottom w:val="nil"/>
            <w:right w:val="nil"/>
          </w:tcBorders>
        </w:tcPr>
        <w:p w:rsidR="00EE140D" w:rsidRDefault="00EE140D">
          <w:pPr>
            <w:pStyle w:val="Header"/>
            <w:rPr>
              <w:rFonts w:ascii="Arial" w:hAnsi="Arial" w:cs="Arial"/>
              <w:b/>
              <w:bCs/>
              <w:sz w:val="18"/>
              <w:szCs w:val="18"/>
            </w:rPr>
          </w:pPr>
          <w:r>
            <w:rPr>
              <w:rFonts w:ascii="Arial" w:hAnsi="Arial" w:cs="Arial"/>
              <w:b/>
              <w:bCs/>
              <w:sz w:val="18"/>
              <w:szCs w:val="18"/>
            </w:rPr>
            <w:t>Avista Corp.</w:t>
          </w:r>
        </w:p>
        <w:p w:rsidR="00EE140D" w:rsidRDefault="00EE140D">
          <w:pPr>
            <w:pStyle w:val="Header"/>
            <w:rPr>
              <w:rFonts w:ascii="Arial" w:hAnsi="Arial" w:cs="Arial"/>
              <w:sz w:val="18"/>
              <w:szCs w:val="18"/>
            </w:rPr>
          </w:pPr>
          <w:r>
            <w:rPr>
              <w:rFonts w:ascii="Arial" w:hAnsi="Arial" w:cs="Arial"/>
              <w:sz w:val="18"/>
              <w:szCs w:val="18"/>
            </w:rPr>
            <w:t>1411 East Mission   P.O. Box 3727</w:t>
          </w:r>
        </w:p>
        <w:p w:rsidR="00EE140D" w:rsidRDefault="00EE140D">
          <w:pPr>
            <w:pStyle w:val="Header"/>
            <w:rPr>
              <w:rFonts w:ascii="Arial" w:hAnsi="Arial" w:cs="Arial"/>
              <w:sz w:val="18"/>
              <w:szCs w:val="18"/>
            </w:rPr>
          </w:pPr>
          <w:r>
            <w:rPr>
              <w:rFonts w:ascii="Arial" w:hAnsi="Arial" w:cs="Arial"/>
              <w:sz w:val="18"/>
              <w:szCs w:val="18"/>
            </w:rPr>
            <w:t>Spokane. Washington  99220-0500</w:t>
          </w:r>
        </w:p>
        <w:p w:rsidR="00EE140D" w:rsidRDefault="00EE140D">
          <w:pPr>
            <w:pStyle w:val="Header"/>
            <w:rPr>
              <w:rFonts w:ascii="Arial" w:hAnsi="Arial" w:cs="Arial"/>
              <w:sz w:val="18"/>
              <w:szCs w:val="18"/>
            </w:rPr>
          </w:pPr>
          <w:r>
            <w:rPr>
              <w:rFonts w:ascii="Arial" w:hAnsi="Arial" w:cs="Arial"/>
              <w:sz w:val="18"/>
              <w:szCs w:val="18"/>
            </w:rPr>
            <w:t>Telephone 509-489-0500</w:t>
          </w:r>
        </w:p>
        <w:p w:rsidR="00EE140D" w:rsidRDefault="00EE140D">
          <w:pPr>
            <w:pStyle w:val="Header"/>
            <w:rPr>
              <w:sz w:val="18"/>
              <w:szCs w:val="18"/>
            </w:rPr>
          </w:pPr>
          <w:r>
            <w:rPr>
              <w:rFonts w:ascii="Arial" w:hAnsi="Arial" w:cs="Arial"/>
              <w:sz w:val="18"/>
              <w:szCs w:val="18"/>
            </w:rPr>
            <w:t>Toll Free   800-727-9170</w:t>
          </w:r>
        </w:p>
        <w:p w:rsidR="00EE140D" w:rsidRDefault="00EE140D">
          <w:pPr>
            <w:pStyle w:val="Header"/>
            <w:rPr>
              <w:rFonts w:ascii="Arial" w:hAnsi="Arial" w:cs="Arial"/>
              <w:b/>
              <w:bCs/>
              <w:sz w:val="18"/>
              <w:szCs w:val="18"/>
            </w:rPr>
          </w:pPr>
        </w:p>
      </w:tc>
      <w:tc>
        <w:tcPr>
          <w:tcW w:w="4788" w:type="dxa"/>
          <w:tcBorders>
            <w:top w:val="nil"/>
            <w:left w:val="nil"/>
            <w:bottom w:val="nil"/>
            <w:right w:val="nil"/>
          </w:tcBorders>
        </w:tcPr>
        <w:p w:rsidR="00EE140D" w:rsidRDefault="00EE140D">
          <w:pPr>
            <w:pStyle w:val="Header"/>
            <w:tabs>
              <w:tab w:val="left" w:pos="2232"/>
            </w:tabs>
            <w:rPr>
              <w:rFonts w:ascii="Arial" w:hAnsi="Arial" w:cs="Arial"/>
              <w:b/>
              <w:bCs/>
              <w:sz w:val="16"/>
              <w:szCs w:val="16"/>
            </w:rPr>
          </w:pPr>
          <w:r>
            <w:rPr>
              <w:rFonts w:ascii="Arial" w:hAnsi="Arial" w:cs="Arial"/>
              <w:b/>
              <w:bCs/>
              <w:sz w:val="16"/>
              <w:szCs w:val="16"/>
            </w:rPr>
            <w:t xml:space="preserve"> </w:t>
          </w:r>
          <w:r>
            <w:rPr>
              <w:rFonts w:ascii="Arial" w:hAnsi="Arial" w:cs="Arial"/>
              <w:b/>
              <w:bCs/>
              <w:sz w:val="16"/>
              <w:szCs w:val="16"/>
            </w:rPr>
            <w:tab/>
            <w:t xml:space="preserve"> </w:t>
          </w:r>
          <w:r w:rsidR="00DE520D">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2.75pt;height:42pt" fillcolor="window">
                <v:imagedata r:id="rId1" o:title=""/>
              </v:shape>
            </w:pict>
          </w:r>
        </w:p>
      </w:tc>
    </w:tr>
  </w:tbl>
  <w:p w:rsidR="00EE140D" w:rsidRDefault="00EE140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embedSystemFonts/>
  <w:stylePaneFormatFilter w:val="3F01"/>
  <w:doNotTrackMoves/>
  <w:defaultTabStop w:val="720"/>
  <w:doNotHyphenateCaps/>
  <w:drawingGridHorizontalSpacing w:val="100"/>
  <w:displayHorizontalDrawingGridEvery w:val="0"/>
  <w:displayVerticalDrawingGridEvery w:val="0"/>
  <w:doNotShadeFormData/>
  <w:characterSpacingControl w:val="doNotCompress"/>
  <w:doNotValidateAgainstSchema/>
  <w:doNotDemarcateInvalidXml/>
  <w:hdrShapeDefaults>
    <o:shapedefaults v:ext="edit" spidmax="33794"/>
  </w:hdrShapeDefaults>
  <w:footnotePr>
    <w:footnote w:id="-1"/>
    <w:footnote w:id="0"/>
  </w:footnotePr>
  <w:endnotePr>
    <w:endnote w:id="-1"/>
    <w:endnote w:id="0"/>
  </w:endnotePr>
  <w:compat>
    <w:printColBlack/>
    <w:showBreaksInFrames/>
    <w:suppressSpBfAfterPgBrk/>
    <w:swapBordersFacingPages/>
    <w:convMailMergeEsc/>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D15E6"/>
    <w:rsid w:val="00002F8F"/>
    <w:rsid w:val="00010857"/>
    <w:rsid w:val="00013D01"/>
    <w:rsid w:val="00015B3D"/>
    <w:rsid w:val="00017432"/>
    <w:rsid w:val="0001770D"/>
    <w:rsid w:val="00025DE3"/>
    <w:rsid w:val="0003419C"/>
    <w:rsid w:val="0003726E"/>
    <w:rsid w:val="00042FB4"/>
    <w:rsid w:val="00056D7E"/>
    <w:rsid w:val="00065A36"/>
    <w:rsid w:val="0007336D"/>
    <w:rsid w:val="000803A6"/>
    <w:rsid w:val="00087A7D"/>
    <w:rsid w:val="00092C3C"/>
    <w:rsid w:val="000967A8"/>
    <w:rsid w:val="00097C50"/>
    <w:rsid w:val="000A761A"/>
    <w:rsid w:val="000B2D4D"/>
    <w:rsid w:val="000C23A4"/>
    <w:rsid w:val="000C732E"/>
    <w:rsid w:val="000D0370"/>
    <w:rsid w:val="000E6A37"/>
    <w:rsid w:val="000F40C4"/>
    <w:rsid w:val="000F47D9"/>
    <w:rsid w:val="00124ED5"/>
    <w:rsid w:val="001251DF"/>
    <w:rsid w:val="001353B6"/>
    <w:rsid w:val="001406D0"/>
    <w:rsid w:val="00143BCE"/>
    <w:rsid w:val="0014464C"/>
    <w:rsid w:val="00150F1B"/>
    <w:rsid w:val="00167D22"/>
    <w:rsid w:val="001730E3"/>
    <w:rsid w:val="001820DF"/>
    <w:rsid w:val="001828CF"/>
    <w:rsid w:val="00190138"/>
    <w:rsid w:val="001952FC"/>
    <w:rsid w:val="001C439C"/>
    <w:rsid w:val="001C5603"/>
    <w:rsid w:val="001D3FDE"/>
    <w:rsid w:val="001E42BB"/>
    <w:rsid w:val="001F42DD"/>
    <w:rsid w:val="00205008"/>
    <w:rsid w:val="002149CD"/>
    <w:rsid w:val="00221443"/>
    <w:rsid w:val="0022253C"/>
    <w:rsid w:val="002235F1"/>
    <w:rsid w:val="00231097"/>
    <w:rsid w:val="00234E23"/>
    <w:rsid w:val="00236FF1"/>
    <w:rsid w:val="0023707C"/>
    <w:rsid w:val="00240370"/>
    <w:rsid w:val="00243217"/>
    <w:rsid w:val="00251BDC"/>
    <w:rsid w:val="00254D4C"/>
    <w:rsid w:val="002629A2"/>
    <w:rsid w:val="00265063"/>
    <w:rsid w:val="002A45E1"/>
    <w:rsid w:val="002A7950"/>
    <w:rsid w:val="002B1552"/>
    <w:rsid w:val="002B45A8"/>
    <w:rsid w:val="002C12A9"/>
    <w:rsid w:val="002C151B"/>
    <w:rsid w:val="002C3E4C"/>
    <w:rsid w:val="002D0AF2"/>
    <w:rsid w:val="002D2CE5"/>
    <w:rsid w:val="002D3F00"/>
    <w:rsid w:val="002F0534"/>
    <w:rsid w:val="002F0E8F"/>
    <w:rsid w:val="002F4315"/>
    <w:rsid w:val="00303196"/>
    <w:rsid w:val="00303B74"/>
    <w:rsid w:val="00307CED"/>
    <w:rsid w:val="00313791"/>
    <w:rsid w:val="00313EFF"/>
    <w:rsid w:val="0032026E"/>
    <w:rsid w:val="00322B09"/>
    <w:rsid w:val="0032330A"/>
    <w:rsid w:val="003241E2"/>
    <w:rsid w:val="00325AC8"/>
    <w:rsid w:val="00336A4F"/>
    <w:rsid w:val="0033720F"/>
    <w:rsid w:val="003418E1"/>
    <w:rsid w:val="00347733"/>
    <w:rsid w:val="003518A3"/>
    <w:rsid w:val="00360994"/>
    <w:rsid w:val="003611B3"/>
    <w:rsid w:val="003800DE"/>
    <w:rsid w:val="00386E3A"/>
    <w:rsid w:val="003A25B8"/>
    <w:rsid w:val="003A71CF"/>
    <w:rsid w:val="003B7D4F"/>
    <w:rsid w:val="003B7F25"/>
    <w:rsid w:val="003C010D"/>
    <w:rsid w:val="003C1196"/>
    <w:rsid w:val="003D0A67"/>
    <w:rsid w:val="0041050D"/>
    <w:rsid w:val="00411C0E"/>
    <w:rsid w:val="0041575B"/>
    <w:rsid w:val="00421D53"/>
    <w:rsid w:val="00432CAF"/>
    <w:rsid w:val="00435937"/>
    <w:rsid w:val="004373F8"/>
    <w:rsid w:val="004452D8"/>
    <w:rsid w:val="0044767F"/>
    <w:rsid w:val="00450E45"/>
    <w:rsid w:val="00454942"/>
    <w:rsid w:val="00454F43"/>
    <w:rsid w:val="00454FF2"/>
    <w:rsid w:val="0046438E"/>
    <w:rsid w:val="00470F5A"/>
    <w:rsid w:val="004713F4"/>
    <w:rsid w:val="0047182D"/>
    <w:rsid w:val="00471955"/>
    <w:rsid w:val="00480A79"/>
    <w:rsid w:val="00484A4E"/>
    <w:rsid w:val="00487EB8"/>
    <w:rsid w:val="00497A43"/>
    <w:rsid w:val="004A04BE"/>
    <w:rsid w:val="004A0D74"/>
    <w:rsid w:val="004A44E7"/>
    <w:rsid w:val="004B0935"/>
    <w:rsid w:val="004E4342"/>
    <w:rsid w:val="004E7F64"/>
    <w:rsid w:val="00517314"/>
    <w:rsid w:val="00520B76"/>
    <w:rsid w:val="00521CD5"/>
    <w:rsid w:val="005261D4"/>
    <w:rsid w:val="005337D2"/>
    <w:rsid w:val="00535C8C"/>
    <w:rsid w:val="00540BB4"/>
    <w:rsid w:val="00550294"/>
    <w:rsid w:val="005716F0"/>
    <w:rsid w:val="005945F3"/>
    <w:rsid w:val="005A4C70"/>
    <w:rsid w:val="005C22FF"/>
    <w:rsid w:val="005D01D9"/>
    <w:rsid w:val="005F4C84"/>
    <w:rsid w:val="00600F6F"/>
    <w:rsid w:val="00601968"/>
    <w:rsid w:val="00601DB6"/>
    <w:rsid w:val="00610889"/>
    <w:rsid w:val="006162A2"/>
    <w:rsid w:val="006260CA"/>
    <w:rsid w:val="006347BC"/>
    <w:rsid w:val="00646329"/>
    <w:rsid w:val="006606DE"/>
    <w:rsid w:val="006653FE"/>
    <w:rsid w:val="0067377A"/>
    <w:rsid w:val="006737AC"/>
    <w:rsid w:val="00682C00"/>
    <w:rsid w:val="0069652F"/>
    <w:rsid w:val="006A1032"/>
    <w:rsid w:val="006A3668"/>
    <w:rsid w:val="006C1279"/>
    <w:rsid w:val="006D15E6"/>
    <w:rsid w:val="006D5A03"/>
    <w:rsid w:val="006D6449"/>
    <w:rsid w:val="006E202D"/>
    <w:rsid w:val="006E48C3"/>
    <w:rsid w:val="006F54DC"/>
    <w:rsid w:val="00703163"/>
    <w:rsid w:val="00711C88"/>
    <w:rsid w:val="0071684B"/>
    <w:rsid w:val="007170A2"/>
    <w:rsid w:val="00717D47"/>
    <w:rsid w:val="0075154D"/>
    <w:rsid w:val="0076525E"/>
    <w:rsid w:val="007671F6"/>
    <w:rsid w:val="007703BB"/>
    <w:rsid w:val="00772542"/>
    <w:rsid w:val="007759C0"/>
    <w:rsid w:val="00777422"/>
    <w:rsid w:val="00783806"/>
    <w:rsid w:val="00783B77"/>
    <w:rsid w:val="007856B5"/>
    <w:rsid w:val="00786103"/>
    <w:rsid w:val="0078780A"/>
    <w:rsid w:val="00794AF4"/>
    <w:rsid w:val="007A7C67"/>
    <w:rsid w:val="007B28BC"/>
    <w:rsid w:val="007C0D5A"/>
    <w:rsid w:val="007D6722"/>
    <w:rsid w:val="007F051C"/>
    <w:rsid w:val="007F14A9"/>
    <w:rsid w:val="0080089A"/>
    <w:rsid w:val="008064B3"/>
    <w:rsid w:val="00807E94"/>
    <w:rsid w:val="00810C20"/>
    <w:rsid w:val="00816489"/>
    <w:rsid w:val="0083573A"/>
    <w:rsid w:val="00846083"/>
    <w:rsid w:val="00850FB0"/>
    <w:rsid w:val="00873A8B"/>
    <w:rsid w:val="00874285"/>
    <w:rsid w:val="008752E9"/>
    <w:rsid w:val="00875BB8"/>
    <w:rsid w:val="0087725D"/>
    <w:rsid w:val="00882AFB"/>
    <w:rsid w:val="00894483"/>
    <w:rsid w:val="00894BBD"/>
    <w:rsid w:val="008A190A"/>
    <w:rsid w:val="008B6026"/>
    <w:rsid w:val="008B6B8C"/>
    <w:rsid w:val="008C569C"/>
    <w:rsid w:val="008D4C44"/>
    <w:rsid w:val="008D56CB"/>
    <w:rsid w:val="008F31CF"/>
    <w:rsid w:val="008F6AA8"/>
    <w:rsid w:val="00904579"/>
    <w:rsid w:val="009065F8"/>
    <w:rsid w:val="00910611"/>
    <w:rsid w:val="00941C93"/>
    <w:rsid w:val="00944984"/>
    <w:rsid w:val="009458A7"/>
    <w:rsid w:val="00951087"/>
    <w:rsid w:val="009619DC"/>
    <w:rsid w:val="00963955"/>
    <w:rsid w:val="009709FF"/>
    <w:rsid w:val="00974716"/>
    <w:rsid w:val="00991A00"/>
    <w:rsid w:val="00996336"/>
    <w:rsid w:val="009A065C"/>
    <w:rsid w:val="009A67B9"/>
    <w:rsid w:val="009B0BA3"/>
    <w:rsid w:val="009C1F65"/>
    <w:rsid w:val="009C24A2"/>
    <w:rsid w:val="009C3FA1"/>
    <w:rsid w:val="009C70F6"/>
    <w:rsid w:val="009D451B"/>
    <w:rsid w:val="009E382C"/>
    <w:rsid w:val="009F4677"/>
    <w:rsid w:val="00A0111E"/>
    <w:rsid w:val="00A02434"/>
    <w:rsid w:val="00A05F2D"/>
    <w:rsid w:val="00A07BC9"/>
    <w:rsid w:val="00A14E92"/>
    <w:rsid w:val="00A3213E"/>
    <w:rsid w:val="00A35C4F"/>
    <w:rsid w:val="00A364FF"/>
    <w:rsid w:val="00A46380"/>
    <w:rsid w:val="00A52A55"/>
    <w:rsid w:val="00A669F6"/>
    <w:rsid w:val="00A73EEF"/>
    <w:rsid w:val="00A76E7D"/>
    <w:rsid w:val="00A77871"/>
    <w:rsid w:val="00AB659E"/>
    <w:rsid w:val="00AB6CA4"/>
    <w:rsid w:val="00AC5CD6"/>
    <w:rsid w:val="00AC7E61"/>
    <w:rsid w:val="00AD004E"/>
    <w:rsid w:val="00AD736C"/>
    <w:rsid w:val="00AF0647"/>
    <w:rsid w:val="00B10C6F"/>
    <w:rsid w:val="00B165C5"/>
    <w:rsid w:val="00B20964"/>
    <w:rsid w:val="00B221EF"/>
    <w:rsid w:val="00B248AC"/>
    <w:rsid w:val="00B2688E"/>
    <w:rsid w:val="00B3103E"/>
    <w:rsid w:val="00B46D3E"/>
    <w:rsid w:val="00B521E5"/>
    <w:rsid w:val="00B551F5"/>
    <w:rsid w:val="00B617E0"/>
    <w:rsid w:val="00B63A69"/>
    <w:rsid w:val="00B725E8"/>
    <w:rsid w:val="00B73049"/>
    <w:rsid w:val="00B76F93"/>
    <w:rsid w:val="00B81A65"/>
    <w:rsid w:val="00B8634F"/>
    <w:rsid w:val="00B95433"/>
    <w:rsid w:val="00BA3DED"/>
    <w:rsid w:val="00BA5569"/>
    <w:rsid w:val="00BD044E"/>
    <w:rsid w:val="00BD5D45"/>
    <w:rsid w:val="00C0458C"/>
    <w:rsid w:val="00C30DF8"/>
    <w:rsid w:val="00C35463"/>
    <w:rsid w:val="00C51F6A"/>
    <w:rsid w:val="00C543C2"/>
    <w:rsid w:val="00C55523"/>
    <w:rsid w:val="00C633E0"/>
    <w:rsid w:val="00C838E1"/>
    <w:rsid w:val="00C87D37"/>
    <w:rsid w:val="00CD3B4E"/>
    <w:rsid w:val="00CD73DC"/>
    <w:rsid w:val="00CE09BB"/>
    <w:rsid w:val="00CE1001"/>
    <w:rsid w:val="00CE1A9D"/>
    <w:rsid w:val="00CF5D7B"/>
    <w:rsid w:val="00CF65E8"/>
    <w:rsid w:val="00CF7183"/>
    <w:rsid w:val="00D14E70"/>
    <w:rsid w:val="00D274EB"/>
    <w:rsid w:val="00D32B3D"/>
    <w:rsid w:val="00D35BE9"/>
    <w:rsid w:val="00D44C7B"/>
    <w:rsid w:val="00D54EED"/>
    <w:rsid w:val="00D56828"/>
    <w:rsid w:val="00D65F57"/>
    <w:rsid w:val="00D75D16"/>
    <w:rsid w:val="00DB5F42"/>
    <w:rsid w:val="00DC3E68"/>
    <w:rsid w:val="00DC771E"/>
    <w:rsid w:val="00DD1F1B"/>
    <w:rsid w:val="00DD34C8"/>
    <w:rsid w:val="00DE2365"/>
    <w:rsid w:val="00DE24F2"/>
    <w:rsid w:val="00DE520D"/>
    <w:rsid w:val="00DF01D1"/>
    <w:rsid w:val="00DF05AA"/>
    <w:rsid w:val="00DF722C"/>
    <w:rsid w:val="00E05519"/>
    <w:rsid w:val="00E11154"/>
    <w:rsid w:val="00E1565E"/>
    <w:rsid w:val="00E15F4F"/>
    <w:rsid w:val="00E16AA7"/>
    <w:rsid w:val="00E41716"/>
    <w:rsid w:val="00E41942"/>
    <w:rsid w:val="00E5029C"/>
    <w:rsid w:val="00E66297"/>
    <w:rsid w:val="00E85D83"/>
    <w:rsid w:val="00E86F74"/>
    <w:rsid w:val="00EA0B81"/>
    <w:rsid w:val="00EA11DF"/>
    <w:rsid w:val="00EA3A22"/>
    <w:rsid w:val="00EA4D80"/>
    <w:rsid w:val="00EA5088"/>
    <w:rsid w:val="00EA5556"/>
    <w:rsid w:val="00EB0004"/>
    <w:rsid w:val="00EC003D"/>
    <w:rsid w:val="00ED3C0B"/>
    <w:rsid w:val="00ED59A1"/>
    <w:rsid w:val="00EE07C6"/>
    <w:rsid w:val="00EE140D"/>
    <w:rsid w:val="00EE2DBB"/>
    <w:rsid w:val="00EE4EA9"/>
    <w:rsid w:val="00EF17AD"/>
    <w:rsid w:val="00EF1D86"/>
    <w:rsid w:val="00EF4A7B"/>
    <w:rsid w:val="00F01AEF"/>
    <w:rsid w:val="00F04BD0"/>
    <w:rsid w:val="00F05AA9"/>
    <w:rsid w:val="00F14BDE"/>
    <w:rsid w:val="00F16DCD"/>
    <w:rsid w:val="00F32317"/>
    <w:rsid w:val="00F5445F"/>
    <w:rsid w:val="00F556A7"/>
    <w:rsid w:val="00F74968"/>
    <w:rsid w:val="00F751EB"/>
    <w:rsid w:val="00F8694B"/>
    <w:rsid w:val="00F90E4F"/>
    <w:rsid w:val="00F946D3"/>
    <w:rsid w:val="00F957CC"/>
    <w:rsid w:val="00F96EDC"/>
    <w:rsid w:val="00F97AFF"/>
    <w:rsid w:val="00FA1D91"/>
    <w:rsid w:val="00FA659A"/>
    <w:rsid w:val="00FF1F9B"/>
    <w:rsid w:val="00FF2A4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5D83"/>
  </w:style>
  <w:style w:type="paragraph" w:styleId="Heading1">
    <w:name w:val="heading 1"/>
    <w:basedOn w:val="Normal"/>
    <w:next w:val="Normal"/>
    <w:qFormat/>
    <w:rsid w:val="00E85D83"/>
    <w:pPr>
      <w:keepNext/>
      <w:tabs>
        <w:tab w:val="left" w:pos="450"/>
        <w:tab w:val="left" w:pos="3780"/>
        <w:tab w:val="left" w:pos="5760"/>
      </w:tabs>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85D83"/>
    <w:pPr>
      <w:tabs>
        <w:tab w:val="center" w:pos="4320"/>
        <w:tab w:val="right" w:pos="8640"/>
      </w:tabs>
    </w:pPr>
  </w:style>
  <w:style w:type="paragraph" w:styleId="Footer">
    <w:name w:val="footer"/>
    <w:basedOn w:val="Normal"/>
    <w:link w:val="FooterChar"/>
    <w:uiPriority w:val="99"/>
    <w:rsid w:val="00E85D83"/>
    <w:pPr>
      <w:tabs>
        <w:tab w:val="center" w:pos="4320"/>
        <w:tab w:val="right" w:pos="8640"/>
      </w:tabs>
    </w:pPr>
  </w:style>
  <w:style w:type="character" w:styleId="PageNumber">
    <w:name w:val="page number"/>
    <w:basedOn w:val="DefaultParagraphFont"/>
    <w:rsid w:val="00E85D83"/>
    <w:rPr>
      <w:rFonts w:cs="Times New Roman"/>
    </w:rPr>
  </w:style>
  <w:style w:type="paragraph" w:styleId="BodyText">
    <w:name w:val="Body Text"/>
    <w:basedOn w:val="Normal"/>
    <w:rsid w:val="00E85D83"/>
    <w:rPr>
      <w:sz w:val="22"/>
      <w:szCs w:val="22"/>
    </w:rPr>
  </w:style>
  <w:style w:type="character" w:styleId="Hyperlink">
    <w:name w:val="Hyperlink"/>
    <w:basedOn w:val="DefaultParagraphFont"/>
    <w:rsid w:val="00E85D83"/>
    <w:rPr>
      <w:rFonts w:cs="Times New Roman"/>
      <w:color w:val="0000FF"/>
      <w:u w:val="single"/>
    </w:rPr>
  </w:style>
  <w:style w:type="paragraph" w:styleId="BalloonText">
    <w:name w:val="Balloon Text"/>
    <w:basedOn w:val="Normal"/>
    <w:semiHidden/>
    <w:rsid w:val="00DC3E68"/>
    <w:rPr>
      <w:rFonts w:ascii="Tahoma" w:hAnsi="Tahoma" w:cs="Tahoma"/>
      <w:sz w:val="16"/>
      <w:szCs w:val="16"/>
    </w:rPr>
  </w:style>
  <w:style w:type="character" w:customStyle="1" w:styleId="FooterChar">
    <w:name w:val="Footer Char"/>
    <w:basedOn w:val="DefaultParagraphFont"/>
    <w:link w:val="Footer"/>
    <w:uiPriority w:val="99"/>
    <w:rsid w:val="003D0A67"/>
  </w:style>
  <w:style w:type="character" w:customStyle="1" w:styleId="HeaderChar">
    <w:name w:val="Header Char"/>
    <w:basedOn w:val="DefaultParagraphFont"/>
    <w:link w:val="Header"/>
    <w:rsid w:val="003D0A67"/>
  </w:style>
  <w:style w:type="character" w:styleId="FollowedHyperlink">
    <w:name w:val="FollowedHyperlink"/>
    <w:basedOn w:val="DefaultParagraphFont"/>
    <w:rsid w:val="003C010D"/>
    <w:rPr>
      <w:color w:val="800080"/>
      <w:u w:val="single"/>
    </w:rPr>
  </w:style>
  <w:style w:type="paragraph" w:styleId="BodyText2">
    <w:name w:val="Body Text 2"/>
    <w:basedOn w:val="Normal"/>
    <w:link w:val="BodyText2Char"/>
    <w:rsid w:val="00236FF1"/>
    <w:pPr>
      <w:spacing w:after="120" w:line="480" w:lineRule="auto"/>
    </w:pPr>
  </w:style>
  <w:style w:type="character" w:customStyle="1" w:styleId="BodyText2Char">
    <w:name w:val="Body Text 2 Char"/>
    <w:basedOn w:val="DefaultParagraphFont"/>
    <w:link w:val="BodyText2"/>
    <w:rsid w:val="00236FF1"/>
  </w:style>
  <w:style w:type="character" w:styleId="LineNumber">
    <w:name w:val="line number"/>
    <w:basedOn w:val="DefaultParagraphFont"/>
    <w:rsid w:val="00236FF1"/>
    <w:rPr>
      <w:rFonts w:ascii="Times New Roman" w:hAnsi="Times New Roman" w:cs="Times New Roman"/>
      <w:sz w:val="24"/>
      <w:szCs w:val="24"/>
    </w:rPr>
  </w:style>
  <w:style w:type="paragraph" w:styleId="FootnoteText">
    <w:name w:val="footnote text"/>
    <w:basedOn w:val="Normal"/>
    <w:link w:val="FootnoteTextChar"/>
    <w:rsid w:val="00B2688E"/>
  </w:style>
  <w:style w:type="character" w:customStyle="1" w:styleId="FootnoteTextChar">
    <w:name w:val="Footnote Text Char"/>
    <w:basedOn w:val="DefaultParagraphFont"/>
    <w:link w:val="FootnoteText"/>
    <w:rsid w:val="00B2688E"/>
  </w:style>
  <w:style w:type="character" w:styleId="FootnoteReference">
    <w:name w:val="footnote reference"/>
    <w:basedOn w:val="DefaultParagraphFont"/>
    <w:rsid w:val="00B2688E"/>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at.ehrbar@avistacorp.com"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Sixth Edition"/>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BBEA068483D5C46B14FBD5CB53BAE78" ma:contentTypeVersion="119" ma:contentTypeDescription="" ma:contentTypeScope="" ma:versionID="7507177abdb157e46a7562e685fa5f6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2015-04-08T07:00:00+00:00</OpenedDate>
    <Date1 xmlns="dc463f71-b30c-4ab2-9473-d307f9d35888">2015-04-08T07:00:00+00:00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150589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22D1C1B5-CBAE-476B-B497-5CB152787A9D}"/>
</file>

<file path=customXml/itemProps2.xml><?xml version="1.0" encoding="utf-8"?>
<ds:datastoreItem xmlns:ds="http://schemas.openxmlformats.org/officeDocument/2006/customXml" ds:itemID="{537A0531-17DC-4F21-929B-94729DB09CA1}"/>
</file>

<file path=customXml/itemProps3.xml><?xml version="1.0" encoding="utf-8"?>
<ds:datastoreItem xmlns:ds="http://schemas.openxmlformats.org/officeDocument/2006/customXml" ds:itemID="{B2F7C40C-B46F-4A14-B1A2-E36D59CDB4A5}"/>
</file>

<file path=customXml/itemProps4.xml><?xml version="1.0" encoding="utf-8"?>
<ds:datastoreItem xmlns:ds="http://schemas.openxmlformats.org/officeDocument/2006/customXml" ds:itemID="{3DDAAC4E-F7F7-43FA-B453-227BA7F4745A}"/>
</file>

<file path=customXml/itemProps5.xml><?xml version="1.0" encoding="utf-8"?>
<ds:datastoreItem xmlns:ds="http://schemas.openxmlformats.org/officeDocument/2006/customXml" ds:itemID="{FBE047D2-2CC6-4EE3-9AA5-660341845C48}"/>
</file>

<file path=docProps/app.xml><?xml version="1.0" encoding="utf-8"?>
<Properties xmlns="http://schemas.openxmlformats.org/officeDocument/2006/extended-properties" xmlns:vt="http://schemas.openxmlformats.org/officeDocument/2006/docPropsVTypes">
  <Template>Normal.dotm</Template>
  <TotalTime>162</TotalTime>
  <Pages>2</Pages>
  <Words>643</Words>
  <Characters>3444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Avista Corp</Company>
  <LinksUpToDate>false</LinksUpToDate>
  <CharactersWithSpaces>4079</CharactersWithSpaces>
  <SharedDoc>false</SharedDoc>
  <HLinks>
    <vt:vector size="6" baseType="variant">
      <vt:variant>
        <vt:i4>2424913</vt:i4>
      </vt:variant>
      <vt:variant>
        <vt:i4>0</vt:i4>
      </vt:variant>
      <vt:variant>
        <vt:i4>0</vt:i4>
      </vt:variant>
      <vt:variant>
        <vt:i4>5</vt:i4>
      </vt:variant>
      <vt:variant>
        <vt:lpwstr>mailto:pat.ehrbar@avistacorp.com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W. Kimball</dc:creator>
  <cp:lastModifiedBy>Pat Ehrbar</cp:lastModifiedBy>
  <cp:revision>29</cp:revision>
  <cp:lastPrinted>2015-04-08T16:10:00Z</cp:lastPrinted>
  <dcterms:created xsi:type="dcterms:W3CDTF">2015-03-25T19:47:00Z</dcterms:created>
  <dcterms:modified xsi:type="dcterms:W3CDTF">2015-04-08T16:29:00Z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0x0101006E56B4D1795A2E4DB2F0B01679ED314A00BBBEA068483D5C46B14FBD5CB53BAE78</vt:lpwstr>
  </property>
  <property fmtid="{D5CDD505-2E9C-101B-9397-08002B2CF9AE}" pid="3" name="_docset_NoMedatataSyncRequired">
    <vt:lpwstr>False</vt:lpwstr>
  </property>
</Properties>
</file>