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03" w:rsidRDefault="00D84E03" w:rsidP="00D84E03">
      <w:bookmarkStart w:id="0" w:name="_GoBack"/>
      <w:bookmarkEnd w:id="0"/>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D84E03" w:rsidRDefault="00D84E03" w:rsidP="00D84E03"/>
    <w:p w:rsidR="00D84E03" w:rsidRPr="00A82189" w:rsidRDefault="003A02E9" w:rsidP="00D84E03">
      <w:r>
        <w:t>May 6, 2014</w:t>
      </w:r>
    </w:p>
    <w:p w:rsidR="00D84E03" w:rsidRDefault="00D84E03" w:rsidP="00D84E03">
      <w:pPr>
        <w:rPr>
          <w:i/>
        </w:rPr>
      </w:pPr>
    </w:p>
    <w:p w:rsidR="00D84E03" w:rsidRDefault="00D84E03" w:rsidP="00D84E03">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D84E03" w:rsidRPr="00F518B7" w:rsidRDefault="00D84E03" w:rsidP="00D84E03">
      <w:pPr>
        <w:rPr>
          <w:i/>
        </w:rPr>
      </w:pPr>
      <w:smartTag w:uri="urn:schemas-microsoft-com:office:smarttags" w:element="stockticker">
        <w:r w:rsidRPr="00487E15">
          <w:rPr>
            <w:b/>
            <w:i/>
          </w:rPr>
          <w:t>AND</w:t>
        </w:r>
      </w:smartTag>
      <w:r w:rsidRPr="00487E15">
        <w:rPr>
          <w:b/>
          <w:i/>
        </w:rPr>
        <w:t xml:space="preserve"> OVERNIGHT DELIVERY</w:t>
      </w:r>
    </w:p>
    <w:p w:rsidR="00D84E03" w:rsidRDefault="00D84E03" w:rsidP="00D84E03"/>
    <w:p w:rsidR="00D84E03" w:rsidRPr="00802FA7" w:rsidRDefault="00D84E03" w:rsidP="00D84E03">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D84E03" w:rsidRPr="00802FA7" w:rsidRDefault="00D84E03" w:rsidP="00D84E03">
      <w:pPr>
        <w:rPr>
          <w:rFonts w:ascii="Times New Roman" w:hAnsi="Times New Roman"/>
          <w:szCs w:val="24"/>
        </w:rPr>
      </w:pPr>
    </w:p>
    <w:p w:rsidR="00D84E03" w:rsidRDefault="00D84E03" w:rsidP="00D84E03">
      <w:pPr>
        <w:rPr>
          <w:rFonts w:ascii="Times New Roman" w:hAnsi="Times New Roman"/>
          <w:szCs w:val="24"/>
        </w:rPr>
      </w:pPr>
      <w:r w:rsidRPr="00802FA7">
        <w:rPr>
          <w:rFonts w:ascii="Times New Roman" w:hAnsi="Times New Roman"/>
          <w:szCs w:val="24"/>
        </w:rPr>
        <w:t>Attn:</w:t>
      </w:r>
      <w:r w:rsidRPr="00802FA7">
        <w:rPr>
          <w:rFonts w:ascii="Times New Roman" w:hAnsi="Times New Roman"/>
          <w:szCs w:val="24"/>
        </w:rPr>
        <w:tab/>
      </w:r>
      <w:r>
        <w:rPr>
          <w:rFonts w:ascii="Times New Roman" w:hAnsi="Times New Roman"/>
          <w:szCs w:val="24"/>
        </w:rPr>
        <w:t>Stephen V. King</w:t>
      </w:r>
      <w:r>
        <w:rPr>
          <w:rFonts w:ascii="Times New Roman" w:hAnsi="Times New Roman"/>
          <w:szCs w:val="24"/>
        </w:rPr>
        <w:br/>
      </w:r>
      <w:r>
        <w:rPr>
          <w:rFonts w:ascii="Times New Roman" w:hAnsi="Times New Roman"/>
          <w:szCs w:val="24"/>
        </w:rPr>
        <w:tab/>
        <w:t>Executive Director and Secretary</w:t>
      </w:r>
    </w:p>
    <w:p w:rsidR="00D84E03" w:rsidRDefault="00D84E03" w:rsidP="00D84E03"/>
    <w:p w:rsidR="00D84E03" w:rsidRPr="00B538FD" w:rsidRDefault="00D84E03" w:rsidP="00D84E03">
      <w:pPr>
        <w:ind w:left="720" w:hanging="720"/>
        <w:rPr>
          <w:b/>
        </w:rPr>
      </w:pPr>
      <w:r w:rsidRPr="00B538FD">
        <w:rPr>
          <w:b/>
        </w:rPr>
        <w:t>RE:</w:t>
      </w:r>
      <w:r w:rsidRPr="00B538FD">
        <w:rPr>
          <w:b/>
        </w:rPr>
        <w:tab/>
      </w:r>
      <w:r>
        <w:rPr>
          <w:b/>
        </w:rPr>
        <w:t>Docket No. UE-14_____—Affiliated Interest Filing—</w:t>
      </w:r>
      <w:r w:rsidRPr="00B538FD">
        <w:rPr>
          <w:b/>
        </w:rPr>
        <w:t>PacifiCorp</w:t>
      </w:r>
      <w:r>
        <w:rPr>
          <w:b/>
        </w:rPr>
        <w:t xml:space="preserve"> and BNSF Railway Company</w:t>
      </w:r>
    </w:p>
    <w:p w:rsidR="00D84E03" w:rsidRDefault="00D84E03" w:rsidP="00D84E03"/>
    <w:p w:rsidR="00D84E03" w:rsidRDefault="00D84E03" w:rsidP="00D84E03">
      <w:r>
        <w:t>Dear Mr. King:</w:t>
      </w:r>
    </w:p>
    <w:p w:rsidR="00D84E03" w:rsidRDefault="00D84E03" w:rsidP="00D84E03"/>
    <w:p w:rsidR="00D84E03" w:rsidRDefault="00D84E03" w:rsidP="00D84E03">
      <w:r>
        <w:t xml:space="preserve">Under the provisions of RCW 80.16.020 and in accordance with </w:t>
      </w:r>
      <w:smartTag w:uri="urn:schemas-microsoft-com:office:smarttags" w:element="stockticker">
        <w:r>
          <w:t>WAC</w:t>
        </w:r>
      </w:smartTag>
      <w:r>
        <w:t xml:space="preserve"> 480-100-245, Pacific Power &amp; Light Company (Pacific Power or Company), provides notice of an affiliated interest transaction with BNSF Railway Company (BNSF) for a license </w:t>
      </w:r>
      <w:r w:rsidR="00272267">
        <w:t>to cross BNSF’s railway corridor as part of the Company’s rebuild of the Union Gap substation located in Union Gap, Washington</w:t>
      </w:r>
      <w:r>
        <w:t>.  A verified copy of the License For Electric Supply Line Across or Along Railway Property, Tracking #14-</w:t>
      </w:r>
      <w:r w:rsidR="00272267">
        <w:t>3001</w:t>
      </w:r>
      <w:r>
        <w:t xml:space="preserve"> is included with this Notice as Attachment</w:t>
      </w:r>
      <w:r w:rsidRPr="00677F0E">
        <w:t xml:space="preserve"> A</w:t>
      </w:r>
      <w:r>
        <w:t xml:space="preserve">. </w:t>
      </w:r>
    </w:p>
    <w:p w:rsidR="00D84E03" w:rsidRDefault="00D84E03" w:rsidP="00D84E03">
      <w:pPr>
        <w:jc w:val="both"/>
      </w:pPr>
    </w:p>
    <w:p w:rsidR="00D84E03" w:rsidRPr="002716B4" w:rsidRDefault="00D84E03" w:rsidP="00D84E03">
      <w:pPr>
        <w:rPr>
          <w:rFonts w:ascii="Times New Roman" w:hAnsi="Times New Roman"/>
          <w:szCs w:val="24"/>
        </w:rPr>
      </w:pPr>
      <w:r>
        <w:rPr>
          <w:szCs w:val="24"/>
        </w:rPr>
        <w:t xml:space="preserve">Pacific Power is a wholly-owned indirect subsidiary of </w:t>
      </w:r>
      <w:r w:rsidR="00282310">
        <w:rPr>
          <w:szCs w:val="24"/>
        </w:rPr>
        <w:t xml:space="preserve">Berkshire Hathaway Energy Company (BHEC) f/k/a </w:t>
      </w:r>
      <w:r>
        <w:rPr>
          <w:szCs w:val="24"/>
        </w:rPr>
        <w:t>MidAmerican Energy Holdings Company.</w:t>
      </w:r>
      <w:r w:rsidR="00282310">
        <w:rPr>
          <w:rStyle w:val="FootnoteReference"/>
          <w:szCs w:val="24"/>
        </w:rPr>
        <w:footnoteReference w:id="1"/>
      </w:r>
      <w:r>
        <w:rPr>
          <w:szCs w:val="24"/>
        </w:rPr>
        <w:t xml:space="preserve">  </w:t>
      </w:r>
      <w:r w:rsidR="00282310">
        <w:rPr>
          <w:szCs w:val="24"/>
        </w:rPr>
        <w:t>B</w:t>
      </w:r>
      <w:r>
        <w:rPr>
          <w:szCs w:val="24"/>
        </w:rPr>
        <w:t>H</w:t>
      </w:r>
      <w:r w:rsidR="00282310">
        <w:rPr>
          <w:szCs w:val="24"/>
        </w:rPr>
        <w:t>E</w:t>
      </w:r>
      <w:r>
        <w:rPr>
          <w:szCs w:val="24"/>
        </w:rPr>
        <w:t>C is a subsidiary of Berkshire Hathaway, Inc. BNSF is also a subsidiary of Berkshire Hathaway, Inc.</w:t>
      </w:r>
      <w:r w:rsidRPr="00B65E3B">
        <w:rPr>
          <w:szCs w:val="24"/>
        </w:rPr>
        <w:t xml:space="preserve"> </w:t>
      </w:r>
      <w:r>
        <w:rPr>
          <w:szCs w:val="24"/>
        </w:rPr>
        <w:t xml:space="preserve"> 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w:t>
      </w:r>
      <w:r w:rsidR="00282310">
        <w:rPr>
          <w:rFonts w:ascii="Times New Roman" w:hAnsi="Times New Roman"/>
          <w:szCs w:val="24"/>
        </w:rPr>
        <w:t>B</w:t>
      </w:r>
      <w:r>
        <w:rPr>
          <w:rFonts w:ascii="Times New Roman" w:hAnsi="Times New Roman"/>
          <w:szCs w:val="24"/>
        </w:rPr>
        <w:t>H</w:t>
      </w:r>
      <w:r w:rsidR="00282310">
        <w:rPr>
          <w:rFonts w:ascii="Times New Roman" w:hAnsi="Times New Roman"/>
          <w:szCs w:val="24"/>
        </w:rPr>
        <w:t>E</w:t>
      </w:r>
      <w:r>
        <w:rPr>
          <w:rFonts w:ascii="Times New Roman" w:hAnsi="Times New Roman"/>
          <w:szCs w:val="24"/>
        </w:rPr>
        <w:t>C and BNSF creates an affiliated interest</w:t>
      </w:r>
      <w:r w:rsidR="00C50CF5">
        <w:rPr>
          <w:rFonts w:ascii="Times New Roman" w:hAnsi="Times New Roman"/>
          <w:szCs w:val="24"/>
        </w:rPr>
        <w:t xml:space="preserve"> for the Company</w:t>
      </w:r>
      <w:r>
        <w:rPr>
          <w:rFonts w:ascii="Times New Roman" w:hAnsi="Times New Roman"/>
          <w:szCs w:val="24"/>
        </w:rPr>
        <w:t>.</w:t>
      </w:r>
    </w:p>
    <w:p w:rsidR="00D84E03" w:rsidRDefault="00D84E03" w:rsidP="00D84E03">
      <w:pPr>
        <w:jc w:val="both"/>
      </w:pPr>
    </w:p>
    <w:p w:rsidR="00D84E03" w:rsidRDefault="00EB4AF8" w:rsidP="00D84E03">
      <w:pPr>
        <w:rPr>
          <w:szCs w:val="24"/>
        </w:rPr>
      </w:pPr>
      <w:r>
        <w:rPr>
          <w:szCs w:val="24"/>
        </w:rPr>
        <w:t>The Company is rebuilding its Union Gap substation</w:t>
      </w:r>
      <w:r w:rsidR="004B2614">
        <w:rPr>
          <w:szCs w:val="24"/>
        </w:rPr>
        <w:t>.</w:t>
      </w:r>
      <w:r>
        <w:rPr>
          <w:szCs w:val="24"/>
        </w:rPr>
        <w:t xml:space="preserve"> Part of the rebuild includes constructing a new 230 kilovolt line</w:t>
      </w:r>
      <w:r w:rsidR="00D84E03">
        <w:rPr>
          <w:szCs w:val="24"/>
        </w:rPr>
        <w:t>,</w:t>
      </w:r>
      <w:r>
        <w:rPr>
          <w:szCs w:val="24"/>
        </w:rPr>
        <w:t xml:space="preserve"> the Pomona to Union Gap line,</w:t>
      </w:r>
      <w:r w:rsidR="00D84E03">
        <w:rPr>
          <w:szCs w:val="24"/>
        </w:rPr>
        <w:t xml:space="preserve"> which will require crossing BNSF’s property.  Without the license, the Company’s ability to provide adequate, safe, and reliable service to its customers would be diminished. </w:t>
      </w:r>
      <w:r>
        <w:rPr>
          <w:szCs w:val="24"/>
        </w:rPr>
        <w:t>Using a different route for the line would add considerable expense to the project.</w:t>
      </w:r>
      <w:r w:rsidR="00D84E03">
        <w:rPr>
          <w:szCs w:val="24"/>
        </w:rPr>
        <w:t xml:space="preserve"> </w:t>
      </w:r>
    </w:p>
    <w:p w:rsidR="00D84E03" w:rsidRPr="00C560F3" w:rsidRDefault="00D84E03" w:rsidP="00D84E03">
      <w:pPr>
        <w:jc w:val="both"/>
        <w:rPr>
          <w:szCs w:val="24"/>
        </w:rPr>
      </w:pPr>
      <w:r w:rsidRPr="00C560F3">
        <w:rPr>
          <w:szCs w:val="24"/>
        </w:rPr>
        <w:tab/>
      </w:r>
    </w:p>
    <w:p w:rsidR="00D84E03" w:rsidRDefault="00D84E03" w:rsidP="00D84E03">
      <w:pPr>
        <w:rPr>
          <w:szCs w:val="24"/>
        </w:rPr>
      </w:pPr>
      <w:r>
        <w:rPr>
          <w:szCs w:val="24"/>
        </w:rPr>
        <w:t xml:space="preserve">The Company will pay BNSF $3,000 for the license and $600 in processing fees.  </w:t>
      </w:r>
      <w:r w:rsidR="00EB4AF8">
        <w:rPr>
          <w:szCs w:val="24"/>
        </w:rPr>
        <w:t xml:space="preserve">The Company will also reimburse BNSF for any costs for BNSF-provided flaggers. </w:t>
      </w:r>
      <w:r>
        <w:rPr>
          <w:szCs w:val="24"/>
        </w:rPr>
        <w:t>Obtaining t</w:t>
      </w:r>
      <w:r w:rsidRPr="00C560F3">
        <w:rPr>
          <w:szCs w:val="24"/>
        </w:rPr>
        <w:t xml:space="preserve">he </w:t>
      </w:r>
      <w:r>
        <w:rPr>
          <w:szCs w:val="24"/>
        </w:rPr>
        <w:t>license</w:t>
      </w:r>
      <w:r w:rsidRPr="00C560F3">
        <w:rPr>
          <w:szCs w:val="24"/>
        </w:rPr>
        <w:t xml:space="preserve"> is in the public interest because it allows the Company to</w:t>
      </w:r>
      <w:r>
        <w:rPr>
          <w:szCs w:val="24"/>
        </w:rPr>
        <w:t xml:space="preserve"> install and</w:t>
      </w:r>
      <w:r w:rsidRPr="00C560F3">
        <w:rPr>
          <w:szCs w:val="24"/>
        </w:rPr>
        <w:t xml:space="preserve"> </w:t>
      </w:r>
      <w:r>
        <w:rPr>
          <w:szCs w:val="24"/>
        </w:rPr>
        <w:t xml:space="preserve">maintain </w:t>
      </w:r>
      <w:r w:rsidRPr="00C560F3">
        <w:rPr>
          <w:szCs w:val="24"/>
        </w:rPr>
        <w:t xml:space="preserve">facilities necessary to </w:t>
      </w:r>
      <w:r w:rsidRPr="00C560F3">
        <w:rPr>
          <w:szCs w:val="24"/>
        </w:rPr>
        <w:lastRenderedPageBreak/>
        <w:t>provide electric service and to meet its obligation to provide safe and reliable electric service.</w:t>
      </w:r>
      <w:r>
        <w:rPr>
          <w:szCs w:val="24"/>
        </w:rPr>
        <w:t xml:space="preserve">  Not having the license would mean that Pacific Power would not be able to meet its obligation to provide electric service.  As the property owner, BNSF is the only entity that can provide this license to the Company. </w:t>
      </w:r>
    </w:p>
    <w:p w:rsidR="00D84E03" w:rsidRDefault="00D84E03" w:rsidP="00D84E03">
      <w:pPr>
        <w:jc w:val="both"/>
      </w:pPr>
    </w:p>
    <w:p w:rsidR="00D84E03" w:rsidRDefault="00D84E03" w:rsidP="00D84E03">
      <w:r>
        <w:t xml:space="preserve">Also included with this filing is a notarized verification from Michelle R. Mishoe, Senior Counsel, Pacific Power, regarding the license. </w:t>
      </w:r>
    </w:p>
    <w:p w:rsidR="00D84E03" w:rsidRDefault="00D84E03" w:rsidP="00D84E03">
      <w:pPr>
        <w:jc w:val="both"/>
      </w:pPr>
    </w:p>
    <w:p w:rsidR="00D84E03" w:rsidRDefault="00D84E03" w:rsidP="00D84E03">
      <w:r>
        <w:t>Please contact Gary Tawwater, Regulatory Affairs Manager, at (503) 813-6805 if you have any questions.</w:t>
      </w:r>
    </w:p>
    <w:p w:rsidR="00D84E03" w:rsidRDefault="00D84E03" w:rsidP="00D84E03"/>
    <w:p w:rsidR="00D84E03" w:rsidRDefault="00D84E03" w:rsidP="00D84E03">
      <w:r>
        <w:t>Sincerely,</w:t>
      </w:r>
    </w:p>
    <w:p w:rsidR="00D84E03" w:rsidRDefault="00D84E03" w:rsidP="00D84E03"/>
    <w:p w:rsidR="00D84E03" w:rsidRDefault="00D84E03" w:rsidP="00D84E03"/>
    <w:p w:rsidR="00D84E03" w:rsidRDefault="00D84E03" w:rsidP="00D84E03"/>
    <w:p w:rsidR="00D84E03" w:rsidRDefault="00D84E03" w:rsidP="00D84E03">
      <w:r>
        <w:t>R. Bryce Dalley</w:t>
      </w:r>
    </w:p>
    <w:p w:rsidR="00D84E03" w:rsidRPr="002F36FD" w:rsidRDefault="00D84E03" w:rsidP="00D84E03">
      <w:r w:rsidRPr="002F36FD">
        <w:t>Vice President, Regulation</w:t>
      </w:r>
    </w:p>
    <w:p w:rsidR="00D84E03" w:rsidRDefault="00D84E03" w:rsidP="00D84E03"/>
    <w:p w:rsidR="00D84E03" w:rsidRDefault="00D84E03" w:rsidP="00D84E03">
      <w:r>
        <w:t>Enclosures</w:t>
      </w:r>
    </w:p>
    <w:p w:rsidR="00D84E03" w:rsidRDefault="00D84E03" w:rsidP="00D84E03">
      <w:pPr>
        <w:sectPr w:rsidR="00D84E03" w:rsidSect="00C50C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D84E03" w:rsidRDefault="00D84E03" w:rsidP="00D84E03">
      <w:pPr>
        <w:jc w:val="center"/>
        <w:rPr>
          <w:b/>
          <w:szCs w:val="24"/>
        </w:rPr>
      </w:pPr>
    </w:p>
    <w:p w:rsidR="00D84E03" w:rsidRDefault="00D84E03" w:rsidP="00D84E03">
      <w:pPr>
        <w:jc w:val="center"/>
        <w:rPr>
          <w:b/>
          <w:szCs w:val="24"/>
        </w:rPr>
      </w:pPr>
    </w:p>
    <w:p w:rsidR="00D84E03" w:rsidRDefault="00D84E03" w:rsidP="00D84E03">
      <w:pPr>
        <w:jc w:val="center"/>
        <w:rPr>
          <w:b/>
          <w:szCs w:val="24"/>
        </w:rPr>
      </w:pPr>
      <w:r>
        <w:rPr>
          <w:b/>
          <w:szCs w:val="24"/>
        </w:rPr>
        <w:t xml:space="preserve">LICENSE FOR ELECTRIC SUPPLY LINE </w:t>
      </w:r>
    </w:p>
    <w:p w:rsidR="00D84E03" w:rsidRPr="00FB3CDC" w:rsidRDefault="00D84E03" w:rsidP="00D84E03">
      <w:pPr>
        <w:jc w:val="center"/>
        <w:rPr>
          <w:b/>
          <w:szCs w:val="24"/>
        </w:rPr>
      </w:pPr>
      <w:r>
        <w:rPr>
          <w:b/>
          <w:szCs w:val="24"/>
        </w:rPr>
        <w:t>ACROSS OR ALONG RAILWAY PROPERTY</w:t>
      </w:r>
    </w:p>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r>
        <w:rPr>
          <w:b/>
        </w:rPr>
        <w:t>VERIFICATION</w:t>
      </w: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D84E03">
      <w:pPr>
        <w:jc w:val="center"/>
        <w:rPr>
          <w:b/>
        </w:rPr>
      </w:pPr>
    </w:p>
    <w:p w:rsidR="00D84E03" w:rsidRDefault="00D84E03" w:rsidP="0049163F">
      <w:pPr>
        <w:rPr>
          <w:b/>
        </w:rPr>
      </w:pPr>
    </w:p>
    <w:sectPr w:rsidR="00D84E03" w:rsidSect="00C50CF5">
      <w:headerReference w:type="default" r:id="rId14"/>
      <w:footerReference w:type="default" r:id="rId15"/>
      <w:footerReference w:type="first" r:id="rId1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23" w:rsidRDefault="00891C23" w:rsidP="00891C23">
      <w:r>
        <w:separator/>
      </w:r>
    </w:p>
  </w:endnote>
  <w:endnote w:type="continuationSeparator" w:id="0">
    <w:p w:rsidR="00891C23" w:rsidRDefault="00891C23" w:rsidP="008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79" w:rsidRDefault="00666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79" w:rsidRDefault="00666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79" w:rsidRDefault="006667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F5" w:rsidRDefault="00C50CF5">
    <w:pPr>
      <w:pStyle w:val="Footer"/>
      <w:jc w:val="right"/>
    </w:pPr>
  </w:p>
  <w:p w:rsidR="00C50CF5" w:rsidRDefault="00C50C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F5" w:rsidRDefault="00C50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23" w:rsidRDefault="00891C23" w:rsidP="00891C23">
      <w:r>
        <w:separator/>
      </w:r>
    </w:p>
  </w:footnote>
  <w:footnote w:type="continuationSeparator" w:id="0">
    <w:p w:rsidR="00891C23" w:rsidRDefault="00891C23" w:rsidP="00891C23">
      <w:r>
        <w:continuationSeparator/>
      </w:r>
    </w:p>
  </w:footnote>
  <w:footnote w:id="1">
    <w:p w:rsidR="00282310" w:rsidRDefault="00282310">
      <w:pPr>
        <w:pStyle w:val="FootnoteText"/>
      </w:pPr>
      <w:r>
        <w:rPr>
          <w:rStyle w:val="FootnoteReference"/>
        </w:rPr>
        <w:footnoteRef/>
      </w:r>
      <w:r>
        <w:t xml:space="preserve"> PacifiCorp provided notice of the name change in a letter to Steven V. King dated May 2,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79" w:rsidRDefault="00666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F5" w:rsidRDefault="00C50CF5">
    <w:pPr>
      <w:pStyle w:val="Header"/>
    </w:pPr>
    <w:r>
      <w:t>Washington Utilities and Transportation Commission</w:t>
    </w:r>
  </w:p>
  <w:p w:rsidR="00C50CF5" w:rsidRDefault="003A02E9">
    <w:pPr>
      <w:pStyle w:val="Header"/>
    </w:pPr>
    <w:r>
      <w:t>May 6, 2014</w:t>
    </w:r>
  </w:p>
  <w:p w:rsidR="00C50CF5" w:rsidRDefault="00C50CF5">
    <w:pPr>
      <w:pStyle w:val="Header"/>
    </w:pPr>
    <w:r>
      <w:t>Page 2</w:t>
    </w:r>
  </w:p>
  <w:p w:rsidR="00C50CF5" w:rsidRDefault="00C50C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79" w:rsidRDefault="006667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F5" w:rsidRDefault="00C50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4E03"/>
    <w:rsid w:val="00272267"/>
    <w:rsid w:val="00282310"/>
    <w:rsid w:val="0031703C"/>
    <w:rsid w:val="00351668"/>
    <w:rsid w:val="0036071A"/>
    <w:rsid w:val="003A02E9"/>
    <w:rsid w:val="0049163F"/>
    <w:rsid w:val="004B2614"/>
    <w:rsid w:val="00533080"/>
    <w:rsid w:val="00666779"/>
    <w:rsid w:val="006F52AB"/>
    <w:rsid w:val="00891C23"/>
    <w:rsid w:val="008F4F36"/>
    <w:rsid w:val="00C50CF5"/>
    <w:rsid w:val="00D1494E"/>
    <w:rsid w:val="00D84E03"/>
    <w:rsid w:val="00D92478"/>
    <w:rsid w:val="00EB4AF8"/>
    <w:rsid w:val="00E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0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03"/>
    <w:pPr>
      <w:tabs>
        <w:tab w:val="center" w:pos="4680"/>
        <w:tab w:val="right" w:pos="9360"/>
      </w:tabs>
    </w:pPr>
  </w:style>
  <w:style w:type="character" w:customStyle="1" w:styleId="HeaderChar">
    <w:name w:val="Header Char"/>
    <w:basedOn w:val="DefaultParagraphFont"/>
    <w:link w:val="Header"/>
    <w:uiPriority w:val="99"/>
    <w:rsid w:val="00D84E03"/>
    <w:rPr>
      <w:rFonts w:ascii="Times" w:eastAsia="Times" w:hAnsi="Times" w:cs="Times New Roman"/>
      <w:sz w:val="24"/>
      <w:szCs w:val="20"/>
    </w:rPr>
  </w:style>
  <w:style w:type="paragraph" w:styleId="Footer">
    <w:name w:val="footer"/>
    <w:basedOn w:val="Normal"/>
    <w:link w:val="FooterChar"/>
    <w:uiPriority w:val="99"/>
    <w:unhideWhenUsed/>
    <w:rsid w:val="00D84E03"/>
    <w:pPr>
      <w:tabs>
        <w:tab w:val="center" w:pos="4680"/>
        <w:tab w:val="right" w:pos="9360"/>
      </w:tabs>
    </w:pPr>
  </w:style>
  <w:style w:type="character" w:customStyle="1" w:styleId="FooterChar">
    <w:name w:val="Footer Char"/>
    <w:basedOn w:val="DefaultParagraphFont"/>
    <w:link w:val="Footer"/>
    <w:uiPriority w:val="99"/>
    <w:rsid w:val="00D84E03"/>
    <w:rPr>
      <w:rFonts w:ascii="Times" w:eastAsia="Times" w:hAnsi="Times" w:cs="Times New Roman"/>
      <w:sz w:val="24"/>
      <w:szCs w:val="20"/>
    </w:rPr>
  </w:style>
  <w:style w:type="paragraph" w:styleId="BalloonText">
    <w:name w:val="Balloon Text"/>
    <w:basedOn w:val="Normal"/>
    <w:link w:val="BalloonTextChar"/>
    <w:uiPriority w:val="99"/>
    <w:semiHidden/>
    <w:unhideWhenUsed/>
    <w:rsid w:val="00D1494E"/>
    <w:rPr>
      <w:rFonts w:ascii="Tahoma" w:hAnsi="Tahoma" w:cs="Tahoma"/>
      <w:sz w:val="16"/>
      <w:szCs w:val="16"/>
    </w:rPr>
  </w:style>
  <w:style w:type="character" w:customStyle="1" w:styleId="BalloonTextChar">
    <w:name w:val="Balloon Text Char"/>
    <w:basedOn w:val="DefaultParagraphFont"/>
    <w:link w:val="BalloonText"/>
    <w:uiPriority w:val="99"/>
    <w:semiHidden/>
    <w:rsid w:val="00D1494E"/>
    <w:rPr>
      <w:rFonts w:ascii="Tahoma" w:eastAsia="Times" w:hAnsi="Tahoma" w:cs="Tahoma"/>
      <w:sz w:val="16"/>
      <w:szCs w:val="16"/>
    </w:rPr>
  </w:style>
  <w:style w:type="paragraph" w:styleId="FootnoteText">
    <w:name w:val="footnote text"/>
    <w:basedOn w:val="Normal"/>
    <w:link w:val="FootnoteTextChar"/>
    <w:uiPriority w:val="99"/>
    <w:semiHidden/>
    <w:unhideWhenUsed/>
    <w:rsid w:val="00282310"/>
    <w:rPr>
      <w:sz w:val="20"/>
    </w:rPr>
  </w:style>
  <w:style w:type="character" w:customStyle="1" w:styleId="FootnoteTextChar">
    <w:name w:val="Footnote Text Char"/>
    <w:basedOn w:val="DefaultParagraphFont"/>
    <w:link w:val="FootnoteText"/>
    <w:uiPriority w:val="99"/>
    <w:semiHidden/>
    <w:rsid w:val="00282310"/>
    <w:rPr>
      <w:rFonts w:ascii="Times" w:eastAsia="Times" w:hAnsi="Times" w:cs="Times New Roman"/>
      <w:sz w:val="20"/>
      <w:szCs w:val="20"/>
    </w:rPr>
  </w:style>
  <w:style w:type="character" w:styleId="FootnoteReference">
    <w:name w:val="footnote reference"/>
    <w:basedOn w:val="DefaultParagraphFont"/>
    <w:uiPriority w:val="99"/>
    <w:semiHidden/>
    <w:unhideWhenUsed/>
    <w:rsid w:val="002823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2014-05-07T07:00:00+00:00</OpenedDate>
    <Date1 xmlns="dc463f71-b30c-4ab2-9473-d307f9d35888">2014-05-07T07:00:00+00:00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A7D04CDB76B04AB013301C495A284D" ma:contentTypeVersion="175" ma:contentTypeDescription="" ma:contentTypeScope="" ma:versionID="b27d4db04c11c065c5529c5a9b6bf8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7D44C6-57DA-48CC-B6E6-57CB09D32098}"/>
</file>

<file path=customXml/itemProps2.xml><?xml version="1.0" encoding="utf-8"?>
<ds:datastoreItem xmlns:ds="http://schemas.openxmlformats.org/officeDocument/2006/customXml" ds:itemID="{125B0516-440F-4670-8F59-52C404115D2E}"/>
</file>

<file path=customXml/itemProps3.xml><?xml version="1.0" encoding="utf-8"?>
<ds:datastoreItem xmlns:ds="http://schemas.openxmlformats.org/officeDocument/2006/customXml" ds:itemID="{B17B60EC-DCFE-47EA-91D3-FE8BCE65E663}"/>
</file>

<file path=customXml/itemProps4.xml><?xml version="1.0" encoding="utf-8"?>
<ds:datastoreItem xmlns:ds="http://schemas.openxmlformats.org/officeDocument/2006/customXml" ds:itemID="{E0C56740-2D5A-4A57-B5B4-681FB920AD4D}"/>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2014-05-06T21:46:00Z</dcterms:created>
  <dcterms:modified xsi:type="dcterms:W3CDTF">2014-05-06T21:46:00Z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0x0101006E56B4D1795A2E4DB2F0B01679ED314A004BA7D04CDB76B04AB013301C495A284D</vt:lpwstr>
  </property>
  <property fmtid="{D5CDD505-2E9C-101B-9397-08002B2CF9AE}" pid="4" name="_docset_NoMedatataSyncRequired">
    <vt:lpwstr>False</vt:lpwstr>
  </property>
</Properties>
</file>