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F4290C" w14:textId="77777777" w:rsidR="00D111BD" w:rsidRDefault="00D111BD" w:rsidP="00D111BD">
      <w:pPr>
        <w:spacing w:after="0" w:line="240" w:lineRule="auto"/>
        <w:jc w:val="center"/>
        <w:rPr>
          <w:rFonts w:ascii="Times New Roman" w:hAnsi="Times New Roman"/>
          <w:color w:val="000000"/>
          <w:sz w:val="56"/>
          <w:szCs w:val="56"/>
        </w:rPr>
      </w:pPr>
      <w:bookmarkStart w:id="0" w:name="_GoBack"/>
      <w:bookmarkEnd w:id="0"/>
    </w:p>
    <w:p w14:paraId="4E463DBC" w14:textId="77777777" w:rsidR="00D111BD" w:rsidRDefault="00D111BD" w:rsidP="00D111BD">
      <w:pPr>
        <w:spacing w:after="0" w:line="240" w:lineRule="auto"/>
        <w:jc w:val="center"/>
        <w:rPr>
          <w:rFonts w:ascii="Times New Roman" w:hAnsi="Times New Roman"/>
          <w:color w:val="000000"/>
          <w:sz w:val="56"/>
          <w:szCs w:val="56"/>
        </w:rPr>
      </w:pPr>
    </w:p>
    <w:p w14:paraId="77BB3221" w14:textId="77777777" w:rsidR="00D111BD" w:rsidRDefault="00D111BD" w:rsidP="00D111BD">
      <w:pPr>
        <w:spacing w:after="0" w:line="240" w:lineRule="auto"/>
        <w:jc w:val="center"/>
        <w:rPr>
          <w:rFonts w:ascii="Times New Roman" w:hAnsi="Times New Roman"/>
          <w:color w:val="000000"/>
          <w:sz w:val="56"/>
          <w:szCs w:val="56"/>
        </w:rPr>
      </w:pPr>
    </w:p>
    <w:p w14:paraId="637F1E36" w14:textId="77777777" w:rsidR="00D111BD" w:rsidRDefault="00D111BD" w:rsidP="00D111BD">
      <w:pPr>
        <w:spacing w:after="0" w:line="240" w:lineRule="auto"/>
        <w:jc w:val="center"/>
        <w:rPr>
          <w:rFonts w:ascii="Times New Roman" w:hAnsi="Times New Roman"/>
          <w:color w:val="000000"/>
          <w:sz w:val="56"/>
          <w:szCs w:val="56"/>
        </w:rPr>
      </w:pPr>
    </w:p>
    <w:p w14:paraId="1EB6F1FC" w14:textId="77777777" w:rsidR="00D111BD" w:rsidRDefault="00D111BD" w:rsidP="00D111BD">
      <w:pPr>
        <w:spacing w:after="0" w:line="240" w:lineRule="auto"/>
        <w:jc w:val="center"/>
        <w:rPr>
          <w:rFonts w:ascii="Times New Roman" w:hAnsi="Times New Roman"/>
          <w:color w:val="000000"/>
          <w:sz w:val="56"/>
          <w:szCs w:val="56"/>
        </w:rPr>
      </w:pPr>
    </w:p>
    <w:p w14:paraId="16BCF6A7" w14:textId="13D78642" w:rsidR="00D111BD" w:rsidRPr="00554FDB" w:rsidRDefault="00D111BD" w:rsidP="00D111BD">
      <w:pPr>
        <w:spacing w:after="0" w:line="240" w:lineRule="auto"/>
        <w:jc w:val="center"/>
        <w:rPr>
          <w:rFonts w:ascii="Times New Roman" w:hAnsi="Times New Roman"/>
          <w:b/>
          <w:color w:val="000000"/>
          <w:sz w:val="56"/>
          <w:szCs w:val="56"/>
        </w:rPr>
      </w:pPr>
      <w:r w:rsidRPr="00554FDB">
        <w:rPr>
          <w:rFonts w:ascii="Times New Roman" w:hAnsi="Times New Roman"/>
          <w:b/>
          <w:color w:val="000000"/>
          <w:sz w:val="56"/>
          <w:szCs w:val="56"/>
        </w:rPr>
        <w:t>Staff Investigation</w:t>
      </w:r>
    </w:p>
    <w:p w14:paraId="112CE46A" w14:textId="45FB51BD" w:rsidR="00D111BD" w:rsidRPr="00554FDB" w:rsidRDefault="00D111BD" w:rsidP="00D111BD">
      <w:pPr>
        <w:spacing w:after="0" w:line="240" w:lineRule="auto"/>
        <w:jc w:val="center"/>
        <w:rPr>
          <w:rFonts w:ascii="Times New Roman" w:hAnsi="Times New Roman"/>
          <w:b/>
          <w:color w:val="000000"/>
          <w:sz w:val="56"/>
          <w:szCs w:val="56"/>
        </w:rPr>
      </w:pPr>
      <w:proofErr w:type="gramStart"/>
      <w:r w:rsidRPr="00554FDB">
        <w:rPr>
          <w:rFonts w:ascii="Times New Roman" w:hAnsi="Times New Roman"/>
          <w:b/>
          <w:color w:val="000000"/>
          <w:sz w:val="56"/>
          <w:szCs w:val="56"/>
        </w:rPr>
        <w:t>of</w:t>
      </w:r>
      <w:proofErr w:type="gramEnd"/>
    </w:p>
    <w:p w14:paraId="557BA004" w14:textId="48FA6A0D" w:rsidR="00D111BD" w:rsidRPr="00554FDB" w:rsidRDefault="0041792F" w:rsidP="00D111BD">
      <w:pPr>
        <w:spacing w:after="0" w:line="240" w:lineRule="auto"/>
        <w:jc w:val="center"/>
        <w:rPr>
          <w:rFonts w:ascii="Times New Roman" w:hAnsi="Times New Roman"/>
          <w:b/>
          <w:color w:val="000000"/>
          <w:sz w:val="56"/>
          <w:szCs w:val="56"/>
        </w:rPr>
      </w:pPr>
      <w:r>
        <w:rPr>
          <w:rFonts w:ascii="Times New Roman" w:hAnsi="Times New Roman"/>
          <w:b/>
          <w:color w:val="000000"/>
          <w:sz w:val="56"/>
          <w:szCs w:val="56"/>
        </w:rPr>
        <w:t>Seventh Generation</w:t>
      </w:r>
    </w:p>
    <w:p w14:paraId="518B6EDF" w14:textId="77777777" w:rsidR="00D111BD" w:rsidRPr="00554FDB" w:rsidRDefault="00D111BD" w:rsidP="00D111BD">
      <w:pPr>
        <w:spacing w:after="0" w:line="240" w:lineRule="auto"/>
        <w:jc w:val="center"/>
        <w:rPr>
          <w:rFonts w:ascii="Times New Roman" w:hAnsi="Times New Roman"/>
          <w:b/>
          <w:color w:val="000000"/>
          <w:sz w:val="56"/>
          <w:szCs w:val="56"/>
        </w:rPr>
      </w:pPr>
    </w:p>
    <w:p w14:paraId="59D51902" w14:textId="77777777" w:rsidR="00D111BD" w:rsidRPr="00554FDB" w:rsidRDefault="00D111BD" w:rsidP="00D111BD">
      <w:pPr>
        <w:spacing w:after="0" w:line="240" w:lineRule="auto"/>
        <w:jc w:val="center"/>
        <w:rPr>
          <w:rFonts w:ascii="Times New Roman" w:hAnsi="Times New Roman"/>
          <w:b/>
          <w:color w:val="000000"/>
          <w:sz w:val="56"/>
          <w:szCs w:val="56"/>
        </w:rPr>
      </w:pPr>
    </w:p>
    <w:p w14:paraId="7A117842" w14:textId="0F964ECA" w:rsidR="00D111BD" w:rsidRPr="00554FDB" w:rsidRDefault="00D111BD" w:rsidP="00D111BD">
      <w:pPr>
        <w:spacing w:after="0" w:line="240" w:lineRule="auto"/>
        <w:jc w:val="center"/>
        <w:rPr>
          <w:rFonts w:ascii="Times New Roman" w:hAnsi="Times New Roman"/>
          <w:b/>
          <w:color w:val="000000"/>
          <w:sz w:val="56"/>
          <w:szCs w:val="56"/>
        </w:rPr>
      </w:pPr>
      <w:r w:rsidRPr="00554FDB">
        <w:rPr>
          <w:rFonts w:ascii="Times New Roman" w:hAnsi="Times New Roman"/>
          <w:b/>
          <w:color w:val="000000"/>
          <w:sz w:val="56"/>
          <w:szCs w:val="56"/>
        </w:rPr>
        <w:t>TE-140414</w:t>
      </w:r>
    </w:p>
    <w:p w14:paraId="7033D599" w14:textId="77777777" w:rsidR="00D111BD" w:rsidRPr="00D111BD" w:rsidRDefault="00D111BD" w:rsidP="00D111BD">
      <w:pPr>
        <w:spacing w:after="0" w:line="240" w:lineRule="auto"/>
        <w:jc w:val="center"/>
        <w:rPr>
          <w:rFonts w:ascii="Times New Roman" w:hAnsi="Times New Roman"/>
          <w:color w:val="000000"/>
          <w:sz w:val="56"/>
          <w:szCs w:val="56"/>
        </w:rPr>
      </w:pPr>
    </w:p>
    <w:p w14:paraId="5B9B376A" w14:textId="77777777" w:rsidR="00D111BD" w:rsidRPr="00D111BD" w:rsidRDefault="00D111BD" w:rsidP="00D111BD">
      <w:pPr>
        <w:spacing w:after="0" w:line="240" w:lineRule="auto"/>
        <w:jc w:val="center"/>
        <w:rPr>
          <w:rFonts w:ascii="Times New Roman" w:hAnsi="Times New Roman"/>
          <w:color w:val="000000"/>
          <w:sz w:val="56"/>
          <w:szCs w:val="56"/>
        </w:rPr>
      </w:pPr>
    </w:p>
    <w:p w14:paraId="34574CDB" w14:textId="77777777" w:rsidR="00D111BD" w:rsidRPr="00D111BD" w:rsidRDefault="00D111BD" w:rsidP="00D111BD">
      <w:pPr>
        <w:spacing w:after="0" w:line="240" w:lineRule="auto"/>
        <w:jc w:val="center"/>
        <w:rPr>
          <w:rFonts w:ascii="Times New Roman" w:hAnsi="Times New Roman"/>
          <w:color w:val="000000"/>
          <w:sz w:val="56"/>
          <w:szCs w:val="56"/>
        </w:rPr>
      </w:pPr>
    </w:p>
    <w:p w14:paraId="5F565AD2" w14:textId="77777777" w:rsidR="00D111BD" w:rsidRPr="00D111BD" w:rsidRDefault="00D111BD" w:rsidP="00D111BD">
      <w:pPr>
        <w:spacing w:after="0" w:line="240" w:lineRule="auto"/>
        <w:jc w:val="center"/>
        <w:rPr>
          <w:rFonts w:ascii="Times New Roman" w:hAnsi="Times New Roman"/>
          <w:color w:val="000000"/>
          <w:sz w:val="56"/>
          <w:szCs w:val="56"/>
        </w:rPr>
      </w:pPr>
    </w:p>
    <w:p w14:paraId="4A55B755" w14:textId="77777777" w:rsidR="00D111BD" w:rsidRPr="00D111BD" w:rsidRDefault="00D111BD" w:rsidP="00D111BD">
      <w:pPr>
        <w:spacing w:after="0" w:line="240" w:lineRule="auto"/>
        <w:jc w:val="center"/>
        <w:rPr>
          <w:rFonts w:ascii="Times New Roman" w:hAnsi="Times New Roman"/>
          <w:color w:val="000000"/>
          <w:sz w:val="56"/>
          <w:szCs w:val="56"/>
        </w:rPr>
      </w:pPr>
    </w:p>
    <w:p w14:paraId="1288325B" w14:textId="77777777" w:rsidR="00D111BD" w:rsidRPr="00D111BD" w:rsidRDefault="00D111BD" w:rsidP="00D111BD">
      <w:pPr>
        <w:spacing w:after="0" w:line="240" w:lineRule="auto"/>
        <w:jc w:val="center"/>
        <w:rPr>
          <w:rFonts w:ascii="Times New Roman" w:hAnsi="Times New Roman"/>
          <w:color w:val="000000"/>
          <w:sz w:val="56"/>
          <w:szCs w:val="56"/>
        </w:rPr>
      </w:pPr>
    </w:p>
    <w:p w14:paraId="2473C1F7" w14:textId="0FD6F8CA" w:rsidR="00D111BD" w:rsidRPr="00554FDB" w:rsidRDefault="00D111BD" w:rsidP="00D111BD">
      <w:pPr>
        <w:spacing w:after="0" w:line="240" w:lineRule="auto"/>
        <w:jc w:val="center"/>
        <w:rPr>
          <w:rFonts w:ascii="Times New Roman" w:hAnsi="Times New Roman"/>
          <w:b/>
          <w:color w:val="000000"/>
        </w:rPr>
      </w:pPr>
      <w:r w:rsidRPr="00554FDB">
        <w:rPr>
          <w:rFonts w:ascii="Times New Roman" w:hAnsi="Times New Roman"/>
          <w:b/>
          <w:color w:val="000000"/>
        </w:rPr>
        <w:t>Prepared by:</w:t>
      </w:r>
    </w:p>
    <w:p w14:paraId="451326F6" w14:textId="18873B5B" w:rsidR="00D111BD" w:rsidRPr="00554FDB" w:rsidRDefault="00D111BD" w:rsidP="00D111BD">
      <w:pPr>
        <w:spacing w:after="0" w:line="240" w:lineRule="auto"/>
        <w:jc w:val="center"/>
        <w:rPr>
          <w:rFonts w:ascii="Times New Roman" w:hAnsi="Times New Roman"/>
          <w:b/>
          <w:color w:val="000000"/>
        </w:rPr>
      </w:pPr>
      <w:r w:rsidRPr="00554FDB">
        <w:rPr>
          <w:rFonts w:ascii="Times New Roman" w:hAnsi="Times New Roman"/>
          <w:b/>
          <w:color w:val="000000"/>
        </w:rPr>
        <w:t>Betty Young</w:t>
      </w:r>
    </w:p>
    <w:p w14:paraId="16FCDBB7" w14:textId="0FC33A14" w:rsidR="00D111BD" w:rsidRPr="00554FDB" w:rsidRDefault="00D111BD" w:rsidP="00D111BD">
      <w:pPr>
        <w:spacing w:after="0" w:line="240" w:lineRule="auto"/>
        <w:jc w:val="center"/>
        <w:rPr>
          <w:rFonts w:ascii="Times New Roman" w:hAnsi="Times New Roman"/>
          <w:b/>
          <w:color w:val="000000"/>
        </w:rPr>
      </w:pPr>
      <w:r w:rsidRPr="00554FDB">
        <w:rPr>
          <w:rFonts w:ascii="Times New Roman" w:hAnsi="Times New Roman"/>
          <w:b/>
          <w:color w:val="000000"/>
        </w:rPr>
        <w:t>Compliance Investigator</w:t>
      </w:r>
    </w:p>
    <w:p w14:paraId="7D85C428" w14:textId="0FC797A4" w:rsidR="00D111BD" w:rsidRPr="00554FDB" w:rsidRDefault="00D111BD" w:rsidP="00D111BD">
      <w:pPr>
        <w:spacing w:after="0" w:line="240" w:lineRule="auto"/>
        <w:jc w:val="center"/>
        <w:rPr>
          <w:rFonts w:ascii="Times New Roman" w:hAnsi="Times New Roman"/>
          <w:b/>
          <w:color w:val="000000"/>
        </w:rPr>
      </w:pPr>
      <w:r w:rsidRPr="00554FDB">
        <w:rPr>
          <w:rFonts w:ascii="Times New Roman" w:hAnsi="Times New Roman"/>
          <w:b/>
          <w:color w:val="000000"/>
        </w:rPr>
        <w:t>Transportation Safety</w:t>
      </w:r>
    </w:p>
    <w:p w14:paraId="78C22E0B" w14:textId="77777777" w:rsidR="00D111BD" w:rsidRDefault="00D111BD" w:rsidP="00D111BD">
      <w:pPr>
        <w:spacing w:after="0" w:line="240" w:lineRule="auto"/>
        <w:jc w:val="center"/>
        <w:rPr>
          <w:rFonts w:ascii="Times New Roman" w:hAnsi="Times New Roman"/>
          <w:b/>
          <w:color w:val="000000"/>
          <w:sz w:val="28"/>
          <w:szCs w:val="28"/>
        </w:rPr>
      </w:pPr>
      <w:r w:rsidRPr="00554FDB">
        <w:rPr>
          <w:rFonts w:ascii="Times New Roman" w:hAnsi="Times New Roman"/>
          <w:b/>
          <w:color w:val="000000"/>
        </w:rPr>
        <w:t>March 2014</w:t>
      </w:r>
      <w:r>
        <w:rPr>
          <w:rFonts w:ascii="Times New Roman" w:hAnsi="Times New Roman"/>
          <w:b/>
          <w:color w:val="000000"/>
          <w:sz w:val="28"/>
          <w:szCs w:val="28"/>
        </w:rPr>
        <w:br w:type="page"/>
      </w:r>
    </w:p>
    <w:p w14:paraId="18603A55" w14:textId="77777777" w:rsidR="00D111BD" w:rsidRDefault="00D111BD" w:rsidP="00D111BD">
      <w:pPr>
        <w:spacing w:after="0" w:line="240" w:lineRule="auto"/>
        <w:jc w:val="center"/>
        <w:rPr>
          <w:rFonts w:ascii="Times New Roman" w:hAnsi="Times New Roman"/>
          <w:b/>
          <w:color w:val="000000"/>
          <w:sz w:val="28"/>
          <w:szCs w:val="28"/>
        </w:rPr>
      </w:pPr>
    </w:p>
    <w:p w14:paraId="606CC2FB" w14:textId="77777777" w:rsidR="00BD5E14" w:rsidRPr="0019515F" w:rsidRDefault="00BD5E14" w:rsidP="00BD5E14">
      <w:pPr>
        <w:pStyle w:val="Heading1"/>
        <w:jc w:val="center"/>
        <w:rPr>
          <w:sz w:val="28"/>
          <w:szCs w:val="28"/>
        </w:rPr>
      </w:pPr>
      <w:r w:rsidRPr="0019515F">
        <w:rPr>
          <w:sz w:val="28"/>
          <w:szCs w:val="28"/>
        </w:rPr>
        <w:t>TABLE OF CONTENTS</w:t>
      </w:r>
    </w:p>
    <w:p w14:paraId="699BC8C9" w14:textId="77777777" w:rsidR="00BD5E14" w:rsidRPr="0019515F" w:rsidRDefault="00BD5E14" w:rsidP="00BD5E14">
      <w:pPr>
        <w:pStyle w:val="TOC1"/>
        <w:tabs>
          <w:tab w:val="left" w:leader="dot" w:pos="8640"/>
        </w:tabs>
        <w:spacing w:after="100" w:afterAutospacing="1" w:line="276" w:lineRule="auto"/>
        <w:rPr>
          <w:sz w:val="24"/>
        </w:rPr>
      </w:pPr>
    </w:p>
    <w:p w14:paraId="1872AA87" w14:textId="77777777" w:rsidR="00BD5E14" w:rsidRPr="0019515F" w:rsidRDefault="00BD5E14" w:rsidP="00BD5E14">
      <w:pPr>
        <w:pStyle w:val="TOC1"/>
        <w:tabs>
          <w:tab w:val="left" w:leader="dot" w:pos="8640"/>
        </w:tabs>
        <w:spacing w:after="100" w:afterAutospacing="1" w:line="276" w:lineRule="auto"/>
        <w:rPr>
          <w:sz w:val="24"/>
        </w:rPr>
      </w:pPr>
      <w:r w:rsidRPr="0019515F">
        <w:rPr>
          <w:sz w:val="24"/>
        </w:rPr>
        <w:t>Purpose, Scope &amp; Authority</w:t>
      </w:r>
      <w:r w:rsidRPr="0019515F">
        <w:rPr>
          <w:sz w:val="24"/>
        </w:rPr>
        <w:tab/>
        <w:t>3</w:t>
      </w:r>
    </w:p>
    <w:p w14:paraId="0A36A182" w14:textId="77777777" w:rsidR="00BD5E14" w:rsidRPr="0019515F" w:rsidRDefault="00BD5E14" w:rsidP="00BD5E14">
      <w:pPr>
        <w:tabs>
          <w:tab w:val="left" w:leader="dot" w:pos="8640"/>
        </w:tabs>
        <w:spacing w:after="100" w:afterAutospacing="1"/>
        <w:rPr>
          <w:rFonts w:ascii="Times New Roman" w:hAnsi="Times New Roman"/>
        </w:rPr>
      </w:pPr>
      <w:r w:rsidRPr="0019515F">
        <w:rPr>
          <w:rFonts w:ascii="Times New Roman" w:hAnsi="Times New Roman"/>
        </w:rPr>
        <w:t>Background</w:t>
      </w:r>
      <w:r w:rsidRPr="0019515F">
        <w:rPr>
          <w:rFonts w:ascii="Times New Roman" w:hAnsi="Times New Roman"/>
        </w:rPr>
        <w:tab/>
        <w:t>4</w:t>
      </w:r>
    </w:p>
    <w:p w14:paraId="352EC3E7" w14:textId="2C60B540" w:rsidR="00BD5E14" w:rsidRPr="0019515F" w:rsidRDefault="00BD5E14" w:rsidP="00BD5E14">
      <w:pPr>
        <w:tabs>
          <w:tab w:val="left" w:leader="dot" w:pos="8640"/>
        </w:tabs>
        <w:spacing w:after="100" w:afterAutospacing="1"/>
        <w:rPr>
          <w:rFonts w:ascii="Times New Roman" w:hAnsi="Times New Roman"/>
        </w:rPr>
      </w:pPr>
      <w:r w:rsidRPr="0019515F">
        <w:rPr>
          <w:rFonts w:ascii="Times New Roman" w:hAnsi="Times New Roman"/>
        </w:rPr>
        <w:t>Investigation</w:t>
      </w:r>
      <w:r w:rsidRPr="0019515F">
        <w:rPr>
          <w:rFonts w:ascii="Times New Roman" w:hAnsi="Times New Roman"/>
        </w:rPr>
        <w:tab/>
      </w:r>
      <w:r w:rsidR="00F62E18">
        <w:rPr>
          <w:rFonts w:ascii="Times New Roman" w:hAnsi="Times New Roman"/>
        </w:rPr>
        <w:t>6</w:t>
      </w:r>
    </w:p>
    <w:p w14:paraId="4A224CC5" w14:textId="4473E749" w:rsidR="00BD5E14" w:rsidRPr="0019515F" w:rsidRDefault="008122E2" w:rsidP="00BD5E14">
      <w:pPr>
        <w:tabs>
          <w:tab w:val="left" w:leader="dot" w:pos="8640"/>
        </w:tabs>
        <w:spacing w:after="100" w:afterAutospacing="1"/>
        <w:rPr>
          <w:rFonts w:ascii="Times New Roman" w:hAnsi="Times New Roman"/>
        </w:rPr>
      </w:pPr>
      <w:r>
        <w:rPr>
          <w:rFonts w:ascii="Times New Roman" w:hAnsi="Times New Roman"/>
        </w:rPr>
        <w:t>Staff Findings &amp; Recommendations</w:t>
      </w:r>
      <w:r w:rsidR="00F62E18">
        <w:rPr>
          <w:rFonts w:ascii="Times New Roman" w:hAnsi="Times New Roman"/>
        </w:rPr>
        <w:tab/>
        <w:t>7</w:t>
      </w:r>
    </w:p>
    <w:p w14:paraId="01453832" w14:textId="193EF763" w:rsidR="00BD5E14" w:rsidRPr="0019515F" w:rsidRDefault="00F62E18" w:rsidP="00BD5E14">
      <w:pPr>
        <w:tabs>
          <w:tab w:val="left" w:leader="dot" w:pos="8640"/>
        </w:tabs>
        <w:spacing w:after="100" w:afterAutospacing="1"/>
        <w:rPr>
          <w:rFonts w:ascii="Times New Roman" w:hAnsi="Times New Roman"/>
        </w:rPr>
      </w:pPr>
      <w:r>
        <w:rPr>
          <w:rFonts w:ascii="Times New Roman" w:hAnsi="Times New Roman"/>
        </w:rPr>
        <w:t>Appendices</w:t>
      </w:r>
      <w:r>
        <w:rPr>
          <w:rFonts w:ascii="Times New Roman" w:hAnsi="Times New Roman"/>
        </w:rPr>
        <w:tab/>
        <w:t>9</w:t>
      </w:r>
    </w:p>
    <w:p w14:paraId="02E6BA7D" w14:textId="76C9FA32" w:rsidR="00BD5E14" w:rsidRDefault="00BD5E14" w:rsidP="008122E2">
      <w:pPr>
        <w:pStyle w:val="Heading1"/>
        <w:spacing w:after="100" w:afterAutospacing="1" w:line="276" w:lineRule="auto"/>
        <w:rPr>
          <w:sz w:val="28"/>
          <w:szCs w:val="28"/>
        </w:rPr>
      </w:pPr>
      <w:r w:rsidRPr="0019515F">
        <w:br w:type="page"/>
      </w:r>
    </w:p>
    <w:p w14:paraId="4FBE2C3D" w14:textId="6C089089" w:rsidR="003F0A2C" w:rsidRDefault="003F0A2C" w:rsidP="0039212E">
      <w:pPr>
        <w:pStyle w:val="Heading1"/>
        <w:jc w:val="center"/>
        <w:rPr>
          <w:sz w:val="28"/>
          <w:szCs w:val="28"/>
        </w:rPr>
      </w:pPr>
      <w:r w:rsidRPr="0019515F">
        <w:rPr>
          <w:sz w:val="28"/>
          <w:szCs w:val="28"/>
        </w:rPr>
        <w:lastRenderedPageBreak/>
        <w:t>PURPOSE, SCOPE, AND AUTHORITY</w:t>
      </w:r>
    </w:p>
    <w:p w14:paraId="4DDCCE10" w14:textId="77777777" w:rsidR="009D0710" w:rsidRPr="009D0710" w:rsidRDefault="009D0710" w:rsidP="0039212E">
      <w:pPr>
        <w:spacing w:after="0"/>
      </w:pPr>
    </w:p>
    <w:p w14:paraId="0FA3FFFB" w14:textId="77777777" w:rsidR="003F0A2C" w:rsidRPr="0019515F" w:rsidRDefault="003F0A2C" w:rsidP="003F0A2C">
      <w:pPr>
        <w:pStyle w:val="Heading3"/>
        <w:spacing w:before="0" w:after="0" w:line="276" w:lineRule="auto"/>
        <w:rPr>
          <w:rFonts w:ascii="Times New Roman" w:hAnsi="Times New Roman" w:cs="Times New Roman"/>
          <w:sz w:val="28"/>
          <w:szCs w:val="28"/>
        </w:rPr>
      </w:pPr>
      <w:r w:rsidRPr="0019515F">
        <w:rPr>
          <w:rFonts w:ascii="Times New Roman" w:hAnsi="Times New Roman" w:cs="Times New Roman"/>
          <w:sz w:val="28"/>
          <w:szCs w:val="28"/>
        </w:rPr>
        <w:t>Purpose</w:t>
      </w:r>
    </w:p>
    <w:p w14:paraId="21A000B3" w14:textId="6EEB11D4" w:rsidR="003F0A2C" w:rsidRPr="0019515F" w:rsidRDefault="003F0A2C" w:rsidP="003F0A2C">
      <w:pPr>
        <w:pStyle w:val="BodyText"/>
        <w:spacing w:after="0" w:line="276" w:lineRule="auto"/>
        <w:rPr>
          <w:rFonts w:ascii="Times New Roman" w:hAnsi="Times New Roman"/>
        </w:rPr>
      </w:pPr>
      <w:r w:rsidRPr="0019515F">
        <w:rPr>
          <w:rFonts w:ascii="Times New Roman" w:hAnsi="Times New Roman"/>
        </w:rPr>
        <w:t xml:space="preserve">The purpose of this investigation is to determine if </w:t>
      </w:r>
      <w:r w:rsidR="007D670F">
        <w:rPr>
          <w:rFonts w:ascii="Times New Roman" w:hAnsi="Times New Roman"/>
          <w:lang w:val="en-US"/>
        </w:rPr>
        <w:t>Seventh Generation</w:t>
      </w:r>
      <w:r w:rsidRPr="0019515F">
        <w:rPr>
          <w:rFonts w:ascii="Times New Roman" w:hAnsi="Times New Roman"/>
        </w:rPr>
        <w:t xml:space="preserve">, </w:t>
      </w:r>
      <w:r w:rsidR="00ED3A2F">
        <w:rPr>
          <w:rFonts w:ascii="Times New Roman" w:hAnsi="Times New Roman"/>
          <w:lang w:val="en-US"/>
        </w:rPr>
        <w:t>operated</w:t>
      </w:r>
      <w:r w:rsidRPr="0019515F">
        <w:rPr>
          <w:rFonts w:ascii="Times New Roman" w:hAnsi="Times New Roman"/>
        </w:rPr>
        <w:t xml:space="preserve"> as a charter party or excursion carrier, transporting passengers for compensation on the public highways of the state of Washington without the necessary certificate required for such operations by RCW 81.70.220.</w:t>
      </w:r>
    </w:p>
    <w:p w14:paraId="12479591" w14:textId="77777777" w:rsidR="003F0A2C" w:rsidRPr="0019515F" w:rsidRDefault="003F0A2C" w:rsidP="003F0A2C">
      <w:pPr>
        <w:pStyle w:val="BodyText"/>
        <w:spacing w:after="0" w:line="276" w:lineRule="auto"/>
        <w:rPr>
          <w:rFonts w:ascii="Times New Roman" w:hAnsi="Times New Roman"/>
        </w:rPr>
      </w:pPr>
    </w:p>
    <w:p w14:paraId="5F419A8A" w14:textId="77777777" w:rsidR="003F0A2C" w:rsidRPr="0019515F" w:rsidRDefault="003F0A2C" w:rsidP="003F0A2C">
      <w:pPr>
        <w:pStyle w:val="Heading3"/>
        <w:spacing w:before="0" w:after="0" w:line="276" w:lineRule="auto"/>
        <w:rPr>
          <w:rFonts w:ascii="Times New Roman" w:hAnsi="Times New Roman" w:cs="Times New Roman"/>
          <w:sz w:val="28"/>
          <w:szCs w:val="28"/>
        </w:rPr>
      </w:pPr>
      <w:r w:rsidRPr="0019515F">
        <w:rPr>
          <w:rFonts w:ascii="Times New Roman" w:hAnsi="Times New Roman" w:cs="Times New Roman"/>
          <w:sz w:val="28"/>
          <w:szCs w:val="28"/>
        </w:rPr>
        <w:t>Scope</w:t>
      </w:r>
    </w:p>
    <w:p w14:paraId="72D2892E" w14:textId="459011B1" w:rsidR="003F0A2C" w:rsidRPr="0019515F" w:rsidRDefault="003F0A2C" w:rsidP="003F0A2C">
      <w:pPr>
        <w:rPr>
          <w:rFonts w:ascii="Times New Roman" w:hAnsi="Times New Roman"/>
        </w:rPr>
      </w:pPr>
      <w:r w:rsidRPr="0019515F">
        <w:rPr>
          <w:rFonts w:ascii="Times New Roman" w:hAnsi="Times New Roman"/>
        </w:rPr>
        <w:t xml:space="preserve">The investigation focuses on information obtained by </w:t>
      </w:r>
      <w:r w:rsidR="00ED3A2F" w:rsidRPr="00ED3A2F">
        <w:rPr>
          <w:rFonts w:ascii="Times New Roman" w:hAnsi="Times New Roman"/>
        </w:rPr>
        <w:t>Washington Utilities and Transportation Commission</w:t>
      </w:r>
      <w:r w:rsidR="00ED3A2F">
        <w:rPr>
          <w:rFonts w:ascii="Times New Roman" w:hAnsi="Times New Roman"/>
        </w:rPr>
        <w:t xml:space="preserve"> (</w:t>
      </w:r>
      <w:r w:rsidRPr="0019515F">
        <w:rPr>
          <w:rFonts w:ascii="Times New Roman" w:hAnsi="Times New Roman"/>
        </w:rPr>
        <w:t>commission</w:t>
      </w:r>
      <w:r w:rsidR="00ED3A2F">
        <w:rPr>
          <w:rFonts w:ascii="Times New Roman" w:hAnsi="Times New Roman"/>
        </w:rPr>
        <w:t>)</w:t>
      </w:r>
      <w:r w:rsidRPr="0019515F">
        <w:rPr>
          <w:rFonts w:ascii="Times New Roman" w:hAnsi="Times New Roman"/>
        </w:rPr>
        <w:t xml:space="preserve"> staff relating to </w:t>
      </w:r>
      <w:r w:rsidR="00ED3A2F">
        <w:rPr>
          <w:rFonts w:ascii="Times New Roman" w:hAnsi="Times New Roman"/>
        </w:rPr>
        <w:t>Seventh Generation’s</w:t>
      </w:r>
      <w:r w:rsidRPr="0019515F">
        <w:rPr>
          <w:rFonts w:ascii="Times New Roman" w:hAnsi="Times New Roman"/>
        </w:rPr>
        <w:t xml:space="preserve"> operations.</w:t>
      </w:r>
    </w:p>
    <w:p w14:paraId="30C01E42" w14:textId="77777777" w:rsidR="003F0A2C" w:rsidRPr="0019515F" w:rsidRDefault="003F0A2C" w:rsidP="003F0A2C">
      <w:pPr>
        <w:pStyle w:val="Heading3"/>
        <w:spacing w:before="0" w:after="0" w:line="276" w:lineRule="auto"/>
        <w:rPr>
          <w:rFonts w:ascii="Times New Roman" w:hAnsi="Times New Roman" w:cs="Times New Roman"/>
          <w:sz w:val="28"/>
          <w:szCs w:val="28"/>
        </w:rPr>
      </w:pPr>
      <w:r w:rsidRPr="0019515F">
        <w:rPr>
          <w:rFonts w:ascii="Times New Roman" w:hAnsi="Times New Roman" w:cs="Times New Roman"/>
          <w:sz w:val="28"/>
          <w:szCs w:val="28"/>
        </w:rPr>
        <w:t>Authority</w:t>
      </w:r>
    </w:p>
    <w:p w14:paraId="55559E7F" w14:textId="589B5800" w:rsidR="003F0A2C" w:rsidRPr="0019515F" w:rsidRDefault="003F0A2C" w:rsidP="003F0A2C">
      <w:pPr>
        <w:pStyle w:val="BodyText"/>
        <w:spacing w:after="0" w:line="276" w:lineRule="auto"/>
        <w:rPr>
          <w:rFonts w:ascii="Times New Roman" w:hAnsi="Times New Roman"/>
          <w:b/>
          <w:bCs/>
        </w:rPr>
      </w:pPr>
      <w:r w:rsidRPr="0019515F">
        <w:rPr>
          <w:rFonts w:ascii="Times New Roman" w:hAnsi="Times New Roman"/>
        </w:rPr>
        <w:t xml:space="preserve">Staff undertakes this investigation under the authority of the Revised Code of Washington (RCW) 81.01.010, which adopts RCW 80.01, which directs the </w:t>
      </w:r>
      <w:r w:rsidR="00ED3A2F">
        <w:rPr>
          <w:rFonts w:ascii="Times New Roman" w:hAnsi="Times New Roman"/>
          <w:lang w:val="en-US"/>
        </w:rPr>
        <w:t>c</w:t>
      </w:r>
      <w:r w:rsidR="0014636E">
        <w:rPr>
          <w:rFonts w:ascii="Times New Roman" w:hAnsi="Times New Roman"/>
          <w:lang w:val="en-US"/>
        </w:rPr>
        <w:t>ommission</w:t>
      </w:r>
      <w:r w:rsidRPr="0019515F">
        <w:rPr>
          <w:rFonts w:ascii="Times New Roman" w:hAnsi="Times New Roman"/>
        </w:rPr>
        <w:t xml:space="preserve"> to regulate passenger </w:t>
      </w:r>
      <w:r>
        <w:rPr>
          <w:rFonts w:ascii="Times New Roman" w:hAnsi="Times New Roman"/>
        </w:rPr>
        <w:t>transportation providers</w:t>
      </w:r>
      <w:r>
        <w:rPr>
          <w:rFonts w:ascii="Times New Roman" w:hAnsi="Times New Roman"/>
          <w:lang w:val="en-US"/>
        </w:rPr>
        <w:t xml:space="preserve"> </w:t>
      </w:r>
      <w:r w:rsidRPr="0019515F">
        <w:rPr>
          <w:rFonts w:ascii="Times New Roman" w:hAnsi="Times New Roman"/>
        </w:rPr>
        <w:t xml:space="preserve">in the public interest, and to adopt such rules and regulations as may be necessary to do so. In addition, RCW 81.04.510 makes it clear that the </w:t>
      </w:r>
      <w:r w:rsidR="00ED3A2F">
        <w:rPr>
          <w:rFonts w:ascii="Times New Roman" w:hAnsi="Times New Roman"/>
          <w:lang w:val="en-US"/>
        </w:rPr>
        <w:t>c</w:t>
      </w:r>
      <w:r w:rsidR="0014636E">
        <w:rPr>
          <w:rFonts w:ascii="Times New Roman" w:hAnsi="Times New Roman"/>
          <w:lang w:val="en-US"/>
        </w:rPr>
        <w:t>ommission</w:t>
      </w:r>
      <w:r w:rsidRPr="0019515F">
        <w:rPr>
          <w:rFonts w:ascii="Times New Roman" w:hAnsi="Times New Roman"/>
        </w:rPr>
        <w:t xml:space="preserve"> is authorized to conduct such an investigation. Appendix A includes copies of </w:t>
      </w:r>
      <w:r>
        <w:rPr>
          <w:rFonts w:ascii="Times New Roman" w:hAnsi="Times New Roman"/>
        </w:rPr>
        <w:t>relevant</w:t>
      </w:r>
      <w:r w:rsidRPr="0019515F">
        <w:rPr>
          <w:rFonts w:ascii="Times New Roman" w:hAnsi="Times New Roman"/>
        </w:rPr>
        <w:t xml:space="preserve"> laws and rules. </w:t>
      </w:r>
    </w:p>
    <w:p w14:paraId="3E4C18E1" w14:textId="77777777" w:rsidR="003F0A2C" w:rsidRDefault="003F0A2C">
      <w:pPr>
        <w:spacing w:after="0" w:line="240" w:lineRule="auto"/>
        <w:rPr>
          <w:rFonts w:ascii="Times New Roman" w:hAnsi="Times New Roman"/>
          <w:b/>
          <w:color w:val="000000"/>
          <w:sz w:val="28"/>
          <w:szCs w:val="28"/>
        </w:rPr>
      </w:pPr>
    </w:p>
    <w:p w14:paraId="4D05D96A" w14:textId="77777777" w:rsidR="003F0A2C" w:rsidRDefault="003F0A2C">
      <w:pPr>
        <w:spacing w:after="0" w:line="240" w:lineRule="auto"/>
        <w:rPr>
          <w:rFonts w:ascii="Times New Roman" w:hAnsi="Times New Roman"/>
          <w:b/>
          <w:color w:val="000000"/>
          <w:sz w:val="28"/>
          <w:szCs w:val="28"/>
        </w:rPr>
      </w:pPr>
      <w:r>
        <w:rPr>
          <w:rFonts w:ascii="Times New Roman" w:hAnsi="Times New Roman"/>
          <w:b/>
          <w:color w:val="000000"/>
          <w:sz w:val="28"/>
          <w:szCs w:val="28"/>
        </w:rPr>
        <w:br w:type="page"/>
      </w:r>
    </w:p>
    <w:p w14:paraId="73292988" w14:textId="7B0A5971" w:rsidR="00D111BD" w:rsidRDefault="00E536D3" w:rsidP="0039212E">
      <w:pPr>
        <w:spacing w:after="0"/>
        <w:jc w:val="center"/>
        <w:rPr>
          <w:rFonts w:ascii="Times New Roman" w:hAnsi="Times New Roman"/>
          <w:b/>
          <w:color w:val="000000"/>
          <w:sz w:val="28"/>
          <w:szCs w:val="28"/>
        </w:rPr>
      </w:pPr>
      <w:r>
        <w:rPr>
          <w:rFonts w:ascii="Times New Roman" w:hAnsi="Times New Roman"/>
          <w:b/>
          <w:color w:val="000000"/>
          <w:sz w:val="28"/>
          <w:szCs w:val="28"/>
        </w:rPr>
        <w:t>BACKGROUND</w:t>
      </w:r>
    </w:p>
    <w:p w14:paraId="16231B06" w14:textId="77777777" w:rsidR="0039212E" w:rsidRDefault="0039212E" w:rsidP="0039212E">
      <w:pPr>
        <w:spacing w:after="0"/>
        <w:rPr>
          <w:rFonts w:ascii="Times New Roman" w:hAnsi="Times New Roman"/>
          <w:b/>
          <w:color w:val="000000"/>
        </w:rPr>
      </w:pPr>
    </w:p>
    <w:p w14:paraId="4EC767F4" w14:textId="57163A96" w:rsidR="009000A8" w:rsidRDefault="009000A8" w:rsidP="00B049C1">
      <w:pPr>
        <w:spacing w:after="0"/>
        <w:rPr>
          <w:rFonts w:ascii="Times New Roman" w:hAnsi="Times New Roman"/>
          <w:b/>
          <w:color w:val="000000"/>
        </w:rPr>
      </w:pPr>
      <w:r w:rsidRPr="00E536D3">
        <w:rPr>
          <w:rFonts w:ascii="Times New Roman" w:hAnsi="Times New Roman"/>
          <w:b/>
          <w:color w:val="000000"/>
        </w:rPr>
        <w:t>Company Information</w:t>
      </w:r>
    </w:p>
    <w:p w14:paraId="5767A012" w14:textId="77777777" w:rsidR="0039212E" w:rsidRPr="00E536D3" w:rsidRDefault="0039212E" w:rsidP="00B049C1">
      <w:pPr>
        <w:spacing w:after="0"/>
        <w:rPr>
          <w:rFonts w:ascii="Times New Roman" w:hAnsi="Times New Roman"/>
          <w:b/>
          <w:color w:val="000000"/>
        </w:rPr>
      </w:pPr>
    </w:p>
    <w:p w14:paraId="09DBB61A" w14:textId="7D39854D" w:rsidR="007D670F" w:rsidRDefault="00660751" w:rsidP="007D670F">
      <w:pPr>
        <w:spacing w:after="0"/>
        <w:rPr>
          <w:rFonts w:ascii="Times New Roman" w:hAnsi="Times New Roman"/>
          <w:color w:val="000000"/>
        </w:rPr>
      </w:pPr>
      <w:r w:rsidRPr="009B74C3">
        <w:rPr>
          <w:rFonts w:ascii="Times New Roman" w:hAnsi="Times New Roman"/>
          <w:color w:val="000000"/>
        </w:rPr>
        <w:t xml:space="preserve">Seventh Generation Farms, Inc. received operating authority </w:t>
      </w:r>
      <w:r w:rsidR="00FC2FEC" w:rsidRPr="009B74C3">
        <w:rPr>
          <w:rFonts w:ascii="Times New Roman" w:hAnsi="Times New Roman"/>
          <w:color w:val="000000"/>
        </w:rPr>
        <w:t xml:space="preserve">from the commission </w:t>
      </w:r>
      <w:r w:rsidRPr="009B74C3">
        <w:rPr>
          <w:rFonts w:ascii="Times New Roman" w:hAnsi="Times New Roman"/>
          <w:color w:val="000000"/>
        </w:rPr>
        <w:t>as a charter and excursion service carrier on October 10, 2007</w:t>
      </w:r>
      <w:r w:rsidR="00F62E18">
        <w:rPr>
          <w:rFonts w:ascii="Times New Roman" w:hAnsi="Times New Roman"/>
          <w:color w:val="000000"/>
        </w:rPr>
        <w:t xml:space="preserve"> (CH-63061)</w:t>
      </w:r>
      <w:r w:rsidRPr="009B74C3">
        <w:rPr>
          <w:rFonts w:ascii="Times New Roman" w:hAnsi="Times New Roman"/>
          <w:color w:val="000000"/>
        </w:rPr>
        <w:t xml:space="preserve">.  </w:t>
      </w:r>
      <w:r w:rsidR="00FC2FEC" w:rsidRPr="009B74C3">
        <w:rPr>
          <w:rFonts w:ascii="Times New Roman" w:hAnsi="Times New Roman"/>
          <w:color w:val="000000"/>
        </w:rPr>
        <w:t xml:space="preserve">According to </w:t>
      </w:r>
      <w:r w:rsidR="00C83F29">
        <w:rPr>
          <w:rFonts w:ascii="Times New Roman" w:hAnsi="Times New Roman"/>
          <w:color w:val="000000"/>
        </w:rPr>
        <w:t xml:space="preserve">Washington State </w:t>
      </w:r>
      <w:r w:rsidR="00FC2FEC" w:rsidRPr="009B74C3">
        <w:rPr>
          <w:rFonts w:ascii="Times New Roman" w:hAnsi="Times New Roman"/>
          <w:color w:val="000000"/>
        </w:rPr>
        <w:t>Business License Services</w:t>
      </w:r>
      <w:r w:rsidR="00C83F29">
        <w:rPr>
          <w:rFonts w:ascii="Times New Roman" w:hAnsi="Times New Roman"/>
          <w:color w:val="000000"/>
        </w:rPr>
        <w:t>’</w:t>
      </w:r>
      <w:r w:rsidR="00FC2FEC" w:rsidRPr="009B74C3">
        <w:rPr>
          <w:rFonts w:ascii="Times New Roman" w:hAnsi="Times New Roman"/>
          <w:color w:val="000000"/>
        </w:rPr>
        <w:t xml:space="preserve"> (BLS) information, the company’s UBI number </w:t>
      </w:r>
      <w:r w:rsidR="00877EAE">
        <w:rPr>
          <w:rFonts w:ascii="Times New Roman" w:hAnsi="Times New Roman"/>
          <w:color w:val="000000"/>
        </w:rPr>
        <w:t xml:space="preserve">at that time </w:t>
      </w:r>
      <w:r w:rsidR="00FC2FEC" w:rsidRPr="009B74C3">
        <w:rPr>
          <w:rFonts w:ascii="Times New Roman" w:hAnsi="Times New Roman"/>
          <w:color w:val="000000"/>
        </w:rPr>
        <w:t>was 601395249</w:t>
      </w:r>
      <w:r w:rsidR="00C83F29">
        <w:rPr>
          <w:rFonts w:ascii="Times New Roman" w:hAnsi="Times New Roman"/>
          <w:color w:val="000000"/>
        </w:rPr>
        <w:t>,</w:t>
      </w:r>
      <w:r w:rsidR="00FC2FEC" w:rsidRPr="009B74C3">
        <w:rPr>
          <w:rFonts w:ascii="Times New Roman" w:hAnsi="Times New Roman"/>
          <w:color w:val="000000"/>
        </w:rPr>
        <w:t xml:space="preserve"> John David Hare and Lois Ann </w:t>
      </w:r>
      <w:proofErr w:type="spellStart"/>
      <w:r w:rsidR="00FC2FEC" w:rsidRPr="009B74C3">
        <w:rPr>
          <w:rFonts w:ascii="Times New Roman" w:hAnsi="Times New Roman"/>
          <w:color w:val="000000"/>
        </w:rPr>
        <w:t>Chowen</w:t>
      </w:r>
      <w:proofErr w:type="spellEnd"/>
      <w:r w:rsidR="00FC2FEC" w:rsidRPr="009B74C3">
        <w:rPr>
          <w:rFonts w:ascii="Times New Roman" w:hAnsi="Times New Roman"/>
          <w:color w:val="000000"/>
        </w:rPr>
        <w:t xml:space="preserve"> were listed as governing people</w:t>
      </w:r>
      <w:r w:rsidR="00C83F29">
        <w:rPr>
          <w:rFonts w:ascii="Times New Roman" w:hAnsi="Times New Roman"/>
          <w:color w:val="000000"/>
        </w:rPr>
        <w:t>, and t</w:t>
      </w:r>
      <w:r w:rsidR="00FC2FEC" w:rsidRPr="009B74C3">
        <w:rPr>
          <w:rFonts w:ascii="Times New Roman" w:hAnsi="Times New Roman"/>
          <w:color w:val="000000"/>
        </w:rPr>
        <w:t xml:space="preserve">he company’s physical address was 29909 </w:t>
      </w:r>
      <w:proofErr w:type="spellStart"/>
      <w:r w:rsidR="00FC2FEC" w:rsidRPr="009B74C3">
        <w:rPr>
          <w:rFonts w:ascii="Times New Roman" w:hAnsi="Times New Roman"/>
          <w:color w:val="000000"/>
        </w:rPr>
        <w:t>Oso</w:t>
      </w:r>
      <w:proofErr w:type="spellEnd"/>
      <w:r w:rsidR="00FC2FEC" w:rsidRPr="009B74C3">
        <w:rPr>
          <w:rFonts w:ascii="Times New Roman" w:hAnsi="Times New Roman"/>
          <w:color w:val="000000"/>
        </w:rPr>
        <w:t xml:space="preserve"> Loop Road, Arlington, Washington, 98223.</w:t>
      </w:r>
      <w:r w:rsidR="00FF3F7C" w:rsidRPr="009B74C3">
        <w:rPr>
          <w:rStyle w:val="FootnoteReference"/>
          <w:rFonts w:ascii="Times New Roman" w:hAnsi="Times New Roman"/>
          <w:color w:val="000000"/>
        </w:rPr>
        <w:footnoteReference w:id="1"/>
      </w:r>
      <w:r w:rsidR="00FC2FEC" w:rsidRPr="009B74C3">
        <w:rPr>
          <w:rFonts w:ascii="Times New Roman" w:hAnsi="Times New Roman"/>
          <w:color w:val="000000"/>
        </w:rPr>
        <w:t xml:space="preserve"> In March 2009, t</w:t>
      </w:r>
      <w:r w:rsidRPr="009B74C3">
        <w:rPr>
          <w:rFonts w:ascii="Times New Roman" w:hAnsi="Times New Roman"/>
          <w:color w:val="000000"/>
        </w:rPr>
        <w:t xml:space="preserve">he company changed its name to Seventh Generation Charters, Inc. </w:t>
      </w:r>
      <w:r w:rsidR="001C1355" w:rsidRPr="009B74C3">
        <w:rPr>
          <w:rFonts w:ascii="Times New Roman" w:hAnsi="Times New Roman"/>
          <w:color w:val="000000"/>
        </w:rPr>
        <w:t xml:space="preserve">The company’s </w:t>
      </w:r>
      <w:r w:rsidR="007D670F">
        <w:rPr>
          <w:rFonts w:ascii="Times New Roman" w:hAnsi="Times New Roman"/>
          <w:color w:val="000000"/>
        </w:rPr>
        <w:t>UBI number was 602765234. John David Hare wa</w:t>
      </w:r>
      <w:r w:rsidR="001C1355" w:rsidRPr="009B74C3">
        <w:rPr>
          <w:rFonts w:ascii="Times New Roman" w:hAnsi="Times New Roman"/>
          <w:color w:val="000000"/>
        </w:rPr>
        <w:t>s listed as the governing person.</w:t>
      </w:r>
      <w:r w:rsidR="007D670F">
        <w:rPr>
          <w:rFonts w:ascii="Times New Roman" w:hAnsi="Times New Roman"/>
          <w:color w:val="000000"/>
        </w:rPr>
        <w:t xml:space="preserve"> The company was registered as a for-profit corporation with the Secretary of State (SOS) and the Department of Revenue (DOR).</w:t>
      </w:r>
      <w:r w:rsidR="007D670F" w:rsidRPr="009B74C3">
        <w:rPr>
          <w:rStyle w:val="FootnoteReference"/>
          <w:rFonts w:ascii="Times New Roman" w:hAnsi="Times New Roman"/>
          <w:color w:val="000000"/>
        </w:rPr>
        <w:footnoteReference w:id="2"/>
      </w:r>
      <w:r w:rsidR="007D670F">
        <w:rPr>
          <w:rFonts w:ascii="Times New Roman" w:hAnsi="Times New Roman"/>
          <w:color w:val="000000"/>
        </w:rPr>
        <w:t xml:space="preserve"> </w:t>
      </w:r>
      <w:r w:rsidR="001C1355" w:rsidRPr="009B74C3">
        <w:rPr>
          <w:rFonts w:ascii="Times New Roman" w:hAnsi="Times New Roman"/>
          <w:color w:val="000000"/>
        </w:rPr>
        <w:t xml:space="preserve"> </w:t>
      </w:r>
    </w:p>
    <w:p w14:paraId="533A6849" w14:textId="77777777" w:rsidR="007D670F" w:rsidRDefault="007D670F" w:rsidP="007D670F">
      <w:pPr>
        <w:spacing w:after="0"/>
        <w:rPr>
          <w:rFonts w:ascii="Times New Roman" w:hAnsi="Times New Roman"/>
          <w:color w:val="000000"/>
        </w:rPr>
      </w:pPr>
    </w:p>
    <w:p w14:paraId="5F379AF4" w14:textId="2058AEB1" w:rsidR="00F13162" w:rsidRDefault="007D670F" w:rsidP="007D670F">
      <w:pPr>
        <w:spacing w:after="0"/>
        <w:rPr>
          <w:rFonts w:ascii="Times New Roman" w:hAnsi="Times New Roman"/>
          <w:color w:val="000000"/>
        </w:rPr>
      </w:pPr>
      <w:r>
        <w:rPr>
          <w:rFonts w:ascii="Times New Roman" w:hAnsi="Times New Roman"/>
          <w:color w:val="000000"/>
        </w:rPr>
        <w:t xml:space="preserve">In February 2014, the company changed its name, business structure and UBI number. The new UBI number is 603378612. The company is currently called Seventh Generation and is registered </w:t>
      </w:r>
      <w:r w:rsidR="001C1355" w:rsidRPr="009B74C3">
        <w:rPr>
          <w:rFonts w:ascii="Times New Roman" w:hAnsi="Times New Roman"/>
          <w:color w:val="000000"/>
        </w:rPr>
        <w:t xml:space="preserve">as a </w:t>
      </w:r>
      <w:r>
        <w:rPr>
          <w:rFonts w:ascii="Times New Roman" w:hAnsi="Times New Roman"/>
          <w:color w:val="000000"/>
        </w:rPr>
        <w:t xml:space="preserve">non-profit </w:t>
      </w:r>
      <w:r w:rsidR="001C1355" w:rsidRPr="009B74C3">
        <w:rPr>
          <w:rFonts w:ascii="Times New Roman" w:hAnsi="Times New Roman"/>
          <w:color w:val="000000"/>
        </w:rPr>
        <w:t xml:space="preserve">corporation with the </w:t>
      </w:r>
      <w:r w:rsidR="00C83F29">
        <w:rPr>
          <w:rFonts w:ascii="Times New Roman" w:hAnsi="Times New Roman"/>
          <w:color w:val="000000"/>
        </w:rPr>
        <w:t>SOS</w:t>
      </w:r>
      <w:r w:rsidR="001C1355" w:rsidRPr="009B74C3">
        <w:rPr>
          <w:rFonts w:ascii="Times New Roman" w:hAnsi="Times New Roman"/>
          <w:color w:val="000000"/>
        </w:rPr>
        <w:t xml:space="preserve"> and has an active account with the </w:t>
      </w:r>
      <w:r w:rsidR="00C83F29">
        <w:rPr>
          <w:rFonts w:ascii="Times New Roman" w:hAnsi="Times New Roman"/>
          <w:color w:val="000000"/>
        </w:rPr>
        <w:t>DOR</w:t>
      </w:r>
      <w:r w:rsidR="001C1355" w:rsidRPr="009B74C3">
        <w:rPr>
          <w:rFonts w:ascii="Times New Roman" w:hAnsi="Times New Roman"/>
          <w:color w:val="000000"/>
        </w:rPr>
        <w:t>.</w:t>
      </w:r>
      <w:r>
        <w:rPr>
          <w:rFonts w:ascii="Times New Roman" w:hAnsi="Times New Roman"/>
          <w:color w:val="000000"/>
        </w:rPr>
        <w:t xml:space="preserve"> </w:t>
      </w:r>
      <w:r w:rsidRPr="009B74C3">
        <w:rPr>
          <w:rFonts w:ascii="Times New Roman" w:hAnsi="Times New Roman"/>
          <w:color w:val="000000"/>
        </w:rPr>
        <w:t>The company’s physical address is 350 Independence Road, Rochester, Washington, 98579.</w:t>
      </w:r>
      <w:r>
        <w:rPr>
          <w:rFonts w:ascii="Times New Roman" w:hAnsi="Times New Roman"/>
          <w:color w:val="000000"/>
        </w:rPr>
        <w:t xml:space="preserve"> John David Hare remains the governing person.</w:t>
      </w:r>
      <w:r>
        <w:rPr>
          <w:rStyle w:val="FootnoteReference"/>
          <w:rFonts w:ascii="Times New Roman" w:hAnsi="Times New Roman"/>
          <w:color w:val="000000"/>
        </w:rPr>
        <w:footnoteReference w:id="3"/>
      </w:r>
    </w:p>
    <w:p w14:paraId="03EDA1C8" w14:textId="77777777" w:rsidR="007D670F" w:rsidRPr="009B74C3" w:rsidRDefault="007D670F" w:rsidP="007D670F">
      <w:pPr>
        <w:spacing w:after="0"/>
        <w:rPr>
          <w:rFonts w:ascii="Times New Roman" w:hAnsi="Times New Roman"/>
          <w:color w:val="000000"/>
        </w:rPr>
      </w:pPr>
    </w:p>
    <w:p w14:paraId="311AD563" w14:textId="13EF5BDF" w:rsidR="007A450C" w:rsidRPr="00E536D3" w:rsidRDefault="009000A8" w:rsidP="00660751">
      <w:pPr>
        <w:rPr>
          <w:rFonts w:ascii="Times New Roman" w:hAnsi="Times New Roman"/>
          <w:b/>
          <w:color w:val="000000"/>
        </w:rPr>
      </w:pPr>
      <w:r w:rsidRPr="00E536D3">
        <w:rPr>
          <w:rFonts w:ascii="Times New Roman" w:hAnsi="Times New Roman"/>
          <w:b/>
          <w:color w:val="000000"/>
        </w:rPr>
        <w:t>Suspension/</w:t>
      </w:r>
      <w:r w:rsidR="007A450C" w:rsidRPr="00E536D3">
        <w:rPr>
          <w:rFonts w:ascii="Times New Roman" w:hAnsi="Times New Roman"/>
          <w:b/>
          <w:color w:val="000000"/>
        </w:rPr>
        <w:t>C</w:t>
      </w:r>
      <w:r w:rsidRPr="00E536D3">
        <w:rPr>
          <w:rFonts w:ascii="Times New Roman" w:hAnsi="Times New Roman"/>
          <w:b/>
          <w:color w:val="000000"/>
        </w:rPr>
        <w:t>ancellation of Authority</w:t>
      </w:r>
      <w:r w:rsidR="00E84D8F" w:rsidRPr="00E536D3">
        <w:rPr>
          <w:rFonts w:ascii="Times New Roman" w:hAnsi="Times New Roman"/>
          <w:b/>
          <w:color w:val="000000"/>
        </w:rPr>
        <w:t xml:space="preserve"> – TE-131897</w:t>
      </w:r>
    </w:p>
    <w:p w14:paraId="4DA5EE26" w14:textId="3EEEC44C" w:rsidR="005330E7" w:rsidRDefault="0014636E" w:rsidP="00361442">
      <w:pPr>
        <w:spacing w:after="0"/>
        <w:rPr>
          <w:rFonts w:ascii="Times New Roman" w:hAnsi="Times New Roman"/>
          <w:color w:val="000000"/>
        </w:rPr>
      </w:pPr>
      <w:r>
        <w:rPr>
          <w:rFonts w:ascii="Times New Roman" w:hAnsi="Times New Roman"/>
          <w:color w:val="000000"/>
        </w:rPr>
        <w:t xml:space="preserve">Charter and excursion </w:t>
      </w:r>
      <w:r w:rsidR="00FE239E">
        <w:rPr>
          <w:rFonts w:ascii="Times New Roman" w:hAnsi="Times New Roman"/>
          <w:color w:val="000000"/>
        </w:rPr>
        <w:t xml:space="preserve">service </w:t>
      </w:r>
      <w:r>
        <w:rPr>
          <w:rFonts w:ascii="Times New Roman" w:hAnsi="Times New Roman"/>
          <w:color w:val="000000"/>
        </w:rPr>
        <w:t xml:space="preserve">carriers regulated by the commission must </w:t>
      </w:r>
      <w:r w:rsidR="005330E7">
        <w:rPr>
          <w:rFonts w:ascii="Times New Roman" w:hAnsi="Times New Roman"/>
          <w:color w:val="000000"/>
        </w:rPr>
        <w:t>obtain and keep in effect</w:t>
      </w:r>
      <w:r w:rsidR="00877EAE">
        <w:rPr>
          <w:rFonts w:ascii="Times New Roman" w:hAnsi="Times New Roman"/>
          <w:color w:val="000000"/>
        </w:rPr>
        <w:t xml:space="preserve"> the required levels of</w:t>
      </w:r>
      <w:r w:rsidR="005330E7">
        <w:rPr>
          <w:rFonts w:ascii="Times New Roman" w:hAnsi="Times New Roman"/>
          <w:color w:val="000000"/>
        </w:rPr>
        <w:t xml:space="preserve"> </w:t>
      </w:r>
      <w:r>
        <w:rPr>
          <w:rFonts w:ascii="Times New Roman" w:hAnsi="Times New Roman"/>
          <w:color w:val="000000"/>
        </w:rPr>
        <w:t>liability and property damage insurance.</w:t>
      </w:r>
      <w:r w:rsidR="005330E7">
        <w:rPr>
          <w:rFonts w:ascii="Times New Roman" w:hAnsi="Times New Roman"/>
          <w:color w:val="000000"/>
        </w:rPr>
        <w:t xml:space="preserve"> Failure to file proof of and maintain the required insurance with the commissio</w:t>
      </w:r>
      <w:r w:rsidR="00FE239E">
        <w:rPr>
          <w:rFonts w:ascii="Times New Roman" w:hAnsi="Times New Roman"/>
          <w:color w:val="000000"/>
        </w:rPr>
        <w:t>n is cause for revocation of a company’s</w:t>
      </w:r>
      <w:r w:rsidR="005330E7">
        <w:rPr>
          <w:rFonts w:ascii="Times New Roman" w:hAnsi="Times New Roman"/>
          <w:color w:val="000000"/>
        </w:rPr>
        <w:t xml:space="preserve"> certificate.</w:t>
      </w:r>
      <w:r w:rsidR="00F644D3">
        <w:rPr>
          <w:rStyle w:val="FootnoteReference"/>
          <w:rFonts w:ascii="Times New Roman" w:hAnsi="Times New Roman"/>
          <w:color w:val="000000"/>
        </w:rPr>
        <w:footnoteReference w:id="4"/>
      </w:r>
      <w:r>
        <w:rPr>
          <w:rFonts w:ascii="Times New Roman" w:hAnsi="Times New Roman"/>
          <w:color w:val="000000"/>
        </w:rPr>
        <w:t xml:space="preserve"> </w:t>
      </w:r>
    </w:p>
    <w:p w14:paraId="3C39E056" w14:textId="77777777" w:rsidR="005330E7" w:rsidRDefault="005330E7" w:rsidP="00361442">
      <w:pPr>
        <w:spacing w:after="0"/>
        <w:rPr>
          <w:rFonts w:ascii="Times New Roman" w:hAnsi="Times New Roman"/>
          <w:color w:val="000000"/>
        </w:rPr>
      </w:pPr>
    </w:p>
    <w:p w14:paraId="0BF13739" w14:textId="04F2DF65" w:rsidR="00794B5E" w:rsidRPr="009B74C3" w:rsidRDefault="00794B5E" w:rsidP="00361442">
      <w:pPr>
        <w:spacing w:after="0"/>
        <w:rPr>
          <w:rFonts w:ascii="Times New Roman" w:hAnsi="Times New Roman"/>
          <w:color w:val="000000"/>
        </w:rPr>
      </w:pPr>
      <w:r w:rsidRPr="009B74C3">
        <w:rPr>
          <w:rFonts w:ascii="Times New Roman" w:hAnsi="Times New Roman"/>
          <w:color w:val="000000"/>
        </w:rPr>
        <w:t>On July 12, 2013, the commission received</w:t>
      </w:r>
      <w:r w:rsidR="00877EAE">
        <w:rPr>
          <w:rFonts w:ascii="Times New Roman" w:hAnsi="Times New Roman"/>
          <w:color w:val="000000"/>
        </w:rPr>
        <w:t xml:space="preserve"> </w:t>
      </w:r>
      <w:r w:rsidR="00362707">
        <w:rPr>
          <w:rFonts w:ascii="Times New Roman" w:hAnsi="Times New Roman"/>
          <w:color w:val="000000"/>
        </w:rPr>
        <w:t xml:space="preserve">a notice </w:t>
      </w:r>
      <w:r w:rsidR="0021363C">
        <w:rPr>
          <w:rFonts w:ascii="Times New Roman" w:hAnsi="Times New Roman"/>
          <w:color w:val="000000"/>
        </w:rPr>
        <w:t xml:space="preserve">from </w:t>
      </w:r>
      <w:r w:rsidR="00877EAE">
        <w:rPr>
          <w:rFonts w:ascii="Times New Roman" w:hAnsi="Times New Roman"/>
          <w:color w:val="000000"/>
        </w:rPr>
        <w:t>Seventh</w:t>
      </w:r>
      <w:r w:rsidR="00362707">
        <w:rPr>
          <w:rFonts w:ascii="Times New Roman" w:hAnsi="Times New Roman"/>
          <w:color w:val="000000"/>
        </w:rPr>
        <w:t xml:space="preserve"> Generation</w:t>
      </w:r>
      <w:r w:rsidR="0021363C">
        <w:rPr>
          <w:rFonts w:ascii="Times New Roman" w:hAnsi="Times New Roman"/>
          <w:color w:val="000000"/>
        </w:rPr>
        <w:t>’s insurance carrier</w:t>
      </w:r>
      <w:r w:rsidR="00877EAE">
        <w:rPr>
          <w:rFonts w:ascii="Times New Roman" w:hAnsi="Times New Roman"/>
          <w:color w:val="000000"/>
        </w:rPr>
        <w:t xml:space="preserve"> </w:t>
      </w:r>
      <w:r w:rsidR="0021363C">
        <w:rPr>
          <w:rFonts w:ascii="Times New Roman" w:hAnsi="Times New Roman"/>
          <w:color w:val="000000"/>
        </w:rPr>
        <w:t xml:space="preserve">that the company’s insurance would cancel </w:t>
      </w:r>
      <w:r w:rsidRPr="009B74C3">
        <w:rPr>
          <w:rFonts w:ascii="Times New Roman" w:hAnsi="Times New Roman"/>
          <w:color w:val="000000"/>
        </w:rPr>
        <w:t>effective Oc</w:t>
      </w:r>
      <w:r w:rsidR="0069571A">
        <w:rPr>
          <w:rFonts w:ascii="Times New Roman" w:hAnsi="Times New Roman"/>
          <w:color w:val="000000"/>
        </w:rPr>
        <w:t>tober 5, 2013.</w:t>
      </w:r>
      <w:r w:rsidR="00362707">
        <w:rPr>
          <w:rFonts w:ascii="Times New Roman" w:hAnsi="Times New Roman"/>
          <w:color w:val="000000"/>
        </w:rPr>
        <w:t xml:space="preserve"> C</w:t>
      </w:r>
      <w:r w:rsidR="00ED3A2F">
        <w:rPr>
          <w:rFonts w:ascii="Times New Roman" w:hAnsi="Times New Roman"/>
          <w:color w:val="000000"/>
        </w:rPr>
        <w:t xml:space="preserve">ommission </w:t>
      </w:r>
      <w:r w:rsidR="0069571A">
        <w:rPr>
          <w:rFonts w:ascii="Times New Roman" w:hAnsi="Times New Roman"/>
          <w:color w:val="000000"/>
        </w:rPr>
        <w:t>Licensing Services</w:t>
      </w:r>
      <w:r w:rsidRPr="009B74C3">
        <w:rPr>
          <w:rFonts w:ascii="Times New Roman" w:hAnsi="Times New Roman"/>
          <w:color w:val="000000"/>
        </w:rPr>
        <w:t xml:space="preserve"> staff sent Seventh Generation a letter notifying the company that its </w:t>
      </w:r>
      <w:r w:rsidR="00362707">
        <w:rPr>
          <w:rFonts w:ascii="Times New Roman" w:hAnsi="Times New Roman"/>
          <w:color w:val="000000"/>
        </w:rPr>
        <w:t>charter certificate</w:t>
      </w:r>
      <w:r w:rsidRPr="009B74C3">
        <w:rPr>
          <w:rFonts w:ascii="Times New Roman" w:hAnsi="Times New Roman"/>
          <w:color w:val="000000"/>
        </w:rPr>
        <w:t xml:space="preserve"> would be suspended if acceptable proof o</w:t>
      </w:r>
      <w:r w:rsidR="00656B9B" w:rsidRPr="009B74C3">
        <w:rPr>
          <w:rFonts w:ascii="Times New Roman" w:hAnsi="Times New Roman"/>
          <w:color w:val="000000"/>
        </w:rPr>
        <w:t xml:space="preserve">f </w:t>
      </w:r>
      <w:r w:rsidR="00850276" w:rsidRPr="009B74C3">
        <w:rPr>
          <w:rFonts w:ascii="Times New Roman" w:hAnsi="Times New Roman"/>
          <w:color w:val="000000"/>
        </w:rPr>
        <w:t>insurance was not received by</w:t>
      </w:r>
      <w:r w:rsidR="00362707">
        <w:rPr>
          <w:rFonts w:ascii="Times New Roman" w:hAnsi="Times New Roman"/>
          <w:color w:val="000000"/>
        </w:rPr>
        <w:t xml:space="preserve"> October 5</w:t>
      </w:r>
      <w:r w:rsidR="00850276" w:rsidRPr="009B74C3">
        <w:rPr>
          <w:rFonts w:ascii="Times New Roman" w:hAnsi="Times New Roman"/>
          <w:color w:val="000000"/>
        </w:rPr>
        <w:t>.</w:t>
      </w:r>
      <w:r w:rsidR="00FF3F7C" w:rsidRPr="009B74C3">
        <w:rPr>
          <w:rStyle w:val="FootnoteReference"/>
          <w:rFonts w:ascii="Times New Roman" w:hAnsi="Times New Roman"/>
          <w:color w:val="000000"/>
        </w:rPr>
        <w:footnoteReference w:id="5"/>
      </w:r>
      <w:r w:rsidR="00850276" w:rsidRPr="009B74C3">
        <w:rPr>
          <w:rFonts w:ascii="Times New Roman" w:hAnsi="Times New Roman"/>
          <w:color w:val="000000"/>
        </w:rPr>
        <w:t xml:space="preserve"> </w:t>
      </w:r>
    </w:p>
    <w:p w14:paraId="65A15541" w14:textId="77777777" w:rsidR="00B86763" w:rsidRPr="009B74C3" w:rsidRDefault="00B86763" w:rsidP="00361442">
      <w:pPr>
        <w:pStyle w:val="ListParagraph"/>
        <w:spacing w:line="276" w:lineRule="auto"/>
        <w:ind w:left="360"/>
        <w:rPr>
          <w:rFonts w:ascii="Times New Roman" w:hAnsi="Times New Roman" w:cs="Times New Roman"/>
          <w:color w:val="000000"/>
          <w:sz w:val="24"/>
          <w:szCs w:val="24"/>
        </w:rPr>
      </w:pPr>
    </w:p>
    <w:p w14:paraId="60D2C6E1" w14:textId="35EFA436" w:rsidR="00B86763" w:rsidRDefault="00794B5E" w:rsidP="00362707">
      <w:pPr>
        <w:spacing w:after="0"/>
        <w:rPr>
          <w:rFonts w:ascii="Times New Roman" w:hAnsi="Times New Roman"/>
          <w:color w:val="000000"/>
        </w:rPr>
      </w:pPr>
      <w:r w:rsidRPr="009B74C3">
        <w:rPr>
          <w:rFonts w:ascii="Times New Roman" w:hAnsi="Times New Roman"/>
          <w:color w:val="000000"/>
        </w:rPr>
        <w:t xml:space="preserve">On October 7, 2013, </w:t>
      </w:r>
      <w:r w:rsidR="00FC2FEC" w:rsidRPr="009B74C3">
        <w:rPr>
          <w:rFonts w:ascii="Times New Roman" w:hAnsi="Times New Roman"/>
          <w:color w:val="000000"/>
        </w:rPr>
        <w:t>when proof of</w:t>
      </w:r>
      <w:r w:rsidR="00406BBD">
        <w:rPr>
          <w:rFonts w:ascii="Times New Roman" w:hAnsi="Times New Roman"/>
          <w:color w:val="000000"/>
        </w:rPr>
        <w:t xml:space="preserve"> the required</w:t>
      </w:r>
      <w:r w:rsidR="00FC2FEC" w:rsidRPr="009B74C3">
        <w:rPr>
          <w:rFonts w:ascii="Times New Roman" w:hAnsi="Times New Roman"/>
          <w:color w:val="000000"/>
        </w:rPr>
        <w:t xml:space="preserve"> insurance had not been received, </w:t>
      </w:r>
      <w:r w:rsidRPr="009B74C3">
        <w:rPr>
          <w:rFonts w:ascii="Times New Roman" w:hAnsi="Times New Roman"/>
          <w:color w:val="000000"/>
        </w:rPr>
        <w:t>the commission</w:t>
      </w:r>
      <w:r w:rsidR="00FC2FEC" w:rsidRPr="009B74C3">
        <w:rPr>
          <w:rFonts w:ascii="Times New Roman" w:hAnsi="Times New Roman"/>
          <w:color w:val="000000"/>
        </w:rPr>
        <w:t xml:space="preserve"> issued an </w:t>
      </w:r>
      <w:r w:rsidR="00406BBD">
        <w:rPr>
          <w:rFonts w:ascii="Times New Roman" w:hAnsi="Times New Roman"/>
          <w:color w:val="000000"/>
        </w:rPr>
        <w:t>O</w:t>
      </w:r>
      <w:r w:rsidR="00FC2FEC" w:rsidRPr="009B74C3">
        <w:rPr>
          <w:rFonts w:ascii="Times New Roman" w:hAnsi="Times New Roman"/>
          <w:color w:val="000000"/>
        </w:rPr>
        <w:t>rder</w:t>
      </w:r>
      <w:r w:rsidRPr="009B74C3">
        <w:rPr>
          <w:rFonts w:ascii="Times New Roman" w:hAnsi="Times New Roman"/>
          <w:color w:val="000000"/>
        </w:rPr>
        <w:t xml:space="preserve"> </w:t>
      </w:r>
      <w:r w:rsidR="00406BBD">
        <w:rPr>
          <w:rFonts w:ascii="Times New Roman" w:hAnsi="Times New Roman"/>
          <w:color w:val="000000"/>
        </w:rPr>
        <w:t>S</w:t>
      </w:r>
      <w:r w:rsidRPr="009B74C3">
        <w:rPr>
          <w:rFonts w:ascii="Times New Roman" w:hAnsi="Times New Roman"/>
          <w:color w:val="000000"/>
        </w:rPr>
        <w:t>uspend</w:t>
      </w:r>
      <w:r w:rsidR="00FC2FEC" w:rsidRPr="009B74C3">
        <w:rPr>
          <w:rFonts w:ascii="Times New Roman" w:hAnsi="Times New Roman"/>
          <w:color w:val="000000"/>
        </w:rPr>
        <w:t>ing</w:t>
      </w:r>
      <w:r w:rsidR="00406BBD">
        <w:rPr>
          <w:rFonts w:ascii="Times New Roman" w:hAnsi="Times New Roman"/>
          <w:color w:val="000000"/>
        </w:rPr>
        <w:t>/Cancelling Certificate to</w:t>
      </w:r>
      <w:r w:rsidRPr="009B74C3">
        <w:rPr>
          <w:rFonts w:ascii="Times New Roman" w:hAnsi="Times New Roman"/>
          <w:color w:val="000000"/>
        </w:rPr>
        <w:t xml:space="preserve"> Seventh Generation</w:t>
      </w:r>
      <w:r w:rsidR="00656B9B" w:rsidRPr="009B74C3">
        <w:rPr>
          <w:rFonts w:ascii="Times New Roman" w:hAnsi="Times New Roman"/>
          <w:color w:val="000000"/>
        </w:rPr>
        <w:t xml:space="preserve">. </w:t>
      </w:r>
      <w:r w:rsidR="00FF3F7C" w:rsidRPr="009B74C3">
        <w:rPr>
          <w:rFonts w:ascii="Times New Roman" w:hAnsi="Times New Roman"/>
          <w:color w:val="000000"/>
        </w:rPr>
        <w:t>T</w:t>
      </w:r>
      <w:r w:rsidR="00ED3A2F">
        <w:rPr>
          <w:rFonts w:ascii="Times New Roman" w:hAnsi="Times New Roman"/>
          <w:color w:val="000000"/>
        </w:rPr>
        <w:t>he order</w:t>
      </w:r>
      <w:r w:rsidR="00656B9B" w:rsidRPr="009B74C3">
        <w:rPr>
          <w:rFonts w:ascii="Times New Roman" w:hAnsi="Times New Roman"/>
          <w:color w:val="000000"/>
        </w:rPr>
        <w:t xml:space="preserve"> directed Seventh Generation to cease all operations associated with the certificate until proof of insurance was received and the commis</w:t>
      </w:r>
      <w:r w:rsidR="00850276" w:rsidRPr="009B74C3">
        <w:rPr>
          <w:rFonts w:ascii="Times New Roman" w:hAnsi="Times New Roman"/>
          <w:color w:val="000000"/>
        </w:rPr>
        <w:t xml:space="preserve">sion lifted the suspension. The commission’s order also advised the company that if proof of insurance was not filed with the commission within 30 days, Seventh Generation’s </w:t>
      </w:r>
      <w:r w:rsidR="00362707">
        <w:rPr>
          <w:rFonts w:ascii="Times New Roman" w:hAnsi="Times New Roman"/>
          <w:color w:val="000000"/>
        </w:rPr>
        <w:t xml:space="preserve">charter and excursion </w:t>
      </w:r>
      <w:r w:rsidR="00850276" w:rsidRPr="009B74C3">
        <w:rPr>
          <w:rFonts w:ascii="Times New Roman" w:hAnsi="Times New Roman"/>
          <w:color w:val="000000"/>
        </w:rPr>
        <w:t>certificate would be cancelled without further notice or order.</w:t>
      </w:r>
      <w:r w:rsidR="00FF3F7C" w:rsidRPr="009B74C3">
        <w:rPr>
          <w:rStyle w:val="FootnoteReference"/>
          <w:rFonts w:ascii="Times New Roman" w:hAnsi="Times New Roman"/>
          <w:color w:val="000000"/>
        </w:rPr>
        <w:footnoteReference w:id="6"/>
      </w:r>
      <w:r w:rsidR="00850276" w:rsidRPr="009B74C3">
        <w:rPr>
          <w:rFonts w:ascii="Times New Roman" w:hAnsi="Times New Roman"/>
          <w:color w:val="000000"/>
        </w:rPr>
        <w:t xml:space="preserve"> </w:t>
      </w:r>
    </w:p>
    <w:p w14:paraId="71CA36DF" w14:textId="77777777" w:rsidR="0039212E" w:rsidRDefault="0039212E" w:rsidP="00362707">
      <w:pPr>
        <w:spacing w:after="0"/>
        <w:rPr>
          <w:rFonts w:ascii="Times New Roman" w:hAnsi="Times New Roman"/>
          <w:color w:val="000000"/>
        </w:rPr>
      </w:pPr>
    </w:p>
    <w:p w14:paraId="10B42497" w14:textId="60C3860F" w:rsidR="00ED3A2F" w:rsidRPr="009B74C3" w:rsidRDefault="00794B5E" w:rsidP="00ED3A2F">
      <w:pPr>
        <w:spacing w:after="0"/>
        <w:rPr>
          <w:rFonts w:ascii="Times New Roman" w:hAnsi="Times New Roman"/>
          <w:color w:val="000000"/>
        </w:rPr>
      </w:pPr>
      <w:r w:rsidRPr="009B74C3">
        <w:rPr>
          <w:rFonts w:ascii="Times New Roman" w:hAnsi="Times New Roman"/>
          <w:color w:val="000000"/>
        </w:rPr>
        <w:t xml:space="preserve">On November 19, 2013, </w:t>
      </w:r>
      <w:r w:rsidR="00406BBD">
        <w:rPr>
          <w:rFonts w:ascii="Times New Roman" w:hAnsi="Times New Roman"/>
          <w:color w:val="000000"/>
        </w:rPr>
        <w:t xml:space="preserve">when proof of the required insurance coverage still </w:t>
      </w:r>
      <w:r w:rsidR="00FE239E">
        <w:rPr>
          <w:rFonts w:ascii="Times New Roman" w:hAnsi="Times New Roman"/>
          <w:color w:val="000000"/>
        </w:rPr>
        <w:t xml:space="preserve">had </w:t>
      </w:r>
      <w:r w:rsidR="00406BBD">
        <w:rPr>
          <w:rFonts w:ascii="Times New Roman" w:hAnsi="Times New Roman"/>
          <w:color w:val="000000"/>
        </w:rPr>
        <w:t xml:space="preserve">not been received, </w:t>
      </w:r>
      <w:r w:rsidRPr="009B74C3">
        <w:rPr>
          <w:rFonts w:ascii="Times New Roman" w:hAnsi="Times New Roman"/>
          <w:color w:val="000000"/>
        </w:rPr>
        <w:t xml:space="preserve">the commission cancelled </w:t>
      </w:r>
      <w:r w:rsidR="00660751" w:rsidRPr="009B74C3">
        <w:rPr>
          <w:rFonts w:ascii="Times New Roman" w:hAnsi="Times New Roman"/>
          <w:color w:val="000000"/>
        </w:rPr>
        <w:t>Seventh Generation’s charter an</w:t>
      </w:r>
      <w:r w:rsidR="00E84D8F">
        <w:rPr>
          <w:rFonts w:ascii="Times New Roman" w:hAnsi="Times New Roman"/>
          <w:color w:val="000000"/>
        </w:rPr>
        <w:t xml:space="preserve">d excursion </w:t>
      </w:r>
      <w:r w:rsidR="00362707">
        <w:rPr>
          <w:rFonts w:ascii="Times New Roman" w:hAnsi="Times New Roman"/>
          <w:color w:val="000000"/>
        </w:rPr>
        <w:t>certificate</w:t>
      </w:r>
      <w:r w:rsidR="00660751" w:rsidRPr="009B74C3">
        <w:rPr>
          <w:rFonts w:ascii="Times New Roman" w:hAnsi="Times New Roman"/>
          <w:color w:val="000000"/>
        </w:rPr>
        <w:t xml:space="preserve"> </w:t>
      </w:r>
      <w:r w:rsidR="00406BBD">
        <w:rPr>
          <w:rFonts w:ascii="Times New Roman" w:hAnsi="Times New Roman"/>
          <w:color w:val="000000"/>
        </w:rPr>
        <w:t>by operation of law</w:t>
      </w:r>
      <w:r w:rsidR="00FC2FEC" w:rsidRPr="009B74C3">
        <w:rPr>
          <w:rFonts w:ascii="Times New Roman" w:hAnsi="Times New Roman"/>
          <w:color w:val="000000"/>
        </w:rPr>
        <w:t>.</w:t>
      </w:r>
      <w:r w:rsidR="00ED3A2F" w:rsidRPr="00ED3A2F">
        <w:rPr>
          <w:rFonts w:ascii="Times New Roman" w:hAnsi="Times New Roman"/>
          <w:color w:val="000000"/>
        </w:rPr>
        <w:t xml:space="preserve"> </w:t>
      </w:r>
      <w:r w:rsidR="00ED3A2F" w:rsidRPr="009B74C3">
        <w:rPr>
          <w:rFonts w:ascii="Times New Roman" w:hAnsi="Times New Roman"/>
          <w:color w:val="000000"/>
        </w:rPr>
        <w:t>Seventh Generation did not contest the cancellation of the certificate.</w:t>
      </w:r>
    </w:p>
    <w:p w14:paraId="3E5B746F" w14:textId="77777777" w:rsidR="00E536D3" w:rsidRDefault="00E536D3" w:rsidP="00361442">
      <w:pPr>
        <w:spacing w:after="0"/>
        <w:rPr>
          <w:rFonts w:ascii="Times New Roman" w:hAnsi="Times New Roman"/>
          <w:color w:val="000000"/>
        </w:rPr>
      </w:pPr>
    </w:p>
    <w:p w14:paraId="53588799" w14:textId="77777777" w:rsidR="00FE239E" w:rsidRDefault="00FE239E" w:rsidP="00FE239E">
      <w:pPr>
        <w:rPr>
          <w:rFonts w:ascii="Times New Roman" w:hAnsi="Times New Roman"/>
          <w:b/>
          <w:color w:val="000000"/>
        </w:rPr>
      </w:pPr>
      <w:r>
        <w:rPr>
          <w:rFonts w:ascii="Times New Roman" w:hAnsi="Times New Roman"/>
          <w:b/>
          <w:color w:val="000000"/>
        </w:rPr>
        <w:t xml:space="preserve">Application for </w:t>
      </w:r>
      <w:r w:rsidRPr="00F50806">
        <w:rPr>
          <w:rFonts w:ascii="Times New Roman" w:hAnsi="Times New Roman"/>
          <w:b/>
          <w:color w:val="000000"/>
        </w:rPr>
        <w:t>New Authority</w:t>
      </w:r>
    </w:p>
    <w:p w14:paraId="0656D14D" w14:textId="716E5444" w:rsidR="00FE239E" w:rsidRDefault="00FE239E" w:rsidP="00FE239E">
      <w:pPr>
        <w:rPr>
          <w:rFonts w:ascii="Times New Roman" w:hAnsi="Times New Roman"/>
          <w:color w:val="000000"/>
        </w:rPr>
      </w:pPr>
      <w:r w:rsidRPr="009B74C3">
        <w:rPr>
          <w:rFonts w:ascii="Times New Roman" w:hAnsi="Times New Roman"/>
          <w:color w:val="000000"/>
        </w:rPr>
        <w:t>Seventh Generation applied for new charter and excursion authority</w:t>
      </w:r>
      <w:r>
        <w:rPr>
          <w:rFonts w:ascii="Times New Roman" w:hAnsi="Times New Roman"/>
          <w:color w:val="000000"/>
        </w:rPr>
        <w:t xml:space="preserve"> on February 12, 2014</w:t>
      </w:r>
      <w:r w:rsidRPr="009B74C3">
        <w:rPr>
          <w:rFonts w:ascii="Times New Roman" w:hAnsi="Times New Roman"/>
          <w:color w:val="000000"/>
        </w:rPr>
        <w:t>.</w:t>
      </w:r>
      <w:r>
        <w:rPr>
          <w:rStyle w:val="FootnoteReference"/>
          <w:rFonts w:ascii="Times New Roman" w:hAnsi="Times New Roman"/>
          <w:color w:val="000000"/>
        </w:rPr>
        <w:footnoteReference w:id="7"/>
      </w:r>
      <w:r w:rsidRPr="009B74C3">
        <w:rPr>
          <w:rFonts w:ascii="Times New Roman" w:hAnsi="Times New Roman"/>
          <w:color w:val="000000"/>
        </w:rPr>
        <w:t xml:space="preserve"> </w:t>
      </w:r>
      <w:r>
        <w:rPr>
          <w:rFonts w:ascii="Times New Roman" w:hAnsi="Times New Roman"/>
          <w:color w:val="000000"/>
        </w:rPr>
        <w:t xml:space="preserve">Before the commission grants charter and excursion carrier authority to a </w:t>
      </w:r>
      <w:r w:rsidR="008F1568">
        <w:rPr>
          <w:rFonts w:ascii="Times New Roman" w:hAnsi="Times New Roman"/>
          <w:color w:val="000000"/>
        </w:rPr>
        <w:t>company</w:t>
      </w:r>
      <w:r>
        <w:rPr>
          <w:rFonts w:ascii="Times New Roman" w:hAnsi="Times New Roman"/>
          <w:color w:val="000000"/>
        </w:rPr>
        <w:t xml:space="preserve">, proof of insurance must be received, all licensing requirements must be met and Motor Carrier Safety staff must conduct a “New Entrant” inspection of the company’s </w:t>
      </w:r>
      <w:r w:rsidR="000174AF">
        <w:rPr>
          <w:rFonts w:ascii="Times New Roman" w:hAnsi="Times New Roman"/>
          <w:color w:val="000000"/>
        </w:rPr>
        <w:t xml:space="preserve">vehicles </w:t>
      </w:r>
      <w:r>
        <w:rPr>
          <w:rFonts w:ascii="Times New Roman" w:hAnsi="Times New Roman"/>
          <w:color w:val="000000"/>
        </w:rPr>
        <w:t>and</w:t>
      </w:r>
      <w:r w:rsidR="000174AF">
        <w:rPr>
          <w:rFonts w:ascii="Times New Roman" w:hAnsi="Times New Roman"/>
          <w:color w:val="000000"/>
        </w:rPr>
        <w:t xml:space="preserve"> records</w:t>
      </w:r>
      <w:r>
        <w:rPr>
          <w:rFonts w:ascii="Times New Roman" w:hAnsi="Times New Roman"/>
          <w:color w:val="000000"/>
        </w:rPr>
        <w:t>.</w:t>
      </w:r>
      <w:r w:rsidR="00FC384C">
        <w:rPr>
          <w:rStyle w:val="FootnoteReference"/>
          <w:rFonts w:ascii="Times New Roman" w:hAnsi="Times New Roman"/>
          <w:color w:val="000000"/>
        </w:rPr>
        <w:footnoteReference w:id="8"/>
      </w:r>
      <w:r w:rsidR="00D717CE">
        <w:rPr>
          <w:rFonts w:ascii="Times New Roman" w:hAnsi="Times New Roman"/>
          <w:color w:val="000000"/>
        </w:rPr>
        <w:t xml:space="preserve"> </w:t>
      </w:r>
    </w:p>
    <w:p w14:paraId="4BA82CD9" w14:textId="1503B335" w:rsidR="00FE239E" w:rsidRPr="009B74C3" w:rsidRDefault="00FE239E" w:rsidP="00FE239E">
      <w:pPr>
        <w:rPr>
          <w:rFonts w:ascii="Times New Roman" w:hAnsi="Times New Roman"/>
          <w:color w:val="000000"/>
        </w:rPr>
      </w:pPr>
      <w:r>
        <w:rPr>
          <w:rFonts w:ascii="Times New Roman" w:hAnsi="Times New Roman"/>
          <w:color w:val="000000"/>
        </w:rPr>
        <w:t xml:space="preserve">Motor Carrier Safety Inspector John </w:t>
      </w:r>
      <w:r w:rsidRPr="009B74C3">
        <w:rPr>
          <w:rFonts w:ascii="Times New Roman" w:hAnsi="Times New Roman"/>
          <w:color w:val="000000"/>
        </w:rPr>
        <w:t xml:space="preserve">Foster conducted </w:t>
      </w:r>
      <w:r>
        <w:rPr>
          <w:rFonts w:ascii="Times New Roman" w:hAnsi="Times New Roman"/>
          <w:color w:val="000000"/>
        </w:rPr>
        <w:t>the new entrant</w:t>
      </w:r>
      <w:r w:rsidRPr="009B74C3">
        <w:rPr>
          <w:rFonts w:ascii="Times New Roman" w:hAnsi="Times New Roman"/>
          <w:color w:val="000000"/>
        </w:rPr>
        <w:t xml:space="preserve"> inspection o</w:t>
      </w:r>
      <w:r w:rsidR="000174AF">
        <w:rPr>
          <w:rFonts w:ascii="Times New Roman" w:hAnsi="Times New Roman"/>
          <w:color w:val="000000"/>
        </w:rPr>
        <w:t>f</w:t>
      </w:r>
      <w:r w:rsidRPr="009B74C3">
        <w:rPr>
          <w:rFonts w:ascii="Times New Roman" w:hAnsi="Times New Roman"/>
          <w:color w:val="000000"/>
        </w:rPr>
        <w:t xml:space="preserve"> Seventh Generation</w:t>
      </w:r>
      <w:r>
        <w:rPr>
          <w:rFonts w:ascii="Times New Roman" w:hAnsi="Times New Roman"/>
          <w:color w:val="000000"/>
        </w:rPr>
        <w:t xml:space="preserve"> on March 6, 2014</w:t>
      </w:r>
      <w:r w:rsidRPr="009B74C3">
        <w:rPr>
          <w:rFonts w:ascii="Times New Roman" w:hAnsi="Times New Roman"/>
          <w:color w:val="000000"/>
        </w:rPr>
        <w:t xml:space="preserve">. </w:t>
      </w:r>
      <w:r>
        <w:rPr>
          <w:rFonts w:ascii="Times New Roman" w:hAnsi="Times New Roman"/>
          <w:color w:val="000000"/>
        </w:rPr>
        <w:t xml:space="preserve">During the inspection, </w:t>
      </w:r>
      <w:r w:rsidRPr="009B74C3">
        <w:rPr>
          <w:rFonts w:ascii="Times New Roman" w:hAnsi="Times New Roman"/>
          <w:color w:val="000000"/>
        </w:rPr>
        <w:t>Mr. Foster</w:t>
      </w:r>
      <w:r>
        <w:rPr>
          <w:rFonts w:ascii="Times New Roman" w:hAnsi="Times New Roman"/>
          <w:color w:val="000000"/>
        </w:rPr>
        <w:t xml:space="preserve"> </w:t>
      </w:r>
      <w:r w:rsidRPr="009B74C3">
        <w:rPr>
          <w:rFonts w:ascii="Times New Roman" w:hAnsi="Times New Roman"/>
          <w:color w:val="000000"/>
        </w:rPr>
        <w:t xml:space="preserve">requested that the company’s owner, David Hare, provide copies of any operating records. Mr. Hare informed Mr. Foster that he had no </w:t>
      </w:r>
      <w:r>
        <w:rPr>
          <w:rFonts w:ascii="Times New Roman" w:hAnsi="Times New Roman"/>
          <w:color w:val="000000"/>
        </w:rPr>
        <w:t>operating records</w:t>
      </w:r>
      <w:r w:rsidRPr="009B74C3">
        <w:rPr>
          <w:rFonts w:ascii="Times New Roman" w:hAnsi="Times New Roman"/>
          <w:color w:val="000000"/>
        </w:rPr>
        <w:t xml:space="preserve"> because he had not provided any charter services.</w:t>
      </w:r>
      <w:r w:rsidRPr="009B74C3">
        <w:rPr>
          <w:rStyle w:val="FootnoteReference"/>
          <w:rFonts w:ascii="Times New Roman" w:hAnsi="Times New Roman"/>
          <w:color w:val="000000"/>
        </w:rPr>
        <w:footnoteReference w:id="9"/>
      </w:r>
      <w:r w:rsidRPr="009B74C3">
        <w:rPr>
          <w:rFonts w:ascii="Times New Roman" w:hAnsi="Times New Roman"/>
          <w:color w:val="000000"/>
        </w:rPr>
        <w:t xml:space="preserve"> </w:t>
      </w:r>
    </w:p>
    <w:p w14:paraId="1EB7ADAA" w14:textId="7A4532ED" w:rsidR="00FE239E" w:rsidRDefault="005736D4">
      <w:pPr>
        <w:spacing w:after="0" w:line="240" w:lineRule="auto"/>
        <w:rPr>
          <w:rFonts w:ascii="Times New Roman" w:hAnsi="Times New Roman"/>
          <w:b/>
          <w:bCs/>
          <w:color w:val="000000"/>
          <w:sz w:val="28"/>
          <w:szCs w:val="28"/>
        </w:rPr>
      </w:pPr>
      <w:r>
        <w:rPr>
          <w:rFonts w:ascii="Times New Roman" w:hAnsi="Times New Roman"/>
          <w:b/>
          <w:bCs/>
          <w:color w:val="000000"/>
          <w:sz w:val="28"/>
          <w:szCs w:val="28"/>
        </w:rPr>
        <w:br w:type="page"/>
      </w:r>
    </w:p>
    <w:p w14:paraId="27C8E8A3" w14:textId="07673DBA" w:rsidR="00D111BD" w:rsidRDefault="00D111BD" w:rsidP="00D111BD">
      <w:pPr>
        <w:spacing w:after="0" w:line="240" w:lineRule="auto"/>
        <w:jc w:val="center"/>
        <w:rPr>
          <w:rFonts w:ascii="Times New Roman" w:hAnsi="Times New Roman"/>
          <w:b/>
          <w:bCs/>
          <w:color w:val="000000"/>
          <w:sz w:val="28"/>
          <w:szCs w:val="28"/>
        </w:rPr>
      </w:pPr>
      <w:r>
        <w:rPr>
          <w:rFonts w:ascii="Times New Roman" w:hAnsi="Times New Roman"/>
          <w:b/>
          <w:bCs/>
          <w:color w:val="000000"/>
          <w:sz w:val="28"/>
          <w:szCs w:val="28"/>
        </w:rPr>
        <w:t>INVESTIGATION</w:t>
      </w:r>
    </w:p>
    <w:p w14:paraId="21672C8A" w14:textId="77777777" w:rsidR="00BE15B9" w:rsidRDefault="00BE15B9" w:rsidP="0039212E">
      <w:pPr>
        <w:spacing w:after="0"/>
        <w:rPr>
          <w:rFonts w:ascii="Times New Roman" w:hAnsi="Times New Roman"/>
          <w:color w:val="000000"/>
        </w:rPr>
      </w:pPr>
    </w:p>
    <w:p w14:paraId="1D841904" w14:textId="0E245C6A" w:rsidR="009000A8" w:rsidRDefault="009000A8" w:rsidP="0039212E">
      <w:pPr>
        <w:spacing w:after="0"/>
        <w:rPr>
          <w:rFonts w:ascii="Times New Roman" w:hAnsi="Times New Roman"/>
          <w:color w:val="000000"/>
        </w:rPr>
      </w:pPr>
      <w:r w:rsidRPr="009B74C3">
        <w:rPr>
          <w:rFonts w:ascii="Times New Roman" w:hAnsi="Times New Roman"/>
          <w:color w:val="000000"/>
        </w:rPr>
        <w:t xml:space="preserve">On February 28 and March 3, 2014, </w:t>
      </w:r>
      <w:r w:rsidR="00C72911">
        <w:rPr>
          <w:rFonts w:ascii="Times New Roman" w:hAnsi="Times New Roman"/>
          <w:color w:val="000000"/>
        </w:rPr>
        <w:t xml:space="preserve">commission </w:t>
      </w:r>
      <w:r w:rsidRPr="009B74C3">
        <w:rPr>
          <w:rFonts w:ascii="Times New Roman" w:hAnsi="Times New Roman"/>
          <w:color w:val="000000"/>
        </w:rPr>
        <w:t xml:space="preserve">Licensing Services staff received complaints </w:t>
      </w:r>
      <w:r w:rsidR="00F6213C">
        <w:rPr>
          <w:rFonts w:ascii="Times New Roman" w:hAnsi="Times New Roman"/>
          <w:color w:val="000000"/>
        </w:rPr>
        <w:t xml:space="preserve">from </w:t>
      </w:r>
      <w:r w:rsidRPr="009B74C3">
        <w:rPr>
          <w:rFonts w:ascii="Times New Roman" w:hAnsi="Times New Roman"/>
          <w:color w:val="000000"/>
        </w:rPr>
        <w:t>two regulated charter and excursion service companie</w:t>
      </w:r>
      <w:r>
        <w:rPr>
          <w:rFonts w:ascii="Times New Roman" w:hAnsi="Times New Roman"/>
          <w:color w:val="000000"/>
        </w:rPr>
        <w:t>s</w:t>
      </w:r>
      <w:r w:rsidRPr="009B74C3">
        <w:rPr>
          <w:rFonts w:ascii="Times New Roman" w:hAnsi="Times New Roman"/>
          <w:color w:val="000000"/>
        </w:rPr>
        <w:t xml:space="preserve"> that Seventh Generation was actively providing </w:t>
      </w:r>
      <w:r w:rsidR="00BE15B9">
        <w:rPr>
          <w:rFonts w:ascii="Times New Roman" w:hAnsi="Times New Roman"/>
          <w:color w:val="000000"/>
        </w:rPr>
        <w:t xml:space="preserve">regulated </w:t>
      </w:r>
      <w:r w:rsidRPr="009B74C3">
        <w:rPr>
          <w:rFonts w:ascii="Times New Roman" w:hAnsi="Times New Roman"/>
          <w:color w:val="000000"/>
        </w:rPr>
        <w:t>charter services</w:t>
      </w:r>
      <w:r w:rsidR="0005717F">
        <w:rPr>
          <w:rFonts w:ascii="Times New Roman" w:hAnsi="Times New Roman"/>
          <w:color w:val="000000"/>
        </w:rPr>
        <w:t xml:space="preserve"> without authority</w:t>
      </w:r>
      <w:r w:rsidRPr="009B74C3">
        <w:rPr>
          <w:rFonts w:ascii="Times New Roman" w:hAnsi="Times New Roman"/>
          <w:color w:val="000000"/>
        </w:rPr>
        <w:t xml:space="preserve">. </w:t>
      </w:r>
    </w:p>
    <w:p w14:paraId="29673196" w14:textId="3CB68BE5" w:rsidR="00BE15B9" w:rsidRDefault="009000A8" w:rsidP="00C72911">
      <w:pPr>
        <w:rPr>
          <w:rFonts w:ascii="Times New Roman" w:hAnsi="Times New Roman"/>
          <w:color w:val="000000"/>
        </w:rPr>
      </w:pPr>
      <w:r w:rsidRPr="009B74C3">
        <w:rPr>
          <w:rFonts w:ascii="Times New Roman" w:hAnsi="Times New Roman"/>
          <w:color w:val="000000"/>
        </w:rPr>
        <w:t xml:space="preserve">Inspector Foster contacted Mohan Skiing </w:t>
      </w:r>
      <w:r w:rsidR="00B03F97">
        <w:rPr>
          <w:rFonts w:ascii="Times New Roman" w:hAnsi="Times New Roman"/>
          <w:color w:val="000000"/>
        </w:rPr>
        <w:t>&amp;</w:t>
      </w:r>
      <w:r w:rsidRPr="009B74C3">
        <w:rPr>
          <w:rFonts w:ascii="Times New Roman" w:hAnsi="Times New Roman"/>
          <w:color w:val="000000"/>
        </w:rPr>
        <w:t xml:space="preserve"> Boarding (Mohan Skiing), </w:t>
      </w:r>
      <w:r>
        <w:rPr>
          <w:rFonts w:ascii="Times New Roman" w:hAnsi="Times New Roman"/>
          <w:color w:val="000000"/>
        </w:rPr>
        <w:t>a</w:t>
      </w:r>
      <w:r w:rsidRPr="009B74C3">
        <w:rPr>
          <w:rFonts w:ascii="Times New Roman" w:hAnsi="Times New Roman"/>
          <w:color w:val="000000"/>
        </w:rPr>
        <w:t xml:space="preserve"> ski school for which Seventh Generation </w:t>
      </w:r>
      <w:r>
        <w:rPr>
          <w:rFonts w:ascii="Times New Roman" w:hAnsi="Times New Roman"/>
          <w:color w:val="000000"/>
        </w:rPr>
        <w:t xml:space="preserve">reportedly </w:t>
      </w:r>
      <w:r w:rsidRPr="009B74C3">
        <w:rPr>
          <w:rFonts w:ascii="Times New Roman" w:hAnsi="Times New Roman"/>
          <w:color w:val="000000"/>
        </w:rPr>
        <w:t>provided charter transportation. Mohan Skiing produced a copy of an invoice from Seventh Generation dated March 1, 2014. The invoice states, “Seventh Generation has completed two separate trips from three schools in Kent (</w:t>
      </w:r>
      <w:proofErr w:type="spellStart"/>
      <w:r w:rsidRPr="009B74C3">
        <w:rPr>
          <w:rFonts w:ascii="Times New Roman" w:hAnsi="Times New Roman"/>
          <w:color w:val="000000"/>
        </w:rPr>
        <w:t>Kentlake</w:t>
      </w:r>
      <w:proofErr w:type="spellEnd"/>
      <w:r w:rsidRPr="009B74C3">
        <w:rPr>
          <w:rFonts w:ascii="Times New Roman" w:hAnsi="Times New Roman"/>
          <w:color w:val="000000"/>
        </w:rPr>
        <w:t>, Cedar Heights and Mattson) to Snoqualmie Summit East on February 14 and 2, 2014.”</w:t>
      </w:r>
      <w:r w:rsidRPr="009B74C3">
        <w:rPr>
          <w:rStyle w:val="FootnoteReference"/>
          <w:rFonts w:ascii="Times New Roman" w:hAnsi="Times New Roman"/>
          <w:color w:val="000000"/>
        </w:rPr>
        <w:footnoteReference w:id="10"/>
      </w:r>
      <w:r w:rsidRPr="009B74C3">
        <w:rPr>
          <w:rFonts w:ascii="Times New Roman" w:hAnsi="Times New Roman"/>
          <w:color w:val="000000"/>
        </w:rPr>
        <w:t xml:space="preserve"> </w:t>
      </w:r>
    </w:p>
    <w:p w14:paraId="6AD9E8CA" w14:textId="37365806" w:rsidR="00C72911" w:rsidRDefault="005054B0" w:rsidP="00C72911">
      <w:pPr>
        <w:rPr>
          <w:rFonts w:ascii="Times New Roman" w:hAnsi="Times New Roman"/>
          <w:bCs/>
          <w:color w:val="000000"/>
        </w:rPr>
      </w:pPr>
      <w:r>
        <w:rPr>
          <w:rFonts w:ascii="Times New Roman" w:hAnsi="Times New Roman"/>
          <w:bCs/>
          <w:color w:val="000000"/>
        </w:rPr>
        <w:t>Commission e</w:t>
      </w:r>
      <w:r w:rsidR="00C72911">
        <w:rPr>
          <w:rFonts w:ascii="Times New Roman" w:hAnsi="Times New Roman"/>
          <w:bCs/>
          <w:color w:val="000000"/>
        </w:rPr>
        <w:t xml:space="preserve">nforcement staff followed up with </w:t>
      </w:r>
      <w:r w:rsidR="00C72911" w:rsidRPr="009B74C3">
        <w:rPr>
          <w:rFonts w:ascii="Times New Roman" w:hAnsi="Times New Roman"/>
          <w:bCs/>
          <w:color w:val="000000"/>
        </w:rPr>
        <w:t>staff at Mohan Skiing</w:t>
      </w:r>
      <w:r w:rsidR="00FE239E">
        <w:rPr>
          <w:rFonts w:ascii="Times New Roman" w:hAnsi="Times New Roman"/>
          <w:bCs/>
          <w:color w:val="000000"/>
        </w:rPr>
        <w:t xml:space="preserve"> to confirm the actual dates of the transportation. Mohan Skiing staff </w:t>
      </w:r>
      <w:r w:rsidR="00C72911" w:rsidRPr="009B74C3">
        <w:rPr>
          <w:rFonts w:ascii="Times New Roman" w:hAnsi="Times New Roman"/>
          <w:bCs/>
          <w:color w:val="000000"/>
        </w:rPr>
        <w:t>confirmed that Seventh Generation provided transportation for the ski school as described on the invoice</w:t>
      </w:r>
      <w:r>
        <w:rPr>
          <w:rFonts w:ascii="Times New Roman" w:hAnsi="Times New Roman"/>
          <w:bCs/>
          <w:color w:val="000000"/>
        </w:rPr>
        <w:t xml:space="preserve"> and the</w:t>
      </w:r>
      <w:r w:rsidR="00C72911" w:rsidRPr="009B74C3">
        <w:rPr>
          <w:rFonts w:ascii="Times New Roman" w:hAnsi="Times New Roman"/>
          <w:bCs/>
          <w:color w:val="000000"/>
        </w:rPr>
        <w:t xml:space="preserve"> correct dates of service were February 14 and 28, 2014. Seventh Generation charged $</w:t>
      </w:r>
      <w:r>
        <w:rPr>
          <w:rFonts w:ascii="Times New Roman" w:hAnsi="Times New Roman"/>
          <w:bCs/>
          <w:color w:val="000000"/>
        </w:rPr>
        <w:t>800 each</w:t>
      </w:r>
      <w:r w:rsidR="00C72911" w:rsidRPr="009B74C3">
        <w:rPr>
          <w:rFonts w:ascii="Times New Roman" w:hAnsi="Times New Roman"/>
          <w:bCs/>
          <w:color w:val="000000"/>
        </w:rPr>
        <w:t xml:space="preserve"> for these trips and </w:t>
      </w:r>
      <w:r>
        <w:rPr>
          <w:rFonts w:ascii="Times New Roman" w:hAnsi="Times New Roman"/>
          <w:bCs/>
          <w:color w:val="000000"/>
        </w:rPr>
        <w:t xml:space="preserve">$1,600 </w:t>
      </w:r>
      <w:r w:rsidR="00C72911" w:rsidRPr="009B74C3">
        <w:rPr>
          <w:rFonts w:ascii="Times New Roman" w:hAnsi="Times New Roman"/>
          <w:bCs/>
          <w:color w:val="000000"/>
        </w:rPr>
        <w:t xml:space="preserve">was the </w:t>
      </w:r>
      <w:r>
        <w:rPr>
          <w:rFonts w:ascii="Times New Roman" w:hAnsi="Times New Roman"/>
          <w:bCs/>
          <w:color w:val="000000"/>
        </w:rPr>
        <w:t xml:space="preserve">total </w:t>
      </w:r>
      <w:r w:rsidR="00C72911" w:rsidRPr="009B74C3">
        <w:rPr>
          <w:rFonts w:ascii="Times New Roman" w:hAnsi="Times New Roman"/>
          <w:bCs/>
          <w:color w:val="000000"/>
        </w:rPr>
        <w:t>amount Mohan Skiing paid for the transportation.</w:t>
      </w:r>
      <w:r w:rsidR="00C72911" w:rsidRPr="009B74C3">
        <w:rPr>
          <w:rStyle w:val="FootnoteReference"/>
          <w:rFonts w:ascii="Times New Roman" w:hAnsi="Times New Roman"/>
          <w:bCs/>
          <w:color w:val="000000"/>
        </w:rPr>
        <w:footnoteReference w:id="11"/>
      </w:r>
    </w:p>
    <w:p w14:paraId="59960026" w14:textId="5625315E" w:rsidR="00E536D3" w:rsidRPr="009B74C3" w:rsidRDefault="00E536D3" w:rsidP="00E536D3">
      <w:pPr>
        <w:rPr>
          <w:rFonts w:ascii="Times New Roman" w:hAnsi="Times New Roman"/>
          <w:color w:val="000000"/>
        </w:rPr>
      </w:pPr>
      <w:r w:rsidRPr="009B74C3">
        <w:rPr>
          <w:rFonts w:ascii="Times New Roman" w:hAnsi="Times New Roman"/>
          <w:color w:val="000000"/>
        </w:rPr>
        <w:t>On March 7, 2014, Dav</w:t>
      </w:r>
      <w:r w:rsidR="0021363C">
        <w:rPr>
          <w:rFonts w:ascii="Times New Roman" w:hAnsi="Times New Roman"/>
          <w:color w:val="000000"/>
        </w:rPr>
        <w:t>id</w:t>
      </w:r>
      <w:r w:rsidRPr="009B74C3">
        <w:rPr>
          <w:rFonts w:ascii="Times New Roman" w:hAnsi="Times New Roman"/>
          <w:color w:val="000000"/>
        </w:rPr>
        <w:t xml:space="preserve"> Pratt, Assistant Director for Transportation Safety, spoke with </w:t>
      </w:r>
      <w:r w:rsidR="005054B0">
        <w:rPr>
          <w:rFonts w:ascii="Times New Roman" w:hAnsi="Times New Roman"/>
          <w:color w:val="000000"/>
        </w:rPr>
        <w:t xml:space="preserve">Seventh Generation’s owner, Mr. Hare, </w:t>
      </w:r>
      <w:r w:rsidRPr="009B74C3">
        <w:rPr>
          <w:rFonts w:ascii="Times New Roman" w:hAnsi="Times New Roman"/>
          <w:color w:val="000000"/>
        </w:rPr>
        <w:t>by phone. Mr. Pratt advised Mr. Hare that commission staff had evidence that Seventh Generation operated without authority in February</w:t>
      </w:r>
      <w:r w:rsidR="00743A97">
        <w:rPr>
          <w:rFonts w:ascii="Times New Roman" w:hAnsi="Times New Roman"/>
          <w:color w:val="000000"/>
        </w:rPr>
        <w:t>, which Mr. Hare admitted providing.</w:t>
      </w:r>
      <w:r w:rsidRPr="009B74C3">
        <w:rPr>
          <w:rFonts w:ascii="Times New Roman" w:hAnsi="Times New Roman"/>
          <w:color w:val="000000"/>
        </w:rPr>
        <w:t xml:space="preserve"> </w:t>
      </w:r>
      <w:r w:rsidR="00743A97">
        <w:rPr>
          <w:rFonts w:ascii="Times New Roman" w:hAnsi="Times New Roman"/>
          <w:color w:val="000000"/>
        </w:rPr>
        <w:t xml:space="preserve">Mr. Pratt </w:t>
      </w:r>
      <w:r w:rsidRPr="009B74C3">
        <w:rPr>
          <w:rFonts w:ascii="Times New Roman" w:hAnsi="Times New Roman"/>
          <w:color w:val="000000"/>
        </w:rPr>
        <w:t>advised Mr. Hare not to provide any additional passenger transportation prior to the commission granting the company charter</w:t>
      </w:r>
      <w:r>
        <w:rPr>
          <w:rFonts w:ascii="Times New Roman" w:hAnsi="Times New Roman"/>
          <w:color w:val="000000"/>
        </w:rPr>
        <w:t xml:space="preserve"> and </w:t>
      </w:r>
      <w:r w:rsidRPr="009B74C3">
        <w:rPr>
          <w:rFonts w:ascii="Times New Roman" w:hAnsi="Times New Roman"/>
          <w:color w:val="000000"/>
        </w:rPr>
        <w:t>excursion authority. Mr. Pratt followed up the phone conversation with a letter confirming the conversation and the information discussed.</w:t>
      </w:r>
      <w:r w:rsidRPr="009B74C3">
        <w:rPr>
          <w:rStyle w:val="FootnoteReference"/>
          <w:rFonts w:ascii="Times New Roman" w:hAnsi="Times New Roman"/>
          <w:color w:val="000000"/>
        </w:rPr>
        <w:footnoteReference w:id="12"/>
      </w:r>
      <w:r w:rsidRPr="009B74C3">
        <w:rPr>
          <w:rFonts w:ascii="Times New Roman" w:hAnsi="Times New Roman"/>
          <w:color w:val="000000"/>
        </w:rPr>
        <w:t xml:space="preserve"> </w:t>
      </w:r>
    </w:p>
    <w:p w14:paraId="6F0B83B7" w14:textId="619170EE" w:rsidR="00D111BD" w:rsidRDefault="00D111BD" w:rsidP="00D111BD">
      <w:pPr>
        <w:spacing w:after="0" w:line="240" w:lineRule="auto"/>
        <w:rPr>
          <w:rFonts w:ascii="Times New Roman" w:hAnsi="Times New Roman"/>
          <w:b/>
          <w:bCs/>
          <w:color w:val="000000"/>
          <w:sz w:val="28"/>
          <w:szCs w:val="28"/>
        </w:rPr>
      </w:pPr>
    </w:p>
    <w:p w14:paraId="47A3BA7F" w14:textId="77777777" w:rsidR="00893DEE" w:rsidRDefault="00893DEE">
      <w:pPr>
        <w:spacing w:after="0" w:line="240" w:lineRule="auto"/>
        <w:rPr>
          <w:rFonts w:ascii="Times New Roman" w:hAnsi="Times New Roman"/>
          <w:b/>
          <w:bCs/>
          <w:color w:val="000000"/>
          <w:sz w:val="28"/>
          <w:szCs w:val="28"/>
        </w:rPr>
      </w:pPr>
      <w:r>
        <w:rPr>
          <w:rFonts w:ascii="Times New Roman" w:hAnsi="Times New Roman"/>
          <w:b/>
          <w:bCs/>
          <w:color w:val="000000"/>
          <w:sz w:val="28"/>
          <w:szCs w:val="28"/>
        </w:rPr>
        <w:br w:type="page"/>
      </w:r>
    </w:p>
    <w:p w14:paraId="6920F817" w14:textId="148EDC3D" w:rsidR="00395A7E" w:rsidRDefault="00786E23" w:rsidP="0039212E">
      <w:pPr>
        <w:spacing w:after="0"/>
        <w:jc w:val="center"/>
        <w:rPr>
          <w:rFonts w:ascii="Times New Roman" w:hAnsi="Times New Roman"/>
          <w:b/>
          <w:bCs/>
          <w:color w:val="000000"/>
          <w:sz w:val="28"/>
          <w:szCs w:val="28"/>
        </w:rPr>
      </w:pPr>
      <w:r w:rsidRPr="00D111BD">
        <w:rPr>
          <w:rFonts w:ascii="Times New Roman" w:hAnsi="Times New Roman"/>
          <w:b/>
          <w:bCs/>
          <w:color w:val="000000"/>
          <w:sz w:val="28"/>
          <w:szCs w:val="28"/>
        </w:rPr>
        <w:t>STAFF FINDINGS AND RECOMMENDATIONS</w:t>
      </w:r>
    </w:p>
    <w:p w14:paraId="1D52907D" w14:textId="77777777" w:rsidR="00292AF5" w:rsidRPr="00D111BD" w:rsidRDefault="00292AF5" w:rsidP="0039212E">
      <w:pPr>
        <w:spacing w:after="0"/>
        <w:jc w:val="center"/>
        <w:rPr>
          <w:rFonts w:ascii="Times New Roman" w:hAnsi="Times New Roman"/>
          <w:b/>
          <w:bCs/>
          <w:color w:val="000000"/>
          <w:sz w:val="28"/>
          <w:szCs w:val="28"/>
        </w:rPr>
      </w:pPr>
    </w:p>
    <w:p w14:paraId="3037868E" w14:textId="77777777" w:rsidR="00117921" w:rsidRPr="009B74C3" w:rsidRDefault="00117921" w:rsidP="0039212E">
      <w:pPr>
        <w:spacing w:after="0"/>
        <w:rPr>
          <w:rFonts w:ascii="Times New Roman" w:hAnsi="Times New Roman"/>
          <w:bCs/>
          <w:color w:val="000000"/>
        </w:rPr>
      </w:pPr>
      <w:r w:rsidRPr="009B74C3">
        <w:rPr>
          <w:rFonts w:ascii="Times New Roman" w:hAnsi="Times New Roman"/>
          <w:bCs/>
          <w:color w:val="000000"/>
        </w:rPr>
        <w:t xml:space="preserve">Under state law, the definition of “charter party carrier” includes every person “engaged in the transportation over any public highways in this state of a group of persons who, pursuant to a common purpose and under a single contract, acquire the use of a motor vehicle to travel together as a group to a specified designation or for a particular itinerary, either agreed upon in advance or modified by the chartered group after leaving the place of origin.”  </w:t>
      </w:r>
      <w:proofErr w:type="gramStart"/>
      <w:r w:rsidRPr="009B74C3">
        <w:rPr>
          <w:rFonts w:ascii="Times New Roman" w:hAnsi="Times New Roman"/>
          <w:bCs/>
          <w:color w:val="000000"/>
        </w:rPr>
        <w:t>RCW 81.70.020(5).</w:t>
      </w:r>
      <w:proofErr w:type="gramEnd"/>
      <w:r w:rsidRPr="009B74C3">
        <w:rPr>
          <w:rFonts w:ascii="Times New Roman" w:hAnsi="Times New Roman"/>
          <w:bCs/>
          <w:color w:val="000000"/>
        </w:rPr>
        <w:t xml:space="preserve">  See also WAC 480-30-036.</w:t>
      </w:r>
    </w:p>
    <w:p w14:paraId="5D31BFD7" w14:textId="77777777" w:rsidR="00117921" w:rsidRPr="009B74C3" w:rsidRDefault="00117921" w:rsidP="00117921">
      <w:pPr>
        <w:rPr>
          <w:rFonts w:ascii="Times New Roman" w:hAnsi="Times New Roman"/>
          <w:bCs/>
          <w:color w:val="000000"/>
        </w:rPr>
      </w:pPr>
      <w:r w:rsidRPr="009B74C3">
        <w:rPr>
          <w:rFonts w:ascii="Times New Roman" w:hAnsi="Times New Roman"/>
          <w:bCs/>
          <w:color w:val="000000"/>
        </w:rPr>
        <w:t xml:space="preserve">The term “person” means an individual, a corporation, association, joint stock association, and partnership, their lessees, trustees, or receivers.  </w:t>
      </w:r>
      <w:proofErr w:type="gramStart"/>
      <w:r w:rsidRPr="009B74C3">
        <w:rPr>
          <w:rFonts w:ascii="Times New Roman" w:hAnsi="Times New Roman"/>
          <w:bCs/>
          <w:color w:val="000000"/>
        </w:rPr>
        <w:t>RCW 81.70.020(2).</w:t>
      </w:r>
      <w:proofErr w:type="gramEnd"/>
      <w:r w:rsidRPr="009B74C3">
        <w:rPr>
          <w:rFonts w:ascii="Times New Roman" w:hAnsi="Times New Roman"/>
          <w:bCs/>
          <w:color w:val="000000"/>
        </w:rPr>
        <w:t xml:space="preserve">  See also WAC 480</w:t>
      </w:r>
      <w:r w:rsidRPr="009B74C3">
        <w:rPr>
          <w:rFonts w:ascii="Times New Roman" w:hAnsi="Times New Roman"/>
          <w:bCs/>
          <w:color w:val="000000"/>
        </w:rPr>
        <w:noBreakHyphen/>
        <w:t>30</w:t>
      </w:r>
      <w:r w:rsidRPr="009B74C3">
        <w:rPr>
          <w:rFonts w:ascii="Times New Roman" w:hAnsi="Times New Roman"/>
          <w:bCs/>
          <w:color w:val="000000"/>
        </w:rPr>
        <w:noBreakHyphen/>
        <w:t>036.</w:t>
      </w:r>
    </w:p>
    <w:p w14:paraId="5899752B" w14:textId="77777777" w:rsidR="00117921" w:rsidRPr="009B74C3" w:rsidRDefault="00117921" w:rsidP="00117921">
      <w:pPr>
        <w:rPr>
          <w:rFonts w:ascii="Times New Roman" w:hAnsi="Times New Roman"/>
          <w:bCs/>
          <w:color w:val="000000"/>
        </w:rPr>
      </w:pPr>
      <w:r w:rsidRPr="009B74C3">
        <w:rPr>
          <w:rFonts w:ascii="Times New Roman" w:hAnsi="Times New Roman"/>
          <w:bCs/>
          <w:color w:val="000000"/>
        </w:rPr>
        <w:t xml:space="preserve">The term “common purpose” means that a group of persons is travelling together to achieve a common goal or objective.  </w:t>
      </w:r>
      <w:proofErr w:type="gramStart"/>
      <w:r w:rsidRPr="009B74C3">
        <w:rPr>
          <w:rFonts w:ascii="Times New Roman" w:hAnsi="Times New Roman"/>
          <w:bCs/>
          <w:color w:val="000000"/>
        </w:rPr>
        <w:t>WAC 480-30-036.</w:t>
      </w:r>
      <w:proofErr w:type="gramEnd"/>
      <w:r w:rsidRPr="009B74C3">
        <w:rPr>
          <w:rFonts w:ascii="Times New Roman" w:hAnsi="Times New Roman"/>
          <w:bCs/>
          <w:color w:val="000000"/>
        </w:rPr>
        <w:t xml:space="preserve">  </w:t>
      </w:r>
    </w:p>
    <w:p w14:paraId="1230D933" w14:textId="77777777" w:rsidR="00117921" w:rsidRPr="00786E23" w:rsidRDefault="00117921" w:rsidP="00117921">
      <w:pPr>
        <w:rPr>
          <w:rFonts w:ascii="Times New Roman" w:hAnsi="Times New Roman"/>
          <w:bCs/>
          <w:color w:val="000000"/>
        </w:rPr>
      </w:pPr>
      <w:r w:rsidRPr="009B74C3">
        <w:rPr>
          <w:rFonts w:ascii="Times New Roman" w:hAnsi="Times New Roman"/>
          <w:bCs/>
          <w:color w:val="000000"/>
        </w:rPr>
        <w:t xml:space="preserve">Under RCW 81.70.030, the following types of transportation are exempt from </w:t>
      </w:r>
      <w:r w:rsidRPr="00786E23">
        <w:rPr>
          <w:rFonts w:ascii="Times New Roman" w:hAnsi="Times New Roman"/>
          <w:bCs/>
          <w:color w:val="000000"/>
        </w:rPr>
        <w:t xml:space="preserve">commission regulation as passenger charter carriers: </w:t>
      </w:r>
    </w:p>
    <w:p w14:paraId="39E484F0" w14:textId="77777777" w:rsidR="00117921" w:rsidRPr="00786E23" w:rsidRDefault="00117921" w:rsidP="00786E23">
      <w:pPr>
        <w:pStyle w:val="ListParagraph"/>
        <w:numPr>
          <w:ilvl w:val="0"/>
          <w:numId w:val="13"/>
        </w:numPr>
        <w:tabs>
          <w:tab w:val="num" w:pos="720"/>
        </w:tabs>
        <w:spacing w:line="276" w:lineRule="auto"/>
        <w:rPr>
          <w:rFonts w:ascii="Times New Roman" w:hAnsi="Times New Roman"/>
          <w:bCs/>
          <w:color w:val="000000"/>
          <w:sz w:val="24"/>
          <w:szCs w:val="24"/>
        </w:rPr>
      </w:pPr>
      <w:r w:rsidRPr="00786E23">
        <w:rPr>
          <w:rFonts w:ascii="Times New Roman" w:hAnsi="Times New Roman"/>
          <w:bCs/>
          <w:color w:val="000000"/>
          <w:sz w:val="24"/>
          <w:szCs w:val="24"/>
        </w:rPr>
        <w:t xml:space="preserve">Persons operating motor vehicles wholly within the limits of incorporated cities. </w:t>
      </w:r>
    </w:p>
    <w:p w14:paraId="0ECCAC74" w14:textId="77777777" w:rsidR="00117921" w:rsidRPr="00786E23" w:rsidRDefault="00117921" w:rsidP="00786E23">
      <w:pPr>
        <w:pStyle w:val="ListParagraph"/>
        <w:numPr>
          <w:ilvl w:val="0"/>
          <w:numId w:val="13"/>
        </w:numPr>
        <w:tabs>
          <w:tab w:val="num" w:pos="720"/>
        </w:tabs>
        <w:spacing w:line="276" w:lineRule="auto"/>
        <w:rPr>
          <w:rFonts w:ascii="Times New Roman" w:hAnsi="Times New Roman"/>
          <w:bCs/>
          <w:color w:val="000000"/>
          <w:sz w:val="24"/>
          <w:szCs w:val="24"/>
        </w:rPr>
      </w:pPr>
      <w:r w:rsidRPr="00786E23">
        <w:rPr>
          <w:rFonts w:ascii="Times New Roman" w:hAnsi="Times New Roman"/>
          <w:bCs/>
          <w:color w:val="000000"/>
          <w:sz w:val="24"/>
          <w:szCs w:val="24"/>
        </w:rPr>
        <w:t>Persons or their lessees, receivers, or trustees insofar as they own, control, operate, or manage taxicabs, hotel buses, or school buses, when operated as such.</w:t>
      </w:r>
    </w:p>
    <w:p w14:paraId="5D0099A2" w14:textId="77777777" w:rsidR="00117921" w:rsidRPr="00786E23" w:rsidRDefault="00117921" w:rsidP="00786E23">
      <w:pPr>
        <w:pStyle w:val="ListParagraph"/>
        <w:numPr>
          <w:ilvl w:val="0"/>
          <w:numId w:val="13"/>
        </w:numPr>
        <w:tabs>
          <w:tab w:val="num" w:pos="720"/>
        </w:tabs>
        <w:spacing w:line="276" w:lineRule="auto"/>
        <w:rPr>
          <w:rFonts w:ascii="Times New Roman" w:hAnsi="Times New Roman"/>
          <w:bCs/>
          <w:color w:val="000000"/>
          <w:sz w:val="24"/>
          <w:szCs w:val="24"/>
        </w:rPr>
      </w:pPr>
      <w:r w:rsidRPr="00786E23">
        <w:rPr>
          <w:rFonts w:ascii="Times New Roman" w:hAnsi="Times New Roman"/>
          <w:bCs/>
          <w:color w:val="000000"/>
          <w:sz w:val="24"/>
          <w:szCs w:val="24"/>
        </w:rPr>
        <w:t>Passenger vehicles carrying passengers on a noncommercial enterprise basis.</w:t>
      </w:r>
    </w:p>
    <w:p w14:paraId="7B12BE3B" w14:textId="77777777" w:rsidR="00117921" w:rsidRPr="00786E23" w:rsidRDefault="00117921" w:rsidP="00786E23">
      <w:pPr>
        <w:pStyle w:val="ListParagraph"/>
        <w:numPr>
          <w:ilvl w:val="0"/>
          <w:numId w:val="13"/>
        </w:numPr>
        <w:tabs>
          <w:tab w:val="num" w:pos="720"/>
        </w:tabs>
        <w:spacing w:line="276" w:lineRule="auto"/>
        <w:rPr>
          <w:rFonts w:ascii="Times New Roman" w:hAnsi="Times New Roman"/>
          <w:bCs/>
          <w:color w:val="000000"/>
          <w:sz w:val="24"/>
          <w:szCs w:val="24"/>
        </w:rPr>
      </w:pPr>
      <w:r w:rsidRPr="00786E23">
        <w:rPr>
          <w:rFonts w:ascii="Times New Roman" w:hAnsi="Times New Roman"/>
          <w:bCs/>
          <w:color w:val="000000"/>
          <w:sz w:val="24"/>
          <w:szCs w:val="24"/>
        </w:rPr>
        <w:t xml:space="preserve">Limousine charter party carriers of passengers under chapter </w:t>
      </w:r>
      <w:hyperlink r:id="rId8" w:history="1">
        <w:r w:rsidRPr="00786E23">
          <w:rPr>
            <w:rFonts w:ascii="Times New Roman" w:hAnsi="Times New Roman"/>
            <w:bCs/>
            <w:color w:val="000000"/>
            <w:sz w:val="24"/>
            <w:szCs w:val="24"/>
          </w:rPr>
          <w:t>46.72A</w:t>
        </w:r>
      </w:hyperlink>
      <w:r w:rsidRPr="00786E23">
        <w:rPr>
          <w:rFonts w:ascii="Times New Roman" w:hAnsi="Times New Roman"/>
          <w:bCs/>
          <w:color w:val="000000"/>
          <w:sz w:val="24"/>
          <w:szCs w:val="24"/>
        </w:rPr>
        <w:t xml:space="preserve"> RCW.</w:t>
      </w:r>
    </w:p>
    <w:p w14:paraId="1918CA3B" w14:textId="77777777" w:rsidR="00117921" w:rsidRPr="00786E23" w:rsidRDefault="00117921" w:rsidP="00786E23">
      <w:pPr>
        <w:pStyle w:val="ListParagraph"/>
        <w:numPr>
          <w:ilvl w:val="0"/>
          <w:numId w:val="13"/>
        </w:numPr>
        <w:spacing w:line="276" w:lineRule="auto"/>
        <w:rPr>
          <w:rFonts w:ascii="Times New Roman" w:hAnsi="Times New Roman"/>
          <w:bCs/>
          <w:color w:val="000000"/>
          <w:sz w:val="24"/>
          <w:szCs w:val="24"/>
        </w:rPr>
      </w:pPr>
      <w:r w:rsidRPr="00786E23">
        <w:rPr>
          <w:rFonts w:ascii="Times New Roman" w:hAnsi="Times New Roman"/>
          <w:bCs/>
          <w:color w:val="000000"/>
          <w:sz w:val="24"/>
          <w:szCs w:val="24"/>
        </w:rPr>
        <w:t xml:space="preserve">Charter party carriers are common carriers.  RCW 81.04.010(11).  For the purposes of Title 81 RCW, every common carrier is a public service company.  RCW 81.04.010.  </w:t>
      </w:r>
    </w:p>
    <w:p w14:paraId="00015945" w14:textId="77777777" w:rsidR="00786E23" w:rsidRDefault="00786E23" w:rsidP="00786E23">
      <w:pPr>
        <w:spacing w:after="0"/>
        <w:rPr>
          <w:rFonts w:ascii="Times New Roman" w:hAnsi="Times New Roman"/>
          <w:bCs/>
          <w:color w:val="000000"/>
        </w:rPr>
      </w:pPr>
    </w:p>
    <w:p w14:paraId="67130961" w14:textId="77777777" w:rsidR="00117921" w:rsidRDefault="00117921" w:rsidP="00786E23">
      <w:pPr>
        <w:spacing w:after="0"/>
        <w:rPr>
          <w:rFonts w:ascii="Times New Roman" w:hAnsi="Times New Roman"/>
          <w:bCs/>
          <w:color w:val="000000"/>
        </w:rPr>
      </w:pPr>
      <w:r w:rsidRPr="009B74C3">
        <w:rPr>
          <w:rFonts w:ascii="Times New Roman" w:hAnsi="Times New Roman"/>
          <w:bCs/>
          <w:color w:val="000000"/>
        </w:rPr>
        <w:t xml:space="preserve">It is illegal for any person to engage in the business of a charter party carrier over any public highway within the state of Washington without first having obtained a certificate from the Commission to do so or having registered as an interstate carrier.  </w:t>
      </w:r>
      <w:proofErr w:type="gramStart"/>
      <w:r w:rsidRPr="009B74C3">
        <w:rPr>
          <w:rFonts w:ascii="Times New Roman" w:hAnsi="Times New Roman"/>
          <w:bCs/>
          <w:color w:val="000000"/>
        </w:rPr>
        <w:t>RCW 81.70.220.</w:t>
      </w:r>
      <w:proofErr w:type="gramEnd"/>
      <w:r w:rsidRPr="009B74C3">
        <w:rPr>
          <w:rFonts w:ascii="Times New Roman" w:hAnsi="Times New Roman"/>
          <w:bCs/>
          <w:color w:val="000000"/>
        </w:rPr>
        <w:t xml:space="preserve">  </w:t>
      </w:r>
    </w:p>
    <w:p w14:paraId="150B2748" w14:textId="77777777" w:rsidR="00786E23" w:rsidRPr="009B74C3" w:rsidRDefault="00786E23" w:rsidP="00786E23">
      <w:pPr>
        <w:spacing w:after="0"/>
        <w:rPr>
          <w:rFonts w:ascii="Times New Roman" w:hAnsi="Times New Roman"/>
          <w:bCs/>
          <w:color w:val="000000"/>
        </w:rPr>
      </w:pPr>
    </w:p>
    <w:p w14:paraId="55E40849" w14:textId="073FB2CA" w:rsidR="00F93EDB" w:rsidRPr="009B74C3" w:rsidRDefault="00F93EDB" w:rsidP="00F93EDB">
      <w:pPr>
        <w:rPr>
          <w:rFonts w:ascii="Times New Roman" w:eastAsia="Times New Roman" w:hAnsi="Times New Roman"/>
          <w:color w:val="000000"/>
        </w:rPr>
      </w:pPr>
      <w:r w:rsidRPr="009B74C3">
        <w:rPr>
          <w:rFonts w:ascii="Times New Roman" w:eastAsia="Times New Roman" w:hAnsi="Times New Roman"/>
          <w:color w:val="000000"/>
        </w:rPr>
        <w:t xml:space="preserve">After the cancellation or revocation of a certificate or interstate registration or during the period of its suspension, it is unlawful for a charter party carrier or excursion service carrier of passengers to conduct any operations as such a carrier. </w:t>
      </w:r>
      <w:proofErr w:type="gramStart"/>
      <w:r w:rsidRPr="009B74C3">
        <w:rPr>
          <w:rFonts w:ascii="Times New Roman" w:eastAsia="Times New Roman" w:hAnsi="Times New Roman"/>
          <w:color w:val="000000"/>
        </w:rPr>
        <w:t>RCW 81.70.260.</w:t>
      </w:r>
      <w:proofErr w:type="gramEnd"/>
    </w:p>
    <w:p w14:paraId="605BC72C" w14:textId="77777777" w:rsidR="00117921" w:rsidRPr="009B74C3" w:rsidRDefault="00117921" w:rsidP="00117921">
      <w:pPr>
        <w:rPr>
          <w:rFonts w:ascii="Times New Roman" w:hAnsi="Times New Roman"/>
          <w:bCs/>
          <w:color w:val="000000"/>
        </w:rPr>
      </w:pPr>
      <w:r w:rsidRPr="009B74C3">
        <w:rPr>
          <w:rFonts w:ascii="Times New Roman" w:hAnsi="Times New Roman"/>
          <w:bCs/>
          <w:color w:val="000000"/>
        </w:rPr>
        <w:t xml:space="preserve">By law, every public service company that violates any Commission rule or provision of Title 81 RCW is subject to a penalty of up to one thousand dollars for every such violation.  </w:t>
      </w:r>
      <w:proofErr w:type="gramStart"/>
      <w:r w:rsidRPr="009B74C3">
        <w:rPr>
          <w:rFonts w:ascii="Times New Roman" w:hAnsi="Times New Roman"/>
          <w:bCs/>
          <w:color w:val="000000"/>
        </w:rPr>
        <w:t>RCW 81.04.380; RCW 81.70.310.</w:t>
      </w:r>
      <w:proofErr w:type="gramEnd"/>
      <w:r w:rsidRPr="009B74C3">
        <w:rPr>
          <w:rFonts w:ascii="Times New Roman" w:hAnsi="Times New Roman"/>
          <w:bCs/>
          <w:color w:val="000000"/>
        </w:rPr>
        <w:t xml:space="preserve"> </w:t>
      </w:r>
    </w:p>
    <w:p w14:paraId="3BF4C345" w14:textId="77777777" w:rsidR="00117921" w:rsidRPr="009B74C3" w:rsidRDefault="00117921" w:rsidP="00117921">
      <w:pPr>
        <w:rPr>
          <w:rFonts w:ascii="Times New Roman" w:hAnsi="Times New Roman"/>
          <w:bCs/>
          <w:color w:val="000000"/>
        </w:rPr>
      </w:pPr>
      <w:r w:rsidRPr="009B74C3">
        <w:rPr>
          <w:rFonts w:ascii="Times New Roman" w:hAnsi="Times New Roman"/>
          <w:bCs/>
          <w:color w:val="000000"/>
        </w:rPr>
        <w:t xml:space="preserve">The Commission is authorized to file a complaint on its own motion setting forth any act or omission by any public service company that violates any law or any order or rule of the Commission.  </w:t>
      </w:r>
      <w:proofErr w:type="gramStart"/>
      <w:r w:rsidRPr="009B74C3">
        <w:rPr>
          <w:rFonts w:ascii="Times New Roman" w:hAnsi="Times New Roman"/>
          <w:bCs/>
          <w:color w:val="000000"/>
        </w:rPr>
        <w:t>RCW 81.04.110; RCW 81.70.310.</w:t>
      </w:r>
      <w:proofErr w:type="gramEnd"/>
    </w:p>
    <w:p w14:paraId="6E47CB34" w14:textId="10083198" w:rsidR="00117921" w:rsidRDefault="00117921" w:rsidP="00660751">
      <w:pPr>
        <w:rPr>
          <w:rFonts w:ascii="Times New Roman" w:hAnsi="Times New Roman"/>
          <w:bCs/>
          <w:color w:val="000000"/>
        </w:rPr>
      </w:pPr>
      <w:r w:rsidRPr="009B74C3">
        <w:rPr>
          <w:rFonts w:ascii="Times New Roman" w:hAnsi="Times New Roman"/>
          <w:bCs/>
          <w:color w:val="000000"/>
        </w:rPr>
        <w:t xml:space="preserve">Seventh Generation violated RCW 81.70.220 two times by engaging in the business of a charter party carrier without first having obtained a certificate from the </w:t>
      </w:r>
      <w:r w:rsidR="00B47DAA">
        <w:rPr>
          <w:rFonts w:ascii="Times New Roman" w:hAnsi="Times New Roman"/>
          <w:bCs/>
          <w:color w:val="000000"/>
        </w:rPr>
        <w:t>c</w:t>
      </w:r>
      <w:r w:rsidRPr="009B74C3">
        <w:rPr>
          <w:rFonts w:ascii="Times New Roman" w:hAnsi="Times New Roman"/>
          <w:bCs/>
          <w:color w:val="000000"/>
        </w:rPr>
        <w:t xml:space="preserve">ommission to do so. </w:t>
      </w:r>
      <w:r w:rsidR="00EC4403">
        <w:rPr>
          <w:rFonts w:ascii="Times New Roman" w:hAnsi="Times New Roman"/>
          <w:bCs/>
          <w:color w:val="000000"/>
        </w:rPr>
        <w:t xml:space="preserve">Seventh Generation also violated </w:t>
      </w:r>
      <w:r w:rsidR="00EC4403">
        <w:rPr>
          <w:rFonts w:ascii="Times New Roman" w:eastAsia="Times New Roman" w:hAnsi="Times New Roman"/>
          <w:color w:val="000000"/>
        </w:rPr>
        <w:t>RCW 81.70.260 two times by conducting operations as a charter carrier a</w:t>
      </w:r>
      <w:r w:rsidR="00EC4403" w:rsidRPr="009B74C3">
        <w:rPr>
          <w:rFonts w:ascii="Times New Roman" w:eastAsia="Times New Roman" w:hAnsi="Times New Roman"/>
          <w:color w:val="000000"/>
        </w:rPr>
        <w:t xml:space="preserve">fter the cancellation of </w:t>
      </w:r>
      <w:r w:rsidR="00EC4403">
        <w:rPr>
          <w:rFonts w:ascii="Times New Roman" w:eastAsia="Times New Roman" w:hAnsi="Times New Roman"/>
          <w:color w:val="000000"/>
        </w:rPr>
        <w:t xml:space="preserve">its </w:t>
      </w:r>
      <w:r w:rsidR="00EC4403" w:rsidRPr="009B74C3">
        <w:rPr>
          <w:rFonts w:ascii="Times New Roman" w:eastAsia="Times New Roman" w:hAnsi="Times New Roman"/>
          <w:color w:val="000000"/>
        </w:rPr>
        <w:t xml:space="preserve">certificate. </w:t>
      </w:r>
      <w:r w:rsidRPr="009B74C3">
        <w:rPr>
          <w:rFonts w:ascii="Times New Roman" w:hAnsi="Times New Roman"/>
          <w:bCs/>
          <w:color w:val="000000"/>
        </w:rPr>
        <w:t xml:space="preserve">Specifically, Seventh Generation operated as a charter party carrier of passengers when it provided transportation </w:t>
      </w:r>
      <w:r w:rsidR="00786E23">
        <w:rPr>
          <w:rFonts w:ascii="Times New Roman" w:hAnsi="Times New Roman"/>
          <w:bCs/>
          <w:color w:val="000000"/>
        </w:rPr>
        <w:t>for Mohan Skiing for compensation on</w:t>
      </w:r>
      <w:r w:rsidRPr="009B74C3">
        <w:rPr>
          <w:rFonts w:ascii="Times New Roman" w:hAnsi="Times New Roman"/>
          <w:bCs/>
          <w:color w:val="000000"/>
        </w:rPr>
        <w:t xml:space="preserve"> February 14 and 28.</w:t>
      </w:r>
      <w:r w:rsidR="008F7704">
        <w:rPr>
          <w:rFonts w:ascii="Times New Roman" w:hAnsi="Times New Roman"/>
          <w:bCs/>
          <w:color w:val="000000"/>
        </w:rPr>
        <w:t xml:space="preserve"> Seventh Generation’s owner, Dave Hare, also misled a commission</w:t>
      </w:r>
      <w:r w:rsidR="00EC4403">
        <w:rPr>
          <w:rFonts w:ascii="Times New Roman" w:hAnsi="Times New Roman"/>
          <w:bCs/>
          <w:color w:val="000000"/>
        </w:rPr>
        <w:t xml:space="preserve"> safety</w:t>
      </w:r>
      <w:r w:rsidR="008F7704">
        <w:rPr>
          <w:rFonts w:ascii="Times New Roman" w:hAnsi="Times New Roman"/>
          <w:bCs/>
          <w:color w:val="000000"/>
        </w:rPr>
        <w:t xml:space="preserve"> inspector by </w:t>
      </w:r>
      <w:r w:rsidR="00B47DAA">
        <w:rPr>
          <w:rFonts w:ascii="Times New Roman" w:hAnsi="Times New Roman"/>
          <w:bCs/>
          <w:color w:val="000000"/>
        </w:rPr>
        <w:t>stating</w:t>
      </w:r>
      <w:r w:rsidR="008F7704">
        <w:rPr>
          <w:rFonts w:ascii="Times New Roman" w:hAnsi="Times New Roman"/>
          <w:bCs/>
          <w:color w:val="000000"/>
        </w:rPr>
        <w:t xml:space="preserve"> that </w:t>
      </w:r>
      <w:r w:rsidR="00B47DAA">
        <w:rPr>
          <w:rFonts w:ascii="Times New Roman" w:hAnsi="Times New Roman"/>
          <w:bCs/>
          <w:color w:val="000000"/>
        </w:rPr>
        <w:t>Seventh Generation</w:t>
      </w:r>
      <w:r w:rsidR="008F7704">
        <w:rPr>
          <w:rFonts w:ascii="Times New Roman" w:hAnsi="Times New Roman"/>
          <w:bCs/>
          <w:color w:val="000000"/>
        </w:rPr>
        <w:t xml:space="preserve"> ha</w:t>
      </w:r>
      <w:r w:rsidR="00B47DAA">
        <w:rPr>
          <w:rFonts w:ascii="Times New Roman" w:hAnsi="Times New Roman"/>
          <w:bCs/>
          <w:color w:val="000000"/>
        </w:rPr>
        <w:t xml:space="preserve">d not conducted any operations prior to March 6, 2014. </w:t>
      </w:r>
    </w:p>
    <w:p w14:paraId="5E76F6E8" w14:textId="7B26462D" w:rsidR="00B47DAA" w:rsidRPr="00B47DAA" w:rsidRDefault="00B47DAA" w:rsidP="00660751">
      <w:pPr>
        <w:rPr>
          <w:rFonts w:ascii="Times New Roman" w:hAnsi="Times New Roman"/>
          <w:b/>
          <w:bCs/>
          <w:color w:val="000000"/>
        </w:rPr>
      </w:pPr>
      <w:r w:rsidRPr="00B47DAA">
        <w:rPr>
          <w:rFonts w:ascii="Times New Roman" w:hAnsi="Times New Roman"/>
          <w:b/>
          <w:bCs/>
          <w:color w:val="000000"/>
        </w:rPr>
        <w:t>Staff Recommendations</w:t>
      </w:r>
    </w:p>
    <w:p w14:paraId="2E66928E" w14:textId="602FCDE2" w:rsidR="00395A7E" w:rsidRPr="009B74C3" w:rsidRDefault="0010176F" w:rsidP="00EC4403">
      <w:pPr>
        <w:spacing w:after="0"/>
        <w:rPr>
          <w:rFonts w:ascii="Times New Roman" w:eastAsia="Times New Roman" w:hAnsi="Times New Roman"/>
          <w:color w:val="000000"/>
        </w:rPr>
      </w:pPr>
      <w:r>
        <w:rPr>
          <w:rFonts w:ascii="Times New Roman" w:hAnsi="Times New Roman"/>
          <w:bCs/>
          <w:color w:val="000000"/>
        </w:rPr>
        <w:t>Commission staff</w:t>
      </w:r>
      <w:r w:rsidR="00395A7E" w:rsidRPr="009B74C3">
        <w:rPr>
          <w:rFonts w:ascii="Times New Roman" w:hAnsi="Times New Roman"/>
          <w:bCs/>
          <w:color w:val="000000"/>
        </w:rPr>
        <w:t xml:space="preserve"> recommend</w:t>
      </w:r>
      <w:r>
        <w:rPr>
          <w:rFonts w:ascii="Times New Roman" w:hAnsi="Times New Roman"/>
          <w:bCs/>
          <w:color w:val="000000"/>
        </w:rPr>
        <w:t>s</w:t>
      </w:r>
      <w:r w:rsidR="00395A7E" w:rsidRPr="009B74C3">
        <w:rPr>
          <w:rFonts w:ascii="Times New Roman" w:hAnsi="Times New Roman"/>
          <w:bCs/>
          <w:color w:val="000000"/>
        </w:rPr>
        <w:t xml:space="preserve"> </w:t>
      </w:r>
      <w:r w:rsidR="00117921" w:rsidRPr="009B74C3">
        <w:rPr>
          <w:rFonts w:ascii="Times New Roman" w:hAnsi="Times New Roman"/>
          <w:bCs/>
          <w:color w:val="000000"/>
        </w:rPr>
        <w:t xml:space="preserve">that </w:t>
      </w:r>
      <w:r w:rsidR="00395A7E" w:rsidRPr="009B74C3">
        <w:rPr>
          <w:rFonts w:ascii="Times New Roman" w:hAnsi="Times New Roman"/>
          <w:bCs/>
          <w:color w:val="000000"/>
        </w:rPr>
        <w:t>the commission</w:t>
      </w:r>
      <w:r w:rsidR="00EC4403">
        <w:rPr>
          <w:rFonts w:ascii="Times New Roman" w:hAnsi="Times New Roman"/>
          <w:bCs/>
          <w:color w:val="000000"/>
        </w:rPr>
        <w:t xml:space="preserve"> i</w:t>
      </w:r>
      <w:r w:rsidR="00CA41AC" w:rsidRPr="009B74C3">
        <w:rPr>
          <w:rFonts w:ascii="Times New Roman" w:hAnsi="Times New Roman"/>
          <w:bCs/>
          <w:color w:val="000000"/>
        </w:rPr>
        <w:t>nstitute a proceeding under RCW 81.04.110 on its own motion to determine whether</w:t>
      </w:r>
      <w:r w:rsidR="00117921" w:rsidRPr="009B74C3">
        <w:rPr>
          <w:rFonts w:ascii="Times New Roman" w:hAnsi="Times New Roman"/>
          <w:bCs/>
          <w:color w:val="000000"/>
        </w:rPr>
        <w:t xml:space="preserve"> </w:t>
      </w:r>
      <w:r w:rsidR="00CA41AC" w:rsidRPr="009B74C3">
        <w:rPr>
          <w:rFonts w:ascii="Times New Roman" w:hAnsi="Times New Roman"/>
          <w:bCs/>
          <w:color w:val="000000"/>
        </w:rPr>
        <w:t>Seventh Generation operated as a charter party or excursion service carrier for transportation of passengers for compensation between points in the state of Washington and on the public highways of Washington State without the necessary certificate required for such operations by RCW 81.70.220</w:t>
      </w:r>
      <w:r w:rsidR="00117921" w:rsidRPr="009B74C3">
        <w:rPr>
          <w:rFonts w:ascii="Times New Roman" w:hAnsi="Times New Roman"/>
          <w:bCs/>
          <w:color w:val="000000"/>
        </w:rPr>
        <w:t xml:space="preserve">, and whether those operations fall under RCW 81.70.260 </w:t>
      </w:r>
      <w:r w:rsidR="00EC4403">
        <w:rPr>
          <w:rFonts w:ascii="Times New Roman" w:hAnsi="Times New Roman"/>
          <w:bCs/>
          <w:color w:val="000000"/>
        </w:rPr>
        <w:t xml:space="preserve">- </w:t>
      </w:r>
      <w:r w:rsidR="00117921" w:rsidRPr="009B74C3">
        <w:rPr>
          <w:rFonts w:ascii="Times New Roman" w:hAnsi="Times New Roman"/>
          <w:bCs/>
          <w:color w:val="000000"/>
        </w:rPr>
        <w:t xml:space="preserve">Unlawful operation after certificate or registration canceled, etc. </w:t>
      </w:r>
    </w:p>
    <w:p w14:paraId="7F4CAE36" w14:textId="77777777" w:rsidR="00660751" w:rsidRPr="009B74C3" w:rsidRDefault="00660751" w:rsidP="00786E23">
      <w:pPr>
        <w:spacing w:after="0"/>
        <w:ind w:left="360"/>
        <w:rPr>
          <w:rFonts w:ascii="Times New Roman" w:hAnsi="Times New Roman"/>
          <w:color w:val="000000"/>
        </w:rPr>
      </w:pPr>
      <w:r w:rsidRPr="009B74C3">
        <w:rPr>
          <w:rFonts w:ascii="Times New Roman" w:hAnsi="Times New Roman"/>
          <w:color w:val="000000"/>
        </w:rPr>
        <w:t> </w:t>
      </w:r>
    </w:p>
    <w:p w14:paraId="0052DD68" w14:textId="24FA38F6" w:rsidR="00117921" w:rsidRPr="00EC4403" w:rsidRDefault="0010176F" w:rsidP="00EC4403">
      <w:pPr>
        <w:rPr>
          <w:rFonts w:ascii="Times New Roman" w:eastAsia="Times New Roman" w:hAnsi="Times New Roman"/>
          <w:color w:val="000000"/>
        </w:rPr>
      </w:pPr>
      <w:r>
        <w:rPr>
          <w:rFonts w:ascii="Times New Roman" w:hAnsi="Times New Roman"/>
          <w:bCs/>
          <w:color w:val="000000"/>
        </w:rPr>
        <w:t>Staff</w:t>
      </w:r>
      <w:r w:rsidR="00EC4403" w:rsidRPr="00EC4403">
        <w:rPr>
          <w:rFonts w:ascii="Times New Roman" w:hAnsi="Times New Roman"/>
          <w:bCs/>
          <w:color w:val="000000"/>
        </w:rPr>
        <w:t xml:space="preserve"> also recommend</w:t>
      </w:r>
      <w:r>
        <w:rPr>
          <w:rFonts w:ascii="Times New Roman" w:hAnsi="Times New Roman"/>
          <w:bCs/>
          <w:color w:val="000000"/>
        </w:rPr>
        <w:t>s</w:t>
      </w:r>
      <w:r w:rsidR="00EC4403" w:rsidRPr="00EC4403">
        <w:rPr>
          <w:rFonts w:ascii="Times New Roman" w:hAnsi="Times New Roman"/>
          <w:bCs/>
          <w:color w:val="000000"/>
        </w:rPr>
        <w:t xml:space="preserve"> that the commission a</w:t>
      </w:r>
      <w:r w:rsidR="00117921" w:rsidRPr="00EC4403">
        <w:rPr>
          <w:rFonts w:ascii="Times New Roman" w:hAnsi="Times New Roman"/>
          <w:bCs/>
          <w:color w:val="000000"/>
        </w:rPr>
        <w:t>ssess</w:t>
      </w:r>
      <w:r w:rsidR="00117921" w:rsidRPr="00EC4403">
        <w:rPr>
          <w:rFonts w:ascii="Times New Roman" w:eastAsia="Times New Roman" w:hAnsi="Times New Roman"/>
          <w:color w:val="000000"/>
        </w:rPr>
        <w:t xml:space="preserve"> penalties, pursuant to its authority under RCW 81.04.380 and RCW 81.70.310, of up to $1,000 per violation against Seventh Generation.  </w:t>
      </w:r>
    </w:p>
    <w:p w14:paraId="420368BF" w14:textId="77777777" w:rsidR="009D0710" w:rsidRDefault="009D0710" w:rsidP="009B1CDF">
      <w:pPr>
        <w:spacing w:after="0" w:line="240" w:lineRule="auto"/>
        <w:rPr>
          <w:rFonts w:ascii="Times New Roman" w:eastAsia="Times New Roman" w:hAnsi="Times New Roman"/>
          <w:color w:val="000000"/>
        </w:rPr>
      </w:pPr>
    </w:p>
    <w:p w14:paraId="1CE39A51" w14:textId="17D644FA" w:rsidR="00117921" w:rsidRDefault="00117921" w:rsidP="009B1CDF">
      <w:pPr>
        <w:spacing w:after="0" w:line="240" w:lineRule="auto"/>
        <w:rPr>
          <w:rFonts w:ascii="Times New Roman" w:eastAsia="Times New Roman" w:hAnsi="Times New Roman"/>
          <w:color w:val="000000"/>
        </w:rPr>
      </w:pPr>
    </w:p>
    <w:p w14:paraId="113C43F3" w14:textId="77777777" w:rsidR="009D0710" w:rsidRDefault="009D0710" w:rsidP="009B1CDF">
      <w:pPr>
        <w:spacing w:after="0" w:line="240" w:lineRule="auto"/>
        <w:rPr>
          <w:rFonts w:ascii="Times New Roman" w:eastAsia="Times New Roman" w:hAnsi="Times New Roman"/>
          <w:color w:val="000000"/>
        </w:rPr>
      </w:pPr>
    </w:p>
    <w:p w14:paraId="7CB43364" w14:textId="77777777" w:rsidR="009D0710" w:rsidRDefault="009D0710" w:rsidP="009B1CDF">
      <w:pPr>
        <w:spacing w:after="0" w:line="240" w:lineRule="auto"/>
        <w:rPr>
          <w:rFonts w:ascii="Times New Roman" w:eastAsia="Times New Roman" w:hAnsi="Times New Roman"/>
          <w:color w:val="000000"/>
        </w:rPr>
      </w:pPr>
    </w:p>
    <w:p w14:paraId="541712FC" w14:textId="77777777" w:rsidR="009D0710" w:rsidRDefault="009D0710" w:rsidP="009B1CDF">
      <w:pPr>
        <w:spacing w:after="0" w:line="240" w:lineRule="auto"/>
        <w:rPr>
          <w:rFonts w:ascii="Times New Roman" w:eastAsia="Times New Roman" w:hAnsi="Times New Roman"/>
          <w:color w:val="000000"/>
        </w:rPr>
      </w:pPr>
    </w:p>
    <w:p w14:paraId="2E67F163" w14:textId="0C78371C" w:rsidR="0010176F" w:rsidRDefault="0010176F" w:rsidP="009B1CDF">
      <w:pPr>
        <w:spacing w:after="0" w:line="240" w:lineRule="auto"/>
        <w:rPr>
          <w:rFonts w:ascii="Times New Roman" w:eastAsia="Times New Roman" w:hAnsi="Times New Roman"/>
          <w:color w:val="000000"/>
        </w:rPr>
      </w:pPr>
    </w:p>
    <w:p w14:paraId="6E213EEF" w14:textId="77777777" w:rsidR="0010176F" w:rsidRDefault="0010176F" w:rsidP="009B1CDF">
      <w:pPr>
        <w:spacing w:after="0" w:line="240" w:lineRule="auto"/>
        <w:rPr>
          <w:rFonts w:ascii="Times New Roman" w:eastAsia="Times New Roman" w:hAnsi="Times New Roman"/>
          <w:color w:val="000000"/>
        </w:rPr>
      </w:pPr>
    </w:p>
    <w:p w14:paraId="419D196C" w14:textId="77777777" w:rsidR="0010176F" w:rsidRDefault="0010176F" w:rsidP="009B1CDF">
      <w:pPr>
        <w:spacing w:after="0" w:line="240" w:lineRule="auto"/>
        <w:rPr>
          <w:rFonts w:ascii="Times New Roman" w:eastAsia="Times New Roman" w:hAnsi="Times New Roman"/>
          <w:color w:val="000000"/>
        </w:rPr>
      </w:pPr>
    </w:p>
    <w:p w14:paraId="36B77E3D" w14:textId="77777777" w:rsidR="0010176F" w:rsidRDefault="0010176F" w:rsidP="009B1CDF">
      <w:pPr>
        <w:spacing w:after="0" w:line="240" w:lineRule="auto"/>
        <w:rPr>
          <w:rFonts w:ascii="Times New Roman" w:eastAsia="Times New Roman" w:hAnsi="Times New Roman"/>
          <w:color w:val="000000"/>
        </w:rPr>
      </w:pPr>
    </w:p>
    <w:p w14:paraId="6F426AA2" w14:textId="77777777" w:rsidR="0010176F" w:rsidRDefault="0010176F" w:rsidP="009B1CDF">
      <w:pPr>
        <w:spacing w:after="0" w:line="240" w:lineRule="auto"/>
        <w:rPr>
          <w:rFonts w:ascii="Times New Roman" w:eastAsia="Times New Roman" w:hAnsi="Times New Roman"/>
          <w:color w:val="000000"/>
        </w:rPr>
      </w:pPr>
    </w:p>
    <w:p w14:paraId="4CD590F7" w14:textId="77777777" w:rsidR="0010176F" w:rsidRDefault="0010176F" w:rsidP="009B1CDF">
      <w:pPr>
        <w:spacing w:after="0" w:line="240" w:lineRule="auto"/>
        <w:rPr>
          <w:rFonts w:ascii="Times New Roman" w:eastAsia="Times New Roman" w:hAnsi="Times New Roman"/>
          <w:color w:val="000000"/>
        </w:rPr>
      </w:pPr>
    </w:p>
    <w:p w14:paraId="234B7500" w14:textId="77777777" w:rsidR="0010176F" w:rsidRDefault="0010176F" w:rsidP="009B1CDF">
      <w:pPr>
        <w:spacing w:after="0" w:line="240" w:lineRule="auto"/>
        <w:rPr>
          <w:rFonts w:ascii="Times New Roman" w:eastAsia="Times New Roman" w:hAnsi="Times New Roman"/>
          <w:color w:val="000000"/>
        </w:rPr>
      </w:pPr>
    </w:p>
    <w:p w14:paraId="3B194D7D" w14:textId="77777777" w:rsidR="0010176F" w:rsidRDefault="0010176F" w:rsidP="009B1CDF">
      <w:pPr>
        <w:spacing w:after="0" w:line="240" w:lineRule="auto"/>
        <w:rPr>
          <w:rFonts w:ascii="Times New Roman" w:eastAsia="Times New Roman" w:hAnsi="Times New Roman"/>
          <w:color w:val="000000"/>
        </w:rPr>
      </w:pPr>
    </w:p>
    <w:p w14:paraId="75D649DE" w14:textId="77777777" w:rsidR="0010176F" w:rsidRDefault="0010176F" w:rsidP="009B1CDF">
      <w:pPr>
        <w:spacing w:after="0" w:line="240" w:lineRule="auto"/>
        <w:rPr>
          <w:rFonts w:ascii="Times New Roman" w:eastAsia="Times New Roman" w:hAnsi="Times New Roman"/>
          <w:color w:val="000000"/>
        </w:rPr>
      </w:pPr>
    </w:p>
    <w:p w14:paraId="55BF5009" w14:textId="77777777" w:rsidR="009D0710" w:rsidRDefault="009D0710" w:rsidP="009B1CDF">
      <w:pPr>
        <w:spacing w:after="0" w:line="240" w:lineRule="auto"/>
        <w:rPr>
          <w:rFonts w:ascii="Times New Roman" w:eastAsia="Times New Roman" w:hAnsi="Times New Roman"/>
          <w:color w:val="000000"/>
        </w:rPr>
      </w:pPr>
    </w:p>
    <w:p w14:paraId="6FDE78BA" w14:textId="77777777" w:rsidR="009D0710" w:rsidRDefault="009D0710" w:rsidP="009B1CDF">
      <w:pPr>
        <w:spacing w:after="0" w:line="240" w:lineRule="auto"/>
        <w:rPr>
          <w:rFonts w:ascii="Times New Roman" w:eastAsia="Times New Roman" w:hAnsi="Times New Roman"/>
          <w:color w:val="000000"/>
        </w:rPr>
      </w:pPr>
    </w:p>
    <w:p w14:paraId="3326E574" w14:textId="77777777" w:rsidR="00445FF6" w:rsidRDefault="00445FF6" w:rsidP="009D0710">
      <w:pPr>
        <w:spacing w:after="0" w:line="240" w:lineRule="auto"/>
        <w:jc w:val="center"/>
        <w:rPr>
          <w:rFonts w:ascii="Times New Roman" w:eastAsia="Times New Roman" w:hAnsi="Times New Roman"/>
          <w:b/>
          <w:color w:val="000000"/>
          <w:sz w:val="56"/>
          <w:szCs w:val="56"/>
        </w:rPr>
      </w:pPr>
    </w:p>
    <w:p w14:paraId="592A95BA" w14:textId="77777777" w:rsidR="00445FF6" w:rsidRDefault="00445FF6" w:rsidP="009D0710">
      <w:pPr>
        <w:spacing w:after="0" w:line="240" w:lineRule="auto"/>
        <w:jc w:val="center"/>
        <w:rPr>
          <w:rFonts w:ascii="Times New Roman" w:eastAsia="Times New Roman" w:hAnsi="Times New Roman"/>
          <w:b/>
          <w:color w:val="000000"/>
          <w:sz w:val="56"/>
          <w:szCs w:val="56"/>
        </w:rPr>
      </w:pPr>
    </w:p>
    <w:p w14:paraId="4B1CB4A0" w14:textId="77777777" w:rsidR="00445FF6" w:rsidRDefault="00445FF6" w:rsidP="009D0710">
      <w:pPr>
        <w:spacing w:after="0" w:line="240" w:lineRule="auto"/>
        <w:jc w:val="center"/>
        <w:rPr>
          <w:rFonts w:ascii="Times New Roman" w:eastAsia="Times New Roman" w:hAnsi="Times New Roman"/>
          <w:b/>
          <w:color w:val="000000"/>
          <w:sz w:val="56"/>
          <w:szCs w:val="56"/>
        </w:rPr>
      </w:pPr>
    </w:p>
    <w:p w14:paraId="78D0233F" w14:textId="77777777" w:rsidR="00445FF6" w:rsidRDefault="00445FF6" w:rsidP="009D0710">
      <w:pPr>
        <w:spacing w:after="0" w:line="240" w:lineRule="auto"/>
        <w:jc w:val="center"/>
        <w:rPr>
          <w:rFonts w:ascii="Times New Roman" w:eastAsia="Times New Roman" w:hAnsi="Times New Roman"/>
          <w:b/>
          <w:color w:val="000000"/>
          <w:sz w:val="56"/>
          <w:szCs w:val="56"/>
        </w:rPr>
      </w:pPr>
    </w:p>
    <w:p w14:paraId="10959113" w14:textId="77777777" w:rsidR="00445FF6" w:rsidRDefault="00445FF6" w:rsidP="009D0710">
      <w:pPr>
        <w:spacing w:after="0" w:line="240" w:lineRule="auto"/>
        <w:jc w:val="center"/>
        <w:rPr>
          <w:rFonts w:ascii="Times New Roman" w:eastAsia="Times New Roman" w:hAnsi="Times New Roman"/>
          <w:b/>
          <w:color w:val="000000"/>
          <w:sz w:val="56"/>
          <w:szCs w:val="56"/>
        </w:rPr>
      </w:pPr>
    </w:p>
    <w:p w14:paraId="29796C3E" w14:textId="77777777" w:rsidR="009D0710" w:rsidRPr="009D0710" w:rsidRDefault="009D0710" w:rsidP="009D0710">
      <w:pPr>
        <w:spacing w:after="0" w:line="240" w:lineRule="auto"/>
        <w:jc w:val="center"/>
        <w:rPr>
          <w:rFonts w:ascii="Times New Roman" w:eastAsia="Times New Roman" w:hAnsi="Times New Roman"/>
          <w:b/>
          <w:color w:val="000000"/>
          <w:sz w:val="56"/>
          <w:szCs w:val="56"/>
        </w:rPr>
      </w:pPr>
      <w:r w:rsidRPr="009D0710">
        <w:rPr>
          <w:rFonts w:ascii="Times New Roman" w:eastAsia="Times New Roman" w:hAnsi="Times New Roman"/>
          <w:b/>
          <w:color w:val="000000"/>
          <w:sz w:val="56"/>
          <w:szCs w:val="56"/>
        </w:rPr>
        <w:t>Appendices</w:t>
      </w:r>
      <w:r w:rsidRPr="009D0710">
        <w:rPr>
          <w:rFonts w:ascii="Times New Roman" w:eastAsia="Times New Roman" w:hAnsi="Times New Roman"/>
          <w:b/>
          <w:color w:val="000000"/>
          <w:sz w:val="56"/>
          <w:szCs w:val="56"/>
        </w:rPr>
        <w:br/>
      </w:r>
    </w:p>
    <w:p w14:paraId="005F71B3" w14:textId="77777777" w:rsidR="009D0710" w:rsidRDefault="009D0710">
      <w:pPr>
        <w:spacing w:after="0" w:line="240" w:lineRule="auto"/>
        <w:rPr>
          <w:rFonts w:ascii="Times New Roman" w:eastAsia="Times New Roman" w:hAnsi="Times New Roman"/>
          <w:color w:val="000000"/>
        </w:rPr>
      </w:pPr>
      <w:r>
        <w:rPr>
          <w:rFonts w:ascii="Times New Roman" w:eastAsia="Times New Roman" w:hAnsi="Times New Roman"/>
          <w:color w:val="000000"/>
        </w:rPr>
        <w:br w:type="page"/>
      </w:r>
    </w:p>
    <w:p w14:paraId="25C8B591" w14:textId="77777777" w:rsidR="009D0710" w:rsidRDefault="009D0710" w:rsidP="009D0710">
      <w:pPr>
        <w:rPr>
          <w:rFonts w:ascii="Times New Roman" w:hAnsi="Times New Roman"/>
          <w:b/>
          <w:sz w:val="28"/>
          <w:szCs w:val="28"/>
        </w:rPr>
      </w:pPr>
      <w:r>
        <w:rPr>
          <w:rFonts w:ascii="Times New Roman" w:hAnsi="Times New Roman"/>
          <w:b/>
          <w:sz w:val="28"/>
          <w:szCs w:val="28"/>
        </w:rPr>
        <w:t>Appendix A</w:t>
      </w:r>
    </w:p>
    <w:tbl>
      <w:tblPr>
        <w:tblW w:w="5000" w:type="pct"/>
        <w:tblCellSpacing w:w="0" w:type="dxa"/>
        <w:tblCellMar>
          <w:left w:w="0" w:type="dxa"/>
          <w:right w:w="75" w:type="dxa"/>
        </w:tblCellMar>
        <w:tblLook w:val="04A0" w:firstRow="1" w:lastRow="0" w:firstColumn="1" w:lastColumn="0" w:noHBand="0" w:noVBand="1"/>
      </w:tblPr>
      <w:tblGrid>
        <w:gridCol w:w="8587"/>
        <w:gridCol w:w="128"/>
      </w:tblGrid>
      <w:tr w:rsidR="0010176F" w:rsidRPr="0010176F" w14:paraId="355F3E16" w14:textId="77777777" w:rsidTr="0010176F">
        <w:trPr>
          <w:tblCellSpacing w:w="0" w:type="dxa"/>
        </w:trPr>
        <w:tc>
          <w:tcPr>
            <w:tcW w:w="0" w:type="auto"/>
            <w:vAlign w:val="bottom"/>
            <w:hideMark/>
          </w:tcPr>
          <w:p w14:paraId="4E75154A" w14:textId="1A4BAA40" w:rsidR="0010176F" w:rsidRPr="0010176F" w:rsidRDefault="0010176F" w:rsidP="0010176F">
            <w:pPr>
              <w:pStyle w:val="Heading2"/>
              <w:rPr>
                <w:rFonts w:ascii="Times New Roman" w:hAnsi="Times New Roman" w:cs="Times New Roman"/>
                <w:color w:val="auto"/>
                <w:sz w:val="20"/>
                <w:szCs w:val="20"/>
              </w:rPr>
            </w:pPr>
            <w:proofErr w:type="gramStart"/>
            <w:r w:rsidRPr="0010176F">
              <w:rPr>
                <w:rFonts w:ascii="Times New Roman" w:hAnsi="Times New Roman" w:cs="Times New Roman"/>
                <w:color w:val="auto"/>
                <w:sz w:val="20"/>
                <w:szCs w:val="20"/>
              </w:rPr>
              <w:t>RCW 81.01.010 Adoption of provisions of chapter 80.01 RCW.</w:t>
            </w:r>
            <w:proofErr w:type="gramEnd"/>
          </w:p>
        </w:tc>
        <w:tc>
          <w:tcPr>
            <w:tcW w:w="0" w:type="auto"/>
            <w:noWrap/>
            <w:hideMark/>
          </w:tcPr>
          <w:p w14:paraId="7CBE8E1F" w14:textId="77777777" w:rsidR="0010176F" w:rsidRPr="0010176F" w:rsidRDefault="0010176F">
            <w:pPr>
              <w:jc w:val="right"/>
              <w:rPr>
                <w:rFonts w:ascii="Times New Roman" w:hAnsi="Times New Roman"/>
                <w:sz w:val="20"/>
                <w:szCs w:val="20"/>
              </w:rPr>
            </w:pPr>
          </w:p>
        </w:tc>
      </w:tr>
    </w:tbl>
    <w:p w14:paraId="21DDB161" w14:textId="77777777" w:rsidR="0010176F" w:rsidRPr="0010176F" w:rsidRDefault="0010176F" w:rsidP="0010176F">
      <w:pPr>
        <w:pStyle w:val="NormalWeb"/>
        <w:rPr>
          <w:sz w:val="20"/>
          <w:szCs w:val="20"/>
        </w:rPr>
      </w:pPr>
      <w:r w:rsidRPr="0010176F">
        <w:rPr>
          <w:sz w:val="20"/>
          <w:szCs w:val="20"/>
        </w:rPr>
        <w:t xml:space="preserve">The provisions of chapter </w:t>
      </w:r>
      <w:hyperlink r:id="rId9" w:history="1">
        <w:r w:rsidRPr="0010176F">
          <w:rPr>
            <w:rStyle w:val="Hyperlink"/>
            <w:sz w:val="20"/>
            <w:szCs w:val="20"/>
          </w:rPr>
          <w:t>80.01</w:t>
        </w:r>
      </w:hyperlink>
      <w:r w:rsidRPr="0010176F">
        <w:rPr>
          <w:sz w:val="20"/>
          <w:szCs w:val="20"/>
        </w:rPr>
        <w:t xml:space="preserve"> RCW, as now or hereafter amended, apply to Title </w:t>
      </w:r>
      <w:hyperlink r:id="rId10" w:history="1">
        <w:r w:rsidRPr="0010176F">
          <w:rPr>
            <w:rStyle w:val="Hyperlink"/>
            <w:sz w:val="20"/>
            <w:szCs w:val="20"/>
          </w:rPr>
          <w:t>81</w:t>
        </w:r>
      </w:hyperlink>
      <w:r w:rsidRPr="0010176F">
        <w:rPr>
          <w:sz w:val="20"/>
          <w:szCs w:val="20"/>
        </w:rPr>
        <w:t xml:space="preserve"> RCW as fully as though they were set forth herein.</w:t>
      </w:r>
    </w:p>
    <w:p w14:paraId="50EA927B" w14:textId="77777777" w:rsidR="0010176F" w:rsidRPr="0010176F" w:rsidRDefault="0010176F" w:rsidP="0010176F">
      <w:pPr>
        <w:pStyle w:val="NormalWeb"/>
        <w:rPr>
          <w:sz w:val="20"/>
          <w:szCs w:val="20"/>
        </w:rPr>
      </w:pPr>
      <w:proofErr w:type="gramStart"/>
      <w:r w:rsidRPr="0010176F">
        <w:rPr>
          <w:sz w:val="20"/>
          <w:szCs w:val="20"/>
        </w:rPr>
        <w:t xml:space="preserve">[1961 c 14 § </w:t>
      </w:r>
      <w:hyperlink r:id="rId11" w:history="1">
        <w:r w:rsidRPr="0010176F">
          <w:rPr>
            <w:rStyle w:val="Hyperlink"/>
            <w:sz w:val="20"/>
            <w:szCs w:val="20"/>
          </w:rPr>
          <w:t>81.01.010</w:t>
        </w:r>
      </w:hyperlink>
      <w:r w:rsidRPr="0010176F">
        <w:rPr>
          <w:sz w:val="20"/>
          <w:szCs w:val="20"/>
        </w:rPr>
        <w:t>.]</w:t>
      </w:r>
      <w:proofErr w:type="gramEnd"/>
    </w:p>
    <w:tbl>
      <w:tblPr>
        <w:tblW w:w="5000" w:type="pct"/>
        <w:tblCellSpacing w:w="0" w:type="dxa"/>
        <w:tblCellMar>
          <w:left w:w="0" w:type="dxa"/>
          <w:right w:w="75" w:type="dxa"/>
        </w:tblCellMar>
        <w:tblLook w:val="04A0" w:firstRow="1" w:lastRow="0" w:firstColumn="1" w:lastColumn="0" w:noHBand="0" w:noVBand="1"/>
      </w:tblPr>
      <w:tblGrid>
        <w:gridCol w:w="8436"/>
        <w:gridCol w:w="279"/>
      </w:tblGrid>
      <w:tr w:rsidR="009D0710" w14:paraId="3BEB50D2" w14:textId="77777777" w:rsidTr="009D0710">
        <w:trPr>
          <w:tblCellSpacing w:w="0" w:type="dxa"/>
        </w:trPr>
        <w:tc>
          <w:tcPr>
            <w:tcW w:w="0" w:type="auto"/>
            <w:vAlign w:val="bottom"/>
            <w:hideMark/>
          </w:tcPr>
          <w:p w14:paraId="77FA077F" w14:textId="77777777" w:rsidR="009D0710" w:rsidRDefault="009D0710">
            <w:pPr>
              <w:pStyle w:val="Heading2"/>
              <w:rPr>
                <w:rFonts w:ascii="Times New Roman" w:hAnsi="Times New Roman" w:cs="Times New Roman"/>
                <w:color w:val="000000"/>
                <w:sz w:val="20"/>
                <w:szCs w:val="20"/>
              </w:rPr>
            </w:pPr>
            <w:proofErr w:type="gramStart"/>
            <w:r>
              <w:rPr>
                <w:rFonts w:ascii="Times New Roman" w:hAnsi="Times New Roman" w:cs="Times New Roman"/>
                <w:color w:val="000000"/>
                <w:sz w:val="20"/>
                <w:szCs w:val="20"/>
              </w:rPr>
              <w:t>RCW 81.04.010 Definitions.</w:t>
            </w:r>
            <w:proofErr w:type="gramEnd"/>
          </w:p>
        </w:tc>
        <w:tc>
          <w:tcPr>
            <w:tcW w:w="0" w:type="auto"/>
            <w:noWrap/>
            <w:hideMark/>
          </w:tcPr>
          <w:p w14:paraId="4DFE9D74" w14:textId="77777777" w:rsidR="009D0710" w:rsidRDefault="009D0710">
            <w:pPr>
              <w:rPr>
                <w:rFonts w:asciiTheme="minorHAnsi" w:eastAsiaTheme="minorHAnsi" w:hAnsiTheme="minorHAnsi" w:cstheme="minorBidi"/>
                <w:sz w:val="22"/>
                <w:szCs w:val="22"/>
              </w:rPr>
            </w:pPr>
          </w:p>
        </w:tc>
      </w:tr>
    </w:tbl>
    <w:p w14:paraId="4D884E6C" w14:textId="77777777" w:rsidR="009D0710" w:rsidRDefault="009D0710" w:rsidP="009D0710">
      <w:pPr>
        <w:pStyle w:val="NormalWeb"/>
        <w:rPr>
          <w:sz w:val="20"/>
          <w:szCs w:val="20"/>
        </w:rPr>
      </w:pPr>
      <w:r>
        <w:rPr>
          <w:sz w:val="20"/>
          <w:szCs w:val="20"/>
        </w:rPr>
        <w:t>As used in this title, unless specially defined otherwise or unless the context indicates otherwise:</w:t>
      </w:r>
      <w:r>
        <w:rPr>
          <w:sz w:val="20"/>
          <w:szCs w:val="20"/>
        </w:rPr>
        <w:br/>
      </w:r>
      <w:r>
        <w:rPr>
          <w:sz w:val="20"/>
          <w:szCs w:val="20"/>
        </w:rPr>
        <w:br/>
        <w:t>     (1) "Commission" means the utilities and transportation commission.</w:t>
      </w:r>
      <w:r>
        <w:rPr>
          <w:sz w:val="20"/>
          <w:szCs w:val="20"/>
        </w:rPr>
        <w:br/>
      </w:r>
      <w:r>
        <w:rPr>
          <w:sz w:val="20"/>
          <w:szCs w:val="20"/>
        </w:rPr>
        <w:br/>
        <w:t>     (2) "Commissioner" means one of the members of such commission.</w:t>
      </w:r>
      <w:r>
        <w:rPr>
          <w:sz w:val="20"/>
          <w:szCs w:val="20"/>
        </w:rPr>
        <w:br/>
      </w:r>
      <w:r>
        <w:rPr>
          <w:sz w:val="20"/>
          <w:szCs w:val="20"/>
        </w:rPr>
        <w:br/>
        <w:t>     (3) "Corporation" includes a corporation, company, association, or joint stock association.</w:t>
      </w:r>
      <w:r>
        <w:rPr>
          <w:sz w:val="20"/>
          <w:szCs w:val="20"/>
        </w:rPr>
        <w:br/>
      </w:r>
      <w:r>
        <w:rPr>
          <w:sz w:val="20"/>
          <w:szCs w:val="20"/>
        </w:rPr>
        <w:br/>
        <w:t>     (4) "Low-level radioactive waste site operating company" includes every corporation, company, association, joint stock association, partnership, and person, their lessees, trustees, or receivers appointed by any court whatsoever, owning, operating, controlling, or managing a low-level radioactive waste disposal site or sites located within the state of Washington.</w:t>
      </w:r>
      <w:r>
        <w:rPr>
          <w:sz w:val="20"/>
          <w:szCs w:val="20"/>
        </w:rPr>
        <w:br/>
      </w:r>
      <w:r>
        <w:rPr>
          <w:sz w:val="20"/>
          <w:szCs w:val="20"/>
        </w:rPr>
        <w:br/>
        <w:t xml:space="preserve">     (5) "Low-level radioactive waste" means low-level waste as defined by RCW </w:t>
      </w:r>
      <w:hyperlink r:id="rId12" w:history="1">
        <w:r>
          <w:rPr>
            <w:rStyle w:val="Hyperlink"/>
            <w:sz w:val="20"/>
            <w:szCs w:val="20"/>
          </w:rPr>
          <w:t>43.145.010</w:t>
        </w:r>
      </w:hyperlink>
      <w:r>
        <w:rPr>
          <w:sz w:val="20"/>
          <w:szCs w:val="20"/>
        </w:rPr>
        <w:t>.</w:t>
      </w:r>
      <w:r>
        <w:rPr>
          <w:sz w:val="20"/>
          <w:szCs w:val="20"/>
        </w:rPr>
        <w:br/>
      </w:r>
      <w:r>
        <w:rPr>
          <w:sz w:val="20"/>
          <w:szCs w:val="20"/>
        </w:rPr>
        <w:br/>
        <w:t xml:space="preserve">     (6) "Person" includes an individual, a firm, or </w:t>
      </w:r>
      <w:proofErr w:type="spellStart"/>
      <w:r>
        <w:rPr>
          <w:sz w:val="20"/>
          <w:szCs w:val="20"/>
        </w:rPr>
        <w:t>copartnership</w:t>
      </w:r>
      <w:proofErr w:type="spellEnd"/>
      <w:r>
        <w:rPr>
          <w:sz w:val="20"/>
          <w:szCs w:val="20"/>
        </w:rPr>
        <w:t>.</w:t>
      </w:r>
      <w:r>
        <w:rPr>
          <w:sz w:val="20"/>
          <w:szCs w:val="20"/>
        </w:rPr>
        <w:br/>
      </w:r>
      <w:r>
        <w:rPr>
          <w:sz w:val="20"/>
          <w:szCs w:val="20"/>
        </w:rPr>
        <w:br/>
        <w:t xml:space="preserve">     (7) "Street railroad" includes every railroad by whatsoever power operated, or any extension or extensions, branch or branches thereof, for public use in the conveyance of persons or property for hire, being mainly upon, along, above, or below any street, avenue, road, highway, bridge, or public place within any one city or town, and includes all equipment, switches, spurs, tracks, bridges, right of </w:t>
      </w:r>
      <w:proofErr w:type="spellStart"/>
      <w:r>
        <w:rPr>
          <w:sz w:val="20"/>
          <w:szCs w:val="20"/>
        </w:rPr>
        <w:t>trackage</w:t>
      </w:r>
      <w:proofErr w:type="spellEnd"/>
      <w:r>
        <w:rPr>
          <w:sz w:val="20"/>
          <w:szCs w:val="20"/>
        </w:rPr>
        <w:t>, subways, tunnels, stations, terminals, and terminal facilities of every kind used, operated, controlled, or owned by or in connection with any such street railroad, within this state.</w:t>
      </w:r>
      <w:r>
        <w:rPr>
          <w:sz w:val="20"/>
          <w:szCs w:val="20"/>
        </w:rPr>
        <w:br/>
      </w:r>
      <w:r>
        <w:rPr>
          <w:sz w:val="20"/>
          <w:szCs w:val="20"/>
        </w:rPr>
        <w:br/>
        <w:t>     (8) "Street railroad company" includes every corporation, company, association, joint stock association, partnership, and person, their lessees, trustees, or receivers appointed by any court whatsoever, and every city or town, owning, controlling, operating, or managing any street railroad or any cars or other equipment used thereon or in connection therewith within this state.</w:t>
      </w:r>
      <w:r>
        <w:rPr>
          <w:sz w:val="20"/>
          <w:szCs w:val="20"/>
        </w:rPr>
        <w:br/>
      </w:r>
      <w:r>
        <w:rPr>
          <w:sz w:val="20"/>
          <w:szCs w:val="20"/>
        </w:rPr>
        <w:br/>
        <w:t>     (9) "Railroad" includes every railroad, other than street railroad, by whatsoever power operated for public use in the conveyance of persons or property for hire, with all facilities and equipment, used, operated, controlled, or owned by or in connection with any such railroad.</w:t>
      </w:r>
      <w:r>
        <w:rPr>
          <w:sz w:val="20"/>
          <w:szCs w:val="20"/>
        </w:rPr>
        <w:br/>
      </w:r>
      <w:r>
        <w:rPr>
          <w:sz w:val="20"/>
          <w:szCs w:val="20"/>
        </w:rPr>
        <w:br/>
        <w:t>     (10) "Railroad company" includes every corporation, company, association, joint stock association, partnership, or person, their lessees, trustees, or receivers appointed by any court whatsoever, owning, operating, controlling, or managing any railroad or any cars or other equipment used thereon or in connection therewith within this state.</w:t>
      </w:r>
      <w:r>
        <w:rPr>
          <w:sz w:val="20"/>
          <w:szCs w:val="20"/>
        </w:rPr>
        <w:br/>
      </w:r>
      <w:r>
        <w:rPr>
          <w:sz w:val="20"/>
          <w:szCs w:val="20"/>
        </w:rPr>
        <w:br/>
        <w:t>     (11) "Common carrier" includes all railroads, railroad companies, street railroads, street railroad companies, commercial ferries, motor freight carriers, auto transportation companies, charter party carriers and excursion service carriers, private nonprofit transportation providers, solid waste collection companies, household goods carriers, hazardous liquid pipeline companies, and every corporation, company, association, joint stock association, partnership, and person, their lessees, trustees, or receivers appointed by any court whatsoever, and every city or town, owning, operating, managing, or controlling any such agency for public use in the conveyance of persons or property for hire within this state.</w:t>
      </w:r>
      <w:r>
        <w:rPr>
          <w:sz w:val="20"/>
          <w:szCs w:val="20"/>
        </w:rPr>
        <w:br/>
      </w:r>
      <w:r>
        <w:rPr>
          <w:sz w:val="20"/>
          <w:szCs w:val="20"/>
        </w:rPr>
        <w:br/>
        <w:t>     (12) "Vessel" includes every species of watercraft, by whatsoever power operated, for public use in the conveyance of persons or property for hire over and upon the waters within this state, excepting all towboats, tugs, scows, barges, and lighters, and excepting rowboats and sailing boats under twenty gross tons burden, open steam launches of five tons gross and under, and vessels under five tons gross propelled by gas, fluid, naphtha, or electric motors.</w:t>
      </w:r>
      <w:r>
        <w:rPr>
          <w:sz w:val="20"/>
          <w:szCs w:val="20"/>
        </w:rPr>
        <w:br/>
      </w:r>
      <w:r>
        <w:rPr>
          <w:sz w:val="20"/>
          <w:szCs w:val="20"/>
        </w:rPr>
        <w:br/>
        <w:t>     (13) "Commercial ferry" includes every corporation, company, association, joint stock association, partnership, and person, their lessees, trustees, or receivers, appointed by any court whatsoever, owning, controlling, leasing, operating, or managing any vessel over and upon the waters of this state.</w:t>
      </w:r>
      <w:r>
        <w:rPr>
          <w:sz w:val="20"/>
          <w:szCs w:val="20"/>
        </w:rPr>
        <w:br/>
      </w:r>
      <w:r>
        <w:rPr>
          <w:sz w:val="20"/>
          <w:szCs w:val="20"/>
        </w:rPr>
        <w:br/>
        <w:t>     (14) "Transportation of property" includes any service in connection with the receiving, delivery, elevation, transfer in transit, ventilation, refrigeration, icing, storage, and handling of the property transported, and the transmission of credit.</w:t>
      </w:r>
      <w:r>
        <w:rPr>
          <w:sz w:val="20"/>
          <w:szCs w:val="20"/>
        </w:rPr>
        <w:br/>
      </w:r>
      <w:r>
        <w:rPr>
          <w:sz w:val="20"/>
          <w:szCs w:val="20"/>
        </w:rPr>
        <w:br/>
        <w:t>     (15) "Transportation of persons" includes any service in connection with the receiving, carriage, and delivery of persons transported and their baggage and all facilities used, or necessary to be used in connection with the safety, comfort, and convenience of persons transported.</w:t>
      </w:r>
      <w:r>
        <w:rPr>
          <w:sz w:val="20"/>
          <w:szCs w:val="20"/>
        </w:rPr>
        <w:br/>
      </w:r>
      <w:r>
        <w:rPr>
          <w:sz w:val="20"/>
          <w:szCs w:val="20"/>
        </w:rPr>
        <w:br/>
        <w:t xml:space="preserve">     (16) "Public service </w:t>
      </w:r>
      <w:proofErr w:type="gramStart"/>
      <w:r>
        <w:rPr>
          <w:sz w:val="20"/>
          <w:szCs w:val="20"/>
        </w:rPr>
        <w:t>company</w:t>
      </w:r>
      <w:proofErr w:type="gramEnd"/>
      <w:r>
        <w:rPr>
          <w:sz w:val="20"/>
          <w:szCs w:val="20"/>
        </w:rPr>
        <w:t>" includes every common carrier.</w:t>
      </w:r>
      <w:r>
        <w:rPr>
          <w:sz w:val="20"/>
          <w:szCs w:val="20"/>
        </w:rPr>
        <w:br/>
      </w:r>
      <w:r>
        <w:rPr>
          <w:sz w:val="20"/>
          <w:szCs w:val="20"/>
        </w:rPr>
        <w:br/>
        <w:t>     (17) The term "service" is used in this title in its broadest and most inclusive sense.</w:t>
      </w:r>
    </w:p>
    <w:p w14:paraId="01355FAD" w14:textId="77777777" w:rsidR="009D0710" w:rsidRDefault="009D0710" w:rsidP="009D0710">
      <w:pPr>
        <w:pStyle w:val="NormalWeb"/>
        <w:rPr>
          <w:sz w:val="20"/>
          <w:szCs w:val="20"/>
        </w:rPr>
      </w:pPr>
      <w:proofErr w:type="gramStart"/>
      <w:r>
        <w:rPr>
          <w:sz w:val="20"/>
          <w:szCs w:val="20"/>
        </w:rPr>
        <w:t xml:space="preserve">[2007 c 234 § 4; 1993 c 427 § 9; 1991 c 272 § 3; 1981 c 13 § 2; 1961 c 14 § </w:t>
      </w:r>
      <w:hyperlink r:id="rId13" w:history="1">
        <w:r>
          <w:rPr>
            <w:rStyle w:val="Hyperlink"/>
            <w:sz w:val="20"/>
            <w:szCs w:val="20"/>
          </w:rPr>
          <w:t>81.04.010</w:t>
        </w:r>
      </w:hyperlink>
      <w:r>
        <w:rPr>
          <w:sz w:val="20"/>
          <w:szCs w:val="20"/>
        </w:rPr>
        <w:t>.</w:t>
      </w:r>
      <w:proofErr w:type="gramEnd"/>
      <w:r>
        <w:rPr>
          <w:sz w:val="20"/>
          <w:szCs w:val="20"/>
        </w:rPr>
        <w:t xml:space="preserve"> Prior: 1955 c 316 § 3; prior: 1929 c 223 § 1, part; 1923 c 116 § 1, part; 1911 c 117 § 8, part; RRS § 10344, part.]</w:t>
      </w:r>
    </w:p>
    <w:tbl>
      <w:tblPr>
        <w:tblW w:w="5000" w:type="pct"/>
        <w:tblCellSpacing w:w="0" w:type="dxa"/>
        <w:tblCellMar>
          <w:left w:w="0" w:type="dxa"/>
          <w:right w:w="75" w:type="dxa"/>
        </w:tblCellMar>
        <w:tblLook w:val="04A0" w:firstRow="1" w:lastRow="0" w:firstColumn="1" w:lastColumn="0" w:noHBand="0" w:noVBand="1"/>
      </w:tblPr>
      <w:tblGrid>
        <w:gridCol w:w="8634"/>
        <w:gridCol w:w="81"/>
      </w:tblGrid>
      <w:tr w:rsidR="009D0710" w14:paraId="6846BEFB" w14:textId="77777777" w:rsidTr="009D0710">
        <w:trPr>
          <w:tblCellSpacing w:w="0" w:type="dxa"/>
        </w:trPr>
        <w:tc>
          <w:tcPr>
            <w:tcW w:w="0" w:type="auto"/>
            <w:vAlign w:val="bottom"/>
          </w:tcPr>
          <w:tbl>
            <w:tblPr>
              <w:tblW w:w="5000" w:type="pct"/>
              <w:tblCellSpacing w:w="0" w:type="dxa"/>
              <w:tblCellMar>
                <w:left w:w="0" w:type="dxa"/>
                <w:right w:w="75" w:type="dxa"/>
              </w:tblCellMar>
              <w:tblLook w:val="04A0" w:firstRow="1" w:lastRow="0" w:firstColumn="1" w:lastColumn="0" w:noHBand="0" w:noVBand="1"/>
            </w:tblPr>
            <w:tblGrid>
              <w:gridCol w:w="8361"/>
              <w:gridCol w:w="198"/>
            </w:tblGrid>
            <w:tr w:rsidR="009D0710" w14:paraId="00C61974" w14:textId="77777777">
              <w:trPr>
                <w:tblCellSpacing w:w="0" w:type="dxa"/>
              </w:trPr>
              <w:tc>
                <w:tcPr>
                  <w:tcW w:w="0" w:type="auto"/>
                  <w:vAlign w:val="bottom"/>
                  <w:hideMark/>
                </w:tcPr>
                <w:p w14:paraId="704D88EA" w14:textId="77777777" w:rsidR="009D0710" w:rsidRDefault="009D0710">
                  <w:pPr>
                    <w:pStyle w:val="NormalWeb"/>
                    <w:rPr>
                      <w:sz w:val="20"/>
                      <w:szCs w:val="20"/>
                    </w:rPr>
                  </w:pPr>
                  <w:r>
                    <w:rPr>
                      <w:b/>
                      <w:sz w:val="20"/>
                      <w:szCs w:val="20"/>
                    </w:rPr>
                    <w:t>RCW 81.04.110 Complaint — Hearing</w:t>
                  </w:r>
                  <w:r>
                    <w:rPr>
                      <w:sz w:val="20"/>
                      <w:szCs w:val="20"/>
                    </w:rPr>
                    <w:t>.</w:t>
                  </w:r>
                </w:p>
              </w:tc>
              <w:tc>
                <w:tcPr>
                  <w:tcW w:w="0" w:type="auto"/>
                  <w:noWrap/>
                  <w:hideMark/>
                </w:tcPr>
                <w:p w14:paraId="698A7C0E" w14:textId="77777777" w:rsidR="009D0710" w:rsidRDefault="009D0710">
                  <w:pPr>
                    <w:rPr>
                      <w:rFonts w:asciiTheme="minorHAnsi" w:eastAsiaTheme="minorHAnsi" w:hAnsiTheme="minorHAnsi" w:cstheme="minorBidi"/>
                      <w:sz w:val="22"/>
                      <w:szCs w:val="22"/>
                    </w:rPr>
                  </w:pPr>
                </w:p>
              </w:tc>
            </w:tr>
          </w:tbl>
          <w:p w14:paraId="4ACB2DFD" w14:textId="77777777" w:rsidR="009D0710" w:rsidRDefault="009D0710">
            <w:pPr>
              <w:pStyle w:val="NormalWeb"/>
              <w:rPr>
                <w:sz w:val="20"/>
                <w:szCs w:val="20"/>
              </w:rPr>
            </w:pPr>
            <w:r>
              <w:rPr>
                <w:sz w:val="20"/>
                <w:szCs w:val="20"/>
              </w:rPr>
              <w:t>Complaint may be made by the commission of its own motion or by any person or corporation, chamber of commerce, board of trade, or any commercial, mercantile, agricultural or manufacturing society, or any body politic or municipal corporation, by petition or complaint in writing, setting forth any act or thing done or omitted to be done by any public service company or any person, persons, or entity acting as a public service company in violation, or claimed to be in violation, of any provision of law or of any order or rule of the commission.</w:t>
            </w:r>
            <w:r>
              <w:rPr>
                <w:sz w:val="20"/>
                <w:szCs w:val="20"/>
              </w:rPr>
              <w:br/>
            </w:r>
            <w:r>
              <w:rPr>
                <w:sz w:val="20"/>
                <w:szCs w:val="20"/>
              </w:rPr>
              <w:br/>
              <w:t xml:space="preserve">     When two or more public service companies or a person, persons, or entity acting as a public service company, (meaning to exclude municipal and other public corporations) are engaged in competition in any locality or localities in the state, either may make complaint against the other or others that the rates, charges, rules, regulations or practices of such other or others with or in respect to which the complainant is in competition, are unreasonable, </w:t>
            </w:r>
            <w:proofErr w:type="spellStart"/>
            <w:r>
              <w:rPr>
                <w:sz w:val="20"/>
                <w:szCs w:val="20"/>
              </w:rPr>
              <w:t>unremunerative</w:t>
            </w:r>
            <w:proofErr w:type="spellEnd"/>
            <w:r>
              <w:rPr>
                <w:sz w:val="20"/>
                <w:szCs w:val="20"/>
              </w:rPr>
              <w:t xml:space="preserve">, discriminatory, illegal, unfair or intending or tending to oppress the complainant, to stifle competition, or to create or encourage the creation of monopoly, and upon such complaint or upon complaint of the commission upon its own motion, the commission shall have power, after notice and hearing as in other cases, </w:t>
            </w:r>
            <w:proofErr w:type="spellStart"/>
            <w:r>
              <w:rPr>
                <w:sz w:val="20"/>
                <w:szCs w:val="20"/>
              </w:rPr>
              <w:t>to</w:t>
            </w:r>
            <w:proofErr w:type="spellEnd"/>
            <w:r>
              <w:rPr>
                <w:sz w:val="20"/>
                <w:szCs w:val="20"/>
              </w:rPr>
              <w:t>, by its order, subject to appeal as in other cases, correct the abuse complained of by establishing such uniform rates, charges, rules, regulations or practices in lieu of those complained of, to be observed by all of such competing public service companies in the locality or localities specified as shall be found reasonable, remunerative, nondiscriminatory, legal, and fair or tending to prevent oppression or monopoly or to encourage competition, and upon any such hearing it shall be proper for the commission to take into consideration the rates, charges, rules, regulations and practices of the public service company or companies complained of in any other locality or localities in the state.</w:t>
            </w:r>
            <w:r>
              <w:rPr>
                <w:sz w:val="20"/>
                <w:szCs w:val="20"/>
              </w:rPr>
              <w:br/>
            </w:r>
          </w:p>
          <w:p w14:paraId="6FB01B40" w14:textId="77777777" w:rsidR="009D0710" w:rsidRDefault="009D0710">
            <w:pPr>
              <w:pStyle w:val="NormalWeb"/>
              <w:rPr>
                <w:sz w:val="20"/>
                <w:szCs w:val="20"/>
              </w:rPr>
            </w:pPr>
            <w:r>
              <w:rPr>
                <w:sz w:val="20"/>
                <w:szCs w:val="20"/>
              </w:rPr>
              <w:t>     All matters upon which complaint may be founded may be joined in one hearing, and no motion shall be entertained against a complaint for misjoinder of complaints or grievances or misjoinder of parties; and in any review of the courts of orders of the commission the same rule shall apply and pertain with regard to the joinder of complaints and parties as herein provided: PROVIDED, All grievances to be inquired into shall be plainly set forth in the complaint. No complaint shall be dismissed because of the absence of direct damage to the complainant.</w:t>
            </w:r>
            <w:r>
              <w:rPr>
                <w:sz w:val="20"/>
                <w:szCs w:val="20"/>
              </w:rPr>
              <w:br/>
            </w:r>
            <w:r>
              <w:rPr>
                <w:sz w:val="20"/>
                <w:szCs w:val="20"/>
              </w:rPr>
              <w:br/>
              <w:t>     Upon the filing of a complaint, the commission shall cause a copy thereof to be served upon the person or company complained of, which shall be accompanied by a notice fixing the time when and place where a hearing will be had upon such complaint. The time fixed for such hearing shall not be less than ten days after the date of the service of such notice and complaint, excepting as herein provided. Rules of practice and procedure not otherwise provided for in this title may be prescribed by the commission.</w:t>
            </w:r>
          </w:p>
          <w:p w14:paraId="52125179" w14:textId="77777777" w:rsidR="009D0710" w:rsidRDefault="009D0710">
            <w:pPr>
              <w:pStyle w:val="NormalWeb"/>
              <w:rPr>
                <w:sz w:val="20"/>
                <w:szCs w:val="20"/>
              </w:rPr>
            </w:pPr>
            <w:r>
              <w:rPr>
                <w:sz w:val="20"/>
                <w:szCs w:val="20"/>
              </w:rPr>
              <w:t xml:space="preserve">[1994 c 37 § 2; 1961 c 14 § </w:t>
            </w:r>
            <w:hyperlink r:id="rId14" w:history="1">
              <w:r>
                <w:rPr>
                  <w:rStyle w:val="Hyperlink"/>
                  <w:color w:val="auto"/>
                  <w:u w:val="none"/>
                </w:rPr>
                <w:t>81.04.110</w:t>
              </w:r>
            </w:hyperlink>
            <w:r>
              <w:rPr>
                <w:sz w:val="20"/>
                <w:szCs w:val="20"/>
              </w:rPr>
              <w:t>. Prior: 1913 c 145 § 1; 1911 c 117 § 80; RRS § 10422.]</w:t>
            </w:r>
          </w:p>
          <w:tbl>
            <w:tblPr>
              <w:tblW w:w="5000" w:type="pct"/>
              <w:tblCellSpacing w:w="0" w:type="dxa"/>
              <w:tblCellMar>
                <w:left w:w="0" w:type="dxa"/>
                <w:right w:w="75" w:type="dxa"/>
              </w:tblCellMar>
              <w:tblLook w:val="04A0" w:firstRow="1" w:lastRow="0" w:firstColumn="1" w:lastColumn="0" w:noHBand="0" w:noVBand="1"/>
            </w:tblPr>
            <w:tblGrid>
              <w:gridCol w:w="8388"/>
              <w:gridCol w:w="171"/>
            </w:tblGrid>
            <w:tr w:rsidR="009D0710" w14:paraId="04FE8CFC" w14:textId="77777777">
              <w:trPr>
                <w:tblCellSpacing w:w="0" w:type="dxa"/>
              </w:trPr>
              <w:tc>
                <w:tcPr>
                  <w:tcW w:w="0" w:type="auto"/>
                  <w:vAlign w:val="bottom"/>
                  <w:hideMark/>
                </w:tcPr>
                <w:p w14:paraId="23CC661A" w14:textId="77777777" w:rsidR="009D0710" w:rsidRDefault="009D0710">
                  <w:pPr>
                    <w:pStyle w:val="NormalWeb"/>
                    <w:rPr>
                      <w:sz w:val="20"/>
                      <w:szCs w:val="20"/>
                    </w:rPr>
                  </w:pPr>
                  <w:r>
                    <w:rPr>
                      <w:b/>
                      <w:sz w:val="20"/>
                      <w:szCs w:val="20"/>
                    </w:rPr>
                    <w:t>RCW 81.70.310 Application of Title 81 RCW</w:t>
                  </w:r>
                  <w:r>
                    <w:rPr>
                      <w:sz w:val="20"/>
                      <w:szCs w:val="20"/>
                    </w:rPr>
                    <w:t>.</w:t>
                  </w:r>
                </w:p>
              </w:tc>
              <w:tc>
                <w:tcPr>
                  <w:tcW w:w="0" w:type="auto"/>
                  <w:noWrap/>
                  <w:hideMark/>
                </w:tcPr>
                <w:p w14:paraId="7375B06F" w14:textId="77777777" w:rsidR="009D0710" w:rsidRDefault="009D0710">
                  <w:pPr>
                    <w:rPr>
                      <w:rFonts w:asciiTheme="minorHAnsi" w:eastAsiaTheme="minorHAnsi" w:hAnsiTheme="minorHAnsi" w:cstheme="minorBidi"/>
                      <w:sz w:val="22"/>
                      <w:szCs w:val="22"/>
                    </w:rPr>
                  </w:pPr>
                </w:p>
              </w:tc>
            </w:tr>
          </w:tbl>
          <w:p w14:paraId="3473605C" w14:textId="77777777" w:rsidR="009D0710" w:rsidRDefault="009D0710">
            <w:pPr>
              <w:pStyle w:val="NormalWeb"/>
              <w:rPr>
                <w:sz w:val="20"/>
                <w:szCs w:val="20"/>
              </w:rPr>
            </w:pPr>
            <w:r>
              <w:rPr>
                <w:sz w:val="20"/>
                <w:szCs w:val="20"/>
              </w:rPr>
              <w:t xml:space="preserve">All applicable provisions of this title relating to procedure, powers of the </w:t>
            </w:r>
            <w:proofErr w:type="gramStart"/>
            <w:r>
              <w:rPr>
                <w:sz w:val="20"/>
                <w:szCs w:val="20"/>
              </w:rPr>
              <w:t>commission,</w:t>
            </w:r>
            <w:proofErr w:type="gramEnd"/>
            <w:r>
              <w:rPr>
                <w:sz w:val="20"/>
                <w:szCs w:val="20"/>
              </w:rPr>
              <w:t xml:space="preserve"> and penalties shall apply to the operation and regulation of persons under this chapter, except as those provisions may conflict with the provisions of this chapter and rules and regulations issued thereunder by the commission.</w:t>
            </w:r>
          </w:p>
          <w:p w14:paraId="494487D5" w14:textId="77777777" w:rsidR="009D0710" w:rsidRDefault="009D0710">
            <w:pPr>
              <w:pStyle w:val="NormalWeb"/>
              <w:rPr>
                <w:sz w:val="20"/>
                <w:szCs w:val="20"/>
              </w:rPr>
            </w:pPr>
            <w:r>
              <w:rPr>
                <w:sz w:val="20"/>
                <w:szCs w:val="20"/>
              </w:rPr>
              <w:t>[1988 c 30 § 11.]</w:t>
            </w:r>
          </w:p>
          <w:p w14:paraId="764C4ECF" w14:textId="77777777" w:rsidR="009D0710" w:rsidRDefault="009D0710">
            <w:pPr>
              <w:pStyle w:val="NormalWeb"/>
              <w:rPr>
                <w:b/>
                <w:sz w:val="20"/>
                <w:szCs w:val="20"/>
              </w:rPr>
            </w:pPr>
            <w:r>
              <w:rPr>
                <w:b/>
                <w:sz w:val="20"/>
                <w:szCs w:val="20"/>
              </w:rPr>
              <w:t>RCW 81.04.380 Penalties — Violations by public service companies.</w:t>
            </w:r>
          </w:p>
        </w:tc>
        <w:tc>
          <w:tcPr>
            <w:tcW w:w="0" w:type="auto"/>
            <w:noWrap/>
            <w:hideMark/>
          </w:tcPr>
          <w:p w14:paraId="68784046" w14:textId="77777777" w:rsidR="009D0710" w:rsidRDefault="009D0710">
            <w:pPr>
              <w:rPr>
                <w:rFonts w:asciiTheme="minorHAnsi" w:eastAsiaTheme="minorHAnsi" w:hAnsiTheme="minorHAnsi" w:cstheme="minorBidi"/>
                <w:sz w:val="22"/>
                <w:szCs w:val="22"/>
              </w:rPr>
            </w:pPr>
          </w:p>
        </w:tc>
      </w:tr>
    </w:tbl>
    <w:p w14:paraId="7D197F31" w14:textId="77777777" w:rsidR="009D0710" w:rsidRDefault="009D0710" w:rsidP="009D0710">
      <w:pPr>
        <w:pStyle w:val="NormalWeb"/>
        <w:rPr>
          <w:sz w:val="20"/>
          <w:szCs w:val="20"/>
        </w:rPr>
      </w:pPr>
      <w:r>
        <w:rPr>
          <w:sz w:val="20"/>
          <w:szCs w:val="20"/>
        </w:rPr>
        <w:t>Every public service company, and all officers, agents and employees of any public service company, shall obey, observe and comply with every order, rule, direction or requirement made by the commission under authority of this title, so long as the same shall be and remain in force. Any public service company which shall violate or fail to comply with any provision of this title, or which fails, omits or neglects to obey, observe or comply with any order, rule, or any direction, demand or requirement of the commission, shall be subject to a penalty of not to exceed the sum of one thousand dollars for each and every offense. Every violation of any such order, direction or requirement of this title shall be a separate and distinct offense, and in case of a continuing violation every day's continuance thereof shall be and be deemed to be a separate and distinct offense.</w:t>
      </w:r>
    </w:p>
    <w:p w14:paraId="56317D1A" w14:textId="77777777" w:rsidR="009D0710" w:rsidRDefault="009D0710" w:rsidP="009D0710">
      <w:pPr>
        <w:pStyle w:val="NormalWeb"/>
        <w:rPr>
          <w:sz w:val="20"/>
          <w:szCs w:val="20"/>
        </w:rPr>
      </w:pPr>
      <w:proofErr w:type="gramStart"/>
      <w:r>
        <w:rPr>
          <w:sz w:val="20"/>
          <w:szCs w:val="20"/>
        </w:rPr>
        <w:t xml:space="preserve">[1961 c 14 § </w:t>
      </w:r>
      <w:hyperlink r:id="rId15" w:history="1">
        <w:r>
          <w:rPr>
            <w:rStyle w:val="Hyperlink"/>
            <w:sz w:val="20"/>
            <w:szCs w:val="20"/>
          </w:rPr>
          <w:t>81.04.380</w:t>
        </w:r>
      </w:hyperlink>
      <w:r>
        <w:rPr>
          <w:sz w:val="20"/>
          <w:szCs w:val="20"/>
        </w:rPr>
        <w:t>.</w:t>
      </w:r>
      <w:proofErr w:type="gramEnd"/>
      <w:r>
        <w:rPr>
          <w:sz w:val="20"/>
          <w:szCs w:val="20"/>
        </w:rPr>
        <w:t xml:space="preserve"> </w:t>
      </w:r>
      <w:proofErr w:type="gramStart"/>
      <w:r>
        <w:rPr>
          <w:sz w:val="20"/>
          <w:szCs w:val="20"/>
        </w:rPr>
        <w:t>Prior: 1911 c 117 § 94; RRS § 10443.]</w:t>
      </w:r>
      <w:proofErr w:type="gramEnd"/>
    </w:p>
    <w:tbl>
      <w:tblPr>
        <w:tblW w:w="5000" w:type="pct"/>
        <w:tblCellSpacing w:w="0" w:type="dxa"/>
        <w:tblCellMar>
          <w:left w:w="0" w:type="dxa"/>
          <w:right w:w="75" w:type="dxa"/>
        </w:tblCellMar>
        <w:tblLook w:val="04A0" w:firstRow="1" w:lastRow="0" w:firstColumn="1" w:lastColumn="0" w:noHBand="0" w:noVBand="1"/>
      </w:tblPr>
      <w:tblGrid>
        <w:gridCol w:w="8630"/>
        <w:gridCol w:w="85"/>
      </w:tblGrid>
      <w:tr w:rsidR="009D0710" w14:paraId="65AF9A30" w14:textId="77777777" w:rsidTr="009D0710">
        <w:trPr>
          <w:tblCellSpacing w:w="0" w:type="dxa"/>
        </w:trPr>
        <w:tc>
          <w:tcPr>
            <w:tcW w:w="0" w:type="auto"/>
            <w:vAlign w:val="bottom"/>
            <w:hideMark/>
          </w:tcPr>
          <w:p w14:paraId="4399237D" w14:textId="77777777" w:rsidR="009D0710" w:rsidRDefault="009D0710">
            <w:pPr>
              <w:pStyle w:val="Heading2"/>
              <w:rPr>
                <w:rFonts w:ascii="Times New Roman" w:hAnsi="Times New Roman" w:cs="Times New Roman"/>
                <w:color w:val="000000"/>
                <w:sz w:val="20"/>
                <w:szCs w:val="20"/>
              </w:rPr>
            </w:pPr>
            <w:proofErr w:type="gramStart"/>
            <w:r>
              <w:rPr>
                <w:rFonts w:ascii="Times New Roman" w:hAnsi="Times New Roman" w:cs="Times New Roman"/>
                <w:color w:val="000000"/>
                <w:sz w:val="20"/>
                <w:szCs w:val="20"/>
              </w:rPr>
              <w:t>RCW 81.04.510 Engaging in business or operating without approval or authority — Procedure.</w:t>
            </w:r>
            <w:proofErr w:type="gramEnd"/>
          </w:p>
        </w:tc>
        <w:tc>
          <w:tcPr>
            <w:tcW w:w="0" w:type="auto"/>
            <w:noWrap/>
            <w:hideMark/>
          </w:tcPr>
          <w:p w14:paraId="64F35277" w14:textId="77777777" w:rsidR="009D0710" w:rsidRDefault="009D0710">
            <w:pPr>
              <w:rPr>
                <w:rFonts w:asciiTheme="minorHAnsi" w:eastAsiaTheme="minorHAnsi" w:hAnsiTheme="minorHAnsi" w:cstheme="minorBidi"/>
                <w:sz w:val="22"/>
                <w:szCs w:val="22"/>
              </w:rPr>
            </w:pPr>
          </w:p>
        </w:tc>
      </w:tr>
    </w:tbl>
    <w:p w14:paraId="1CBB000D" w14:textId="77777777" w:rsidR="009D0710" w:rsidRDefault="009D0710" w:rsidP="009D0710">
      <w:pPr>
        <w:pStyle w:val="NormalWeb"/>
        <w:rPr>
          <w:sz w:val="20"/>
          <w:szCs w:val="20"/>
        </w:rPr>
      </w:pPr>
      <w:r>
        <w:rPr>
          <w:sz w:val="20"/>
          <w:szCs w:val="20"/>
        </w:rPr>
        <w:t>Whether or not any person or corporation is conducting business requiring operating authority, or has performed or is performing any act requiring approval of the commission without securing such approval, shall be a question of fact to be determined by the commission. Whenever the commission believes that any person or corporation is engaged in operations without the necessary approval or authority required by any provision of this title, it may institute a special proceeding requiring such person or corporation to appear before the commission at a location convenient for witnesses and the production of evidence and bring with him books, records, accounts and other memoranda, and give testimony under oath as to his operations or acts, and the burden shall rest upon such person or corporation of proving that his operations or acts are not subject to the provisions of this chapter. The commission may consider any and all facts that may indicate the true nature and extent of the operations or acts and may subpoena such witnesses and documents as it deems necessary.</w:t>
      </w:r>
      <w:r>
        <w:rPr>
          <w:sz w:val="20"/>
          <w:szCs w:val="20"/>
        </w:rPr>
        <w:br/>
      </w:r>
      <w:r>
        <w:rPr>
          <w:sz w:val="20"/>
          <w:szCs w:val="20"/>
        </w:rPr>
        <w:br/>
        <w:t>     After having made the investigation herein described, the commission is authorized and directed to issue the necessary order or orders declaring the operations or acts to be subject to, or not subject to, the provisions of this title. In the event the operations or acts are found to be subject to the provisions of this title, the commission is authorized and directed to issue cease and desist orders to all parties involved in the operations or acts.</w:t>
      </w:r>
      <w:r>
        <w:rPr>
          <w:sz w:val="20"/>
          <w:szCs w:val="20"/>
        </w:rPr>
        <w:br/>
      </w:r>
      <w:r>
        <w:rPr>
          <w:sz w:val="20"/>
          <w:szCs w:val="20"/>
        </w:rPr>
        <w:br/>
        <w:t>     In proceedings under this section no person or corporation shall be excused from testifying or from producing any book, waybill, document, paper or account before the commission when ordered to do so, on the ground that the testimony or evidence, book, waybill, document, paper or account required of him may tend to incriminate him or subject him to penalty or forfeiture; but no person or corporation shall be prosecuted, punished or subjected to any penalty or forfeiture for or on account of any account, transaction, matter or thing concerning which he shall under oath have testified or produced documentary evidence in proceedings under this section: PROVIDED, That no person so testifying shall be exempt from prosecution or punishment for any perjury committed by him in his testimony.</w:t>
      </w:r>
    </w:p>
    <w:p w14:paraId="4CFDB9AE" w14:textId="77777777" w:rsidR="009D0710" w:rsidRDefault="009D0710" w:rsidP="009D0710">
      <w:pPr>
        <w:pStyle w:val="Heading2"/>
        <w:rPr>
          <w:sz w:val="20"/>
          <w:szCs w:val="20"/>
        </w:rPr>
      </w:pPr>
      <w:proofErr w:type="gramStart"/>
      <w:r>
        <w:rPr>
          <w:sz w:val="20"/>
          <w:szCs w:val="20"/>
        </w:rPr>
        <w:t>[1973 c 115 § 15.]</w:t>
      </w:r>
      <w:proofErr w:type="gramEnd"/>
    </w:p>
    <w:tbl>
      <w:tblPr>
        <w:tblW w:w="5000" w:type="pct"/>
        <w:tblCellSpacing w:w="0" w:type="dxa"/>
        <w:tblCellMar>
          <w:left w:w="0" w:type="dxa"/>
          <w:right w:w="75" w:type="dxa"/>
        </w:tblCellMar>
        <w:tblLook w:val="04A0" w:firstRow="1" w:lastRow="0" w:firstColumn="1" w:lastColumn="0" w:noHBand="0" w:noVBand="1"/>
      </w:tblPr>
      <w:tblGrid>
        <w:gridCol w:w="8436"/>
        <w:gridCol w:w="279"/>
      </w:tblGrid>
      <w:tr w:rsidR="009D0710" w14:paraId="3A83C751" w14:textId="77777777" w:rsidTr="009D0710">
        <w:trPr>
          <w:tblCellSpacing w:w="0" w:type="dxa"/>
        </w:trPr>
        <w:tc>
          <w:tcPr>
            <w:tcW w:w="0" w:type="auto"/>
            <w:vAlign w:val="bottom"/>
            <w:hideMark/>
          </w:tcPr>
          <w:p w14:paraId="3CC92293" w14:textId="77777777" w:rsidR="009D0710" w:rsidRDefault="009D0710">
            <w:pPr>
              <w:pStyle w:val="Heading2"/>
              <w:rPr>
                <w:rFonts w:ascii="Times New Roman" w:hAnsi="Times New Roman" w:cs="Times New Roman"/>
                <w:color w:val="auto"/>
                <w:sz w:val="20"/>
                <w:szCs w:val="20"/>
              </w:rPr>
            </w:pPr>
            <w:proofErr w:type="gramStart"/>
            <w:r>
              <w:rPr>
                <w:rFonts w:ascii="Times New Roman" w:hAnsi="Times New Roman" w:cs="Times New Roman"/>
                <w:color w:val="auto"/>
                <w:sz w:val="20"/>
                <w:szCs w:val="20"/>
              </w:rPr>
              <w:t>RCW 81.70.020 Definitions.</w:t>
            </w:r>
            <w:proofErr w:type="gramEnd"/>
          </w:p>
        </w:tc>
        <w:tc>
          <w:tcPr>
            <w:tcW w:w="0" w:type="auto"/>
            <w:noWrap/>
            <w:hideMark/>
          </w:tcPr>
          <w:p w14:paraId="0B403D7E" w14:textId="77777777" w:rsidR="009D0710" w:rsidRDefault="009D0710">
            <w:pPr>
              <w:rPr>
                <w:rFonts w:asciiTheme="minorHAnsi" w:eastAsiaTheme="minorHAnsi" w:hAnsiTheme="minorHAnsi" w:cstheme="minorBidi"/>
                <w:sz w:val="22"/>
                <w:szCs w:val="22"/>
              </w:rPr>
            </w:pPr>
          </w:p>
        </w:tc>
      </w:tr>
    </w:tbl>
    <w:p w14:paraId="6C823F45" w14:textId="77777777" w:rsidR="009D0710" w:rsidRDefault="009D0710" w:rsidP="009D0710">
      <w:pPr>
        <w:pStyle w:val="NormalWeb"/>
        <w:rPr>
          <w:sz w:val="20"/>
          <w:szCs w:val="20"/>
        </w:rPr>
      </w:pPr>
      <w:r>
        <w:rPr>
          <w:sz w:val="20"/>
          <w:szCs w:val="20"/>
        </w:rPr>
        <w:t>Unless the context otherwise requires, the definitions and general provisions in this section govern the construction of this chapter:</w:t>
      </w:r>
      <w:r>
        <w:rPr>
          <w:sz w:val="20"/>
          <w:szCs w:val="20"/>
        </w:rPr>
        <w:br/>
      </w:r>
      <w:r>
        <w:rPr>
          <w:sz w:val="20"/>
          <w:szCs w:val="20"/>
        </w:rPr>
        <w:br/>
        <w:t>     (1) "Commission" means the Washington utilities and transportation commission;</w:t>
      </w:r>
      <w:r>
        <w:rPr>
          <w:sz w:val="20"/>
          <w:szCs w:val="20"/>
        </w:rPr>
        <w:br/>
      </w:r>
      <w:r>
        <w:rPr>
          <w:sz w:val="20"/>
          <w:szCs w:val="20"/>
        </w:rPr>
        <w:br/>
        <w:t>     (2) "Person or persons" means an individual, a corporation, association, joint stock association, and partnership, their lessees, trustees, or receivers;</w:t>
      </w:r>
      <w:r>
        <w:rPr>
          <w:sz w:val="20"/>
          <w:szCs w:val="20"/>
        </w:rPr>
        <w:br/>
      </w:r>
      <w:r>
        <w:rPr>
          <w:sz w:val="20"/>
          <w:szCs w:val="20"/>
        </w:rPr>
        <w:br/>
        <w:t>     (3) "Public highway" includes every public street, road, or highway in this state;</w:t>
      </w:r>
      <w:r>
        <w:rPr>
          <w:sz w:val="20"/>
          <w:szCs w:val="20"/>
        </w:rPr>
        <w:br/>
      </w:r>
      <w:r>
        <w:rPr>
          <w:sz w:val="20"/>
          <w:szCs w:val="20"/>
        </w:rPr>
        <w:br/>
        <w:t>     (4) "Motor vehicle" means every self-propelled vehicle with seating capacity for seven or more persons, excluding the driver;</w:t>
      </w:r>
      <w:r>
        <w:rPr>
          <w:sz w:val="20"/>
          <w:szCs w:val="20"/>
        </w:rPr>
        <w:br/>
      </w:r>
      <w:r>
        <w:rPr>
          <w:sz w:val="20"/>
          <w:szCs w:val="20"/>
        </w:rPr>
        <w:br/>
        <w:t xml:space="preserve">     (5) Subject to the exclusions of RCW </w:t>
      </w:r>
      <w:hyperlink r:id="rId16" w:history="1">
        <w:r>
          <w:rPr>
            <w:rStyle w:val="Hyperlink"/>
            <w:sz w:val="20"/>
            <w:szCs w:val="20"/>
          </w:rPr>
          <w:t>81.70.030</w:t>
        </w:r>
      </w:hyperlink>
      <w:r>
        <w:rPr>
          <w:sz w:val="20"/>
          <w:szCs w:val="20"/>
        </w:rPr>
        <w:t>, "charter party carrier" means every person engaged in the transportation over any public highways in this state of a group of persons, who, pursuant to a common purpose and under a single contract, acquire the use of a motor vehicle to travel together as a group to a specified destination or for a particular itinerary, either agreed upon in advance or modified by the chartered group after leaving the place of origin;</w:t>
      </w:r>
      <w:r>
        <w:rPr>
          <w:sz w:val="20"/>
          <w:szCs w:val="20"/>
        </w:rPr>
        <w:br/>
      </w:r>
      <w:r>
        <w:rPr>
          <w:sz w:val="20"/>
          <w:szCs w:val="20"/>
        </w:rPr>
        <w:br/>
        <w:t xml:space="preserve">     (6) Subject to the exclusion of RCW </w:t>
      </w:r>
      <w:hyperlink r:id="rId17" w:history="1">
        <w:r>
          <w:rPr>
            <w:rStyle w:val="Hyperlink"/>
            <w:sz w:val="20"/>
            <w:szCs w:val="20"/>
          </w:rPr>
          <w:t>81.70.030</w:t>
        </w:r>
      </w:hyperlink>
      <w:r>
        <w:rPr>
          <w:sz w:val="20"/>
          <w:szCs w:val="20"/>
        </w:rPr>
        <w:t>, "excursion service carrier" means every person engaged in the transportation of persons for compensation over any public highway in this state from points of origin within the incorporated limits of any city or town or area, to any other location within the state of Washington and returning to that origin. The service must not pick up or drop off passengers after leaving and before returning to the area of origin. The excursions may be regularly scheduled. Compensation for the transportation offered or afforded must be computed, charged, or assessed by the excursion service company on an individual fare basis.</w:t>
      </w:r>
    </w:p>
    <w:p w14:paraId="5BC239E5" w14:textId="77777777" w:rsidR="009D0710" w:rsidRDefault="009D0710" w:rsidP="009D0710">
      <w:pPr>
        <w:pStyle w:val="NormalWeb"/>
        <w:rPr>
          <w:sz w:val="20"/>
          <w:szCs w:val="20"/>
        </w:rPr>
      </w:pPr>
      <w:proofErr w:type="gramStart"/>
      <w:r>
        <w:rPr>
          <w:sz w:val="20"/>
          <w:szCs w:val="20"/>
        </w:rPr>
        <w:t>[2007 c 234 § 55; 1989 c 163 § 6; 1988 c 30 § 1; 1969 c 132 § 1; 1965 c 150 § 3.]</w:t>
      </w:r>
      <w:proofErr w:type="gramEnd"/>
    </w:p>
    <w:tbl>
      <w:tblPr>
        <w:tblW w:w="5000" w:type="pct"/>
        <w:tblCellSpacing w:w="0" w:type="dxa"/>
        <w:tblCellMar>
          <w:left w:w="0" w:type="dxa"/>
          <w:right w:w="75" w:type="dxa"/>
        </w:tblCellMar>
        <w:tblLook w:val="04A0" w:firstRow="1" w:lastRow="0" w:firstColumn="1" w:lastColumn="0" w:noHBand="0" w:noVBand="1"/>
      </w:tblPr>
      <w:tblGrid>
        <w:gridCol w:w="8634"/>
        <w:gridCol w:w="81"/>
      </w:tblGrid>
      <w:tr w:rsidR="009D0710" w:rsidRPr="001D0E0D" w14:paraId="7FA8B342" w14:textId="77777777" w:rsidTr="009D0710">
        <w:trPr>
          <w:tblCellSpacing w:w="0" w:type="dxa"/>
        </w:trPr>
        <w:tc>
          <w:tcPr>
            <w:tcW w:w="0" w:type="auto"/>
            <w:vAlign w:val="bottom"/>
          </w:tcPr>
          <w:p w14:paraId="4533DB63" w14:textId="77777777" w:rsidR="009D0710" w:rsidRDefault="009D0710">
            <w:pPr>
              <w:pStyle w:val="NormalWeb"/>
              <w:rPr>
                <w:sz w:val="22"/>
                <w:szCs w:val="20"/>
              </w:rPr>
            </w:pPr>
          </w:p>
          <w:p w14:paraId="2786DCC8" w14:textId="77777777" w:rsidR="0010176F" w:rsidRPr="001D0E0D" w:rsidRDefault="0010176F">
            <w:pPr>
              <w:pStyle w:val="NormalWeb"/>
              <w:rPr>
                <w:sz w:val="22"/>
                <w:szCs w:val="20"/>
              </w:rPr>
            </w:pPr>
          </w:p>
          <w:tbl>
            <w:tblPr>
              <w:tblW w:w="5000" w:type="pct"/>
              <w:tblCellSpacing w:w="0" w:type="dxa"/>
              <w:tblCellMar>
                <w:left w:w="0" w:type="dxa"/>
                <w:right w:w="75" w:type="dxa"/>
              </w:tblCellMar>
              <w:tblLook w:val="04A0" w:firstRow="1" w:lastRow="0" w:firstColumn="1" w:lastColumn="0" w:noHBand="0" w:noVBand="1"/>
            </w:tblPr>
            <w:tblGrid>
              <w:gridCol w:w="8306"/>
              <w:gridCol w:w="253"/>
            </w:tblGrid>
            <w:tr w:rsidR="009D0710" w:rsidRPr="001D0E0D" w14:paraId="71536F42" w14:textId="77777777">
              <w:trPr>
                <w:tblCellSpacing w:w="0" w:type="dxa"/>
              </w:trPr>
              <w:tc>
                <w:tcPr>
                  <w:tcW w:w="0" w:type="auto"/>
                  <w:vAlign w:val="bottom"/>
                  <w:hideMark/>
                </w:tcPr>
                <w:p w14:paraId="71742C98" w14:textId="77777777" w:rsidR="009D0710" w:rsidRPr="001D0E0D" w:rsidRDefault="009D0710">
                  <w:pPr>
                    <w:pStyle w:val="Heading2"/>
                    <w:rPr>
                      <w:rFonts w:ascii="Times New Roman" w:hAnsi="Times New Roman" w:cs="Times New Roman"/>
                      <w:color w:val="auto"/>
                      <w:sz w:val="22"/>
                      <w:szCs w:val="20"/>
                    </w:rPr>
                  </w:pPr>
                  <w:proofErr w:type="gramStart"/>
                  <w:r w:rsidRPr="001D0E0D">
                    <w:rPr>
                      <w:rFonts w:ascii="Times New Roman" w:hAnsi="Times New Roman" w:cs="Times New Roman"/>
                      <w:color w:val="auto"/>
                      <w:sz w:val="22"/>
                      <w:szCs w:val="20"/>
                    </w:rPr>
                    <w:t>RCW 81.70.030 Exclusions.</w:t>
                  </w:r>
                  <w:proofErr w:type="gramEnd"/>
                </w:p>
              </w:tc>
              <w:tc>
                <w:tcPr>
                  <w:tcW w:w="0" w:type="auto"/>
                  <w:noWrap/>
                  <w:hideMark/>
                </w:tcPr>
                <w:p w14:paraId="10DFB5F0" w14:textId="77777777" w:rsidR="009D0710" w:rsidRPr="001D0E0D" w:rsidRDefault="009D0710">
                  <w:pPr>
                    <w:rPr>
                      <w:rFonts w:asciiTheme="minorHAnsi" w:eastAsiaTheme="minorHAnsi" w:hAnsiTheme="minorHAnsi" w:cstheme="minorBidi"/>
                      <w:sz w:val="22"/>
                      <w:szCs w:val="22"/>
                    </w:rPr>
                  </w:pPr>
                </w:p>
              </w:tc>
            </w:tr>
          </w:tbl>
          <w:p w14:paraId="28E02439" w14:textId="77777777" w:rsidR="009D0710" w:rsidRPr="001D0E0D" w:rsidRDefault="009D0710">
            <w:pPr>
              <w:pStyle w:val="NormalWeb"/>
              <w:rPr>
                <w:sz w:val="22"/>
                <w:szCs w:val="20"/>
              </w:rPr>
            </w:pPr>
            <w:r w:rsidRPr="001D0E0D">
              <w:rPr>
                <w:sz w:val="22"/>
                <w:szCs w:val="20"/>
              </w:rPr>
              <w:t>This chapter does not apply to:</w:t>
            </w:r>
            <w:r w:rsidRPr="001D0E0D">
              <w:rPr>
                <w:sz w:val="22"/>
                <w:szCs w:val="20"/>
              </w:rPr>
              <w:br/>
            </w:r>
            <w:r w:rsidRPr="001D0E0D">
              <w:rPr>
                <w:sz w:val="22"/>
                <w:szCs w:val="20"/>
              </w:rPr>
              <w:br/>
              <w:t>     (1) Persons operating motor vehicles wholly within the limits of incorporated cities;</w:t>
            </w:r>
            <w:r w:rsidRPr="001D0E0D">
              <w:rPr>
                <w:sz w:val="22"/>
                <w:szCs w:val="20"/>
              </w:rPr>
              <w:br/>
            </w:r>
            <w:r w:rsidRPr="001D0E0D">
              <w:rPr>
                <w:sz w:val="22"/>
                <w:szCs w:val="20"/>
              </w:rPr>
              <w:br/>
              <w:t>     (2) Persons or their lessees, receivers, or trustees insofar as they own, control, operate, or manage taxicabs, hotel buses, or school buses, when operated as such;</w:t>
            </w:r>
            <w:r w:rsidRPr="001D0E0D">
              <w:rPr>
                <w:sz w:val="22"/>
                <w:szCs w:val="20"/>
              </w:rPr>
              <w:br/>
            </w:r>
            <w:r w:rsidRPr="001D0E0D">
              <w:rPr>
                <w:sz w:val="22"/>
                <w:szCs w:val="20"/>
              </w:rPr>
              <w:br/>
              <w:t>     (3) Passenger vehicles carrying passengers on a noncommercial enterprise basis; or</w:t>
            </w:r>
            <w:r w:rsidRPr="001D0E0D">
              <w:rPr>
                <w:sz w:val="22"/>
                <w:szCs w:val="20"/>
              </w:rPr>
              <w:br/>
            </w:r>
            <w:r w:rsidRPr="001D0E0D">
              <w:rPr>
                <w:sz w:val="22"/>
                <w:szCs w:val="20"/>
              </w:rPr>
              <w:br/>
              <w:t xml:space="preserve">     (4) Limousine charter party carriers of passengers under chapter </w:t>
            </w:r>
            <w:hyperlink r:id="rId18" w:history="1">
              <w:r w:rsidRPr="001D0E0D">
                <w:rPr>
                  <w:rStyle w:val="Hyperlink"/>
                  <w:sz w:val="22"/>
                  <w:szCs w:val="20"/>
                </w:rPr>
                <w:t>46.72A</w:t>
              </w:r>
            </w:hyperlink>
            <w:r w:rsidRPr="001D0E0D">
              <w:rPr>
                <w:sz w:val="22"/>
                <w:szCs w:val="20"/>
              </w:rPr>
              <w:t xml:space="preserve"> RCW.</w:t>
            </w:r>
          </w:p>
          <w:p w14:paraId="39DA721A" w14:textId="77777777" w:rsidR="009D0710" w:rsidRPr="001D0E0D" w:rsidRDefault="009D0710">
            <w:pPr>
              <w:pStyle w:val="NormalWeb"/>
              <w:rPr>
                <w:sz w:val="22"/>
                <w:szCs w:val="20"/>
              </w:rPr>
            </w:pPr>
            <w:r w:rsidRPr="001D0E0D">
              <w:rPr>
                <w:sz w:val="22"/>
                <w:szCs w:val="20"/>
              </w:rPr>
              <w:t>[2007 c 234 § 56; 1989 c 283 § 17; 1965 c 150 § 4.]</w:t>
            </w:r>
          </w:p>
          <w:p w14:paraId="0C582FA8" w14:textId="77777777" w:rsidR="009D0710" w:rsidRPr="001D0E0D" w:rsidRDefault="009D0710">
            <w:pPr>
              <w:pStyle w:val="Heading2"/>
              <w:rPr>
                <w:rFonts w:ascii="Times New Roman" w:hAnsi="Times New Roman" w:cs="Times New Roman"/>
                <w:color w:val="auto"/>
                <w:sz w:val="22"/>
                <w:szCs w:val="20"/>
              </w:rPr>
            </w:pPr>
          </w:p>
          <w:p w14:paraId="2E28FC33" w14:textId="77777777" w:rsidR="009D0710" w:rsidRPr="001D0E0D" w:rsidRDefault="009D0710">
            <w:pPr>
              <w:pStyle w:val="Heading2"/>
              <w:rPr>
                <w:rFonts w:ascii="Times New Roman" w:hAnsi="Times New Roman" w:cs="Times New Roman"/>
                <w:color w:val="auto"/>
                <w:sz w:val="22"/>
                <w:szCs w:val="20"/>
              </w:rPr>
            </w:pPr>
            <w:r w:rsidRPr="001D0E0D">
              <w:rPr>
                <w:rFonts w:ascii="Times New Roman" w:hAnsi="Times New Roman" w:cs="Times New Roman"/>
                <w:color w:val="auto"/>
                <w:sz w:val="22"/>
                <w:szCs w:val="20"/>
              </w:rPr>
              <w:t xml:space="preserve">RCW </w:t>
            </w:r>
            <w:proofErr w:type="gramStart"/>
            <w:r w:rsidRPr="001D0E0D">
              <w:rPr>
                <w:rFonts w:ascii="Times New Roman" w:hAnsi="Times New Roman" w:cs="Times New Roman"/>
                <w:color w:val="auto"/>
                <w:sz w:val="22"/>
                <w:szCs w:val="20"/>
              </w:rPr>
              <w:t>81.70.220  Certificate</w:t>
            </w:r>
            <w:proofErr w:type="gramEnd"/>
            <w:r w:rsidRPr="001D0E0D">
              <w:rPr>
                <w:rFonts w:ascii="Times New Roman" w:hAnsi="Times New Roman" w:cs="Times New Roman"/>
                <w:color w:val="auto"/>
                <w:sz w:val="22"/>
                <w:szCs w:val="20"/>
              </w:rPr>
              <w:t xml:space="preserve"> or registration required.</w:t>
            </w:r>
          </w:p>
        </w:tc>
        <w:tc>
          <w:tcPr>
            <w:tcW w:w="0" w:type="auto"/>
            <w:noWrap/>
            <w:hideMark/>
          </w:tcPr>
          <w:p w14:paraId="756004E5" w14:textId="77777777" w:rsidR="009D0710" w:rsidRPr="001D0E0D" w:rsidRDefault="009D0710">
            <w:pPr>
              <w:rPr>
                <w:rFonts w:asciiTheme="minorHAnsi" w:eastAsiaTheme="minorHAnsi" w:hAnsiTheme="minorHAnsi" w:cstheme="minorBidi"/>
                <w:sz w:val="22"/>
                <w:szCs w:val="22"/>
              </w:rPr>
            </w:pPr>
          </w:p>
        </w:tc>
      </w:tr>
    </w:tbl>
    <w:p w14:paraId="05F1E4BD" w14:textId="77777777" w:rsidR="009D0710" w:rsidRDefault="009D0710" w:rsidP="009D0710">
      <w:pPr>
        <w:pStyle w:val="NormalWeb"/>
        <w:rPr>
          <w:sz w:val="20"/>
          <w:szCs w:val="20"/>
        </w:rPr>
      </w:pPr>
      <w:r>
        <w:rPr>
          <w:sz w:val="20"/>
          <w:szCs w:val="20"/>
        </w:rPr>
        <w:t>(1) No person may engage in the business of a charter party carrier or excursion service carrier of persons over any public highway without first having obtained a certificate from the commission to do so or having registered as an interstate carrier.</w:t>
      </w:r>
      <w:r>
        <w:rPr>
          <w:sz w:val="20"/>
          <w:szCs w:val="20"/>
        </w:rPr>
        <w:br/>
      </w:r>
      <w:r>
        <w:rPr>
          <w:sz w:val="20"/>
          <w:szCs w:val="20"/>
        </w:rPr>
        <w:br/>
        <w:t xml:space="preserve">     (2) An auto transportation company carrying passengers for compensation over any public highway in this state between fixed termini or over a regular route that is not required to hold an auto transportation certificate because of a commission finding under RCW </w:t>
      </w:r>
      <w:hyperlink r:id="rId19" w:history="1">
        <w:r>
          <w:rPr>
            <w:rStyle w:val="Hyperlink"/>
            <w:sz w:val="20"/>
            <w:szCs w:val="20"/>
          </w:rPr>
          <w:t>81.68.015</w:t>
        </w:r>
      </w:hyperlink>
      <w:r>
        <w:rPr>
          <w:sz w:val="20"/>
          <w:szCs w:val="20"/>
        </w:rPr>
        <w:t xml:space="preserve"> must obtain a certificate under this chapter.</w:t>
      </w:r>
    </w:p>
    <w:p w14:paraId="2BE0E095" w14:textId="77777777" w:rsidR="009D0710" w:rsidRDefault="009D0710" w:rsidP="009D0710">
      <w:pPr>
        <w:pStyle w:val="NormalWeb"/>
        <w:rPr>
          <w:sz w:val="20"/>
          <w:szCs w:val="20"/>
        </w:rPr>
      </w:pPr>
      <w:proofErr w:type="gramStart"/>
      <w:r>
        <w:rPr>
          <w:sz w:val="20"/>
          <w:szCs w:val="20"/>
        </w:rPr>
        <w:t>[2009 c 557 § 4; 1989 c 163 § 7; 1988 c 30 § 2.]</w:t>
      </w:r>
      <w:proofErr w:type="gramEnd"/>
    </w:p>
    <w:tbl>
      <w:tblPr>
        <w:tblW w:w="5000" w:type="pct"/>
        <w:tblCellSpacing w:w="0" w:type="dxa"/>
        <w:tblCellMar>
          <w:left w:w="0" w:type="dxa"/>
          <w:right w:w="75" w:type="dxa"/>
        </w:tblCellMar>
        <w:tblLook w:val="04A0" w:firstRow="1" w:lastRow="0" w:firstColumn="1" w:lastColumn="0" w:noHBand="0" w:noVBand="1"/>
      </w:tblPr>
      <w:tblGrid>
        <w:gridCol w:w="8615"/>
        <w:gridCol w:w="100"/>
      </w:tblGrid>
      <w:tr w:rsidR="004F140D" w14:paraId="7224F3C1" w14:textId="77777777" w:rsidTr="004F140D">
        <w:trPr>
          <w:tblCellSpacing w:w="0" w:type="dxa"/>
        </w:trPr>
        <w:tc>
          <w:tcPr>
            <w:tcW w:w="0" w:type="auto"/>
            <w:vAlign w:val="bottom"/>
            <w:hideMark/>
          </w:tcPr>
          <w:p w14:paraId="4CDB0C73" w14:textId="7CBE88DD" w:rsidR="004F140D" w:rsidRDefault="004F140D" w:rsidP="004F140D">
            <w:pPr>
              <w:pStyle w:val="Heading2"/>
              <w:rPr>
                <w:rFonts w:cs="Arial"/>
              </w:rPr>
            </w:pPr>
            <w:r w:rsidRPr="004F140D">
              <w:rPr>
                <w:rFonts w:ascii="Times New Roman" w:hAnsi="Times New Roman" w:cs="Times New Roman"/>
                <w:color w:val="auto"/>
                <w:sz w:val="20"/>
                <w:szCs w:val="20"/>
              </w:rPr>
              <w:t>RCW 81.70.260 Unlawful operation after certificate or registration canceled, etc.</w:t>
            </w:r>
          </w:p>
        </w:tc>
        <w:tc>
          <w:tcPr>
            <w:tcW w:w="0" w:type="auto"/>
            <w:noWrap/>
            <w:hideMark/>
          </w:tcPr>
          <w:p w14:paraId="0A797FB5" w14:textId="77777777" w:rsidR="004F140D" w:rsidRDefault="004F140D">
            <w:pPr>
              <w:jc w:val="right"/>
              <w:rPr>
                <w:rFonts w:ascii="Arial" w:hAnsi="Arial" w:cs="Arial"/>
                <w:sz w:val="22"/>
                <w:szCs w:val="22"/>
              </w:rPr>
            </w:pPr>
          </w:p>
        </w:tc>
      </w:tr>
    </w:tbl>
    <w:p w14:paraId="0EA82B60" w14:textId="77777777" w:rsidR="004F140D" w:rsidRPr="004F140D" w:rsidRDefault="004F140D" w:rsidP="004F140D">
      <w:pPr>
        <w:pStyle w:val="NormalWeb"/>
        <w:rPr>
          <w:sz w:val="20"/>
          <w:szCs w:val="20"/>
        </w:rPr>
      </w:pPr>
      <w:r w:rsidRPr="004F140D">
        <w:rPr>
          <w:sz w:val="20"/>
          <w:szCs w:val="20"/>
        </w:rPr>
        <w:t>After the cancellation or revocation of a certificate or interstate registration or during the period of its suspension, it is unlawful for a charter party carrier or excursion service carrier of passengers to conduct any operations as such a carrier.</w:t>
      </w:r>
    </w:p>
    <w:p w14:paraId="6494C9E1" w14:textId="77777777" w:rsidR="004F140D" w:rsidRPr="004F140D" w:rsidRDefault="004F140D" w:rsidP="004F140D">
      <w:pPr>
        <w:pStyle w:val="NormalWeb"/>
        <w:rPr>
          <w:sz w:val="20"/>
          <w:szCs w:val="20"/>
        </w:rPr>
      </w:pPr>
      <w:proofErr w:type="gramStart"/>
      <w:r w:rsidRPr="004F140D">
        <w:rPr>
          <w:sz w:val="20"/>
          <w:szCs w:val="20"/>
        </w:rPr>
        <w:t>[1989 c 163 § 9; 1988 c 30 § 6.]</w:t>
      </w:r>
      <w:proofErr w:type="gramEnd"/>
    </w:p>
    <w:tbl>
      <w:tblPr>
        <w:tblW w:w="5000" w:type="pct"/>
        <w:tblCellSpacing w:w="0" w:type="dxa"/>
        <w:tblCellMar>
          <w:left w:w="0" w:type="dxa"/>
          <w:right w:w="75" w:type="dxa"/>
        </w:tblCellMar>
        <w:tblLook w:val="04A0" w:firstRow="1" w:lastRow="0" w:firstColumn="1" w:lastColumn="0" w:noHBand="0" w:noVBand="1"/>
      </w:tblPr>
      <w:tblGrid>
        <w:gridCol w:w="8599"/>
        <w:gridCol w:w="116"/>
      </w:tblGrid>
      <w:tr w:rsidR="00F644D3" w:rsidRPr="00F644D3" w14:paraId="12E3D288" w14:textId="77777777" w:rsidTr="00F644D3">
        <w:trPr>
          <w:tblCellSpacing w:w="0" w:type="dxa"/>
        </w:trPr>
        <w:tc>
          <w:tcPr>
            <w:tcW w:w="0" w:type="auto"/>
            <w:vAlign w:val="bottom"/>
            <w:hideMark/>
          </w:tcPr>
          <w:p w14:paraId="330D545F" w14:textId="08E440D0" w:rsidR="00F644D3" w:rsidRPr="00F644D3" w:rsidRDefault="00F644D3" w:rsidP="004F140D">
            <w:pPr>
              <w:pStyle w:val="Heading2"/>
              <w:rPr>
                <w:sz w:val="20"/>
                <w:szCs w:val="20"/>
              </w:rPr>
            </w:pPr>
            <w:proofErr w:type="gramStart"/>
            <w:r w:rsidRPr="004F140D">
              <w:rPr>
                <w:rFonts w:ascii="Times New Roman" w:hAnsi="Times New Roman" w:cs="Times New Roman"/>
                <w:color w:val="auto"/>
                <w:sz w:val="20"/>
                <w:szCs w:val="20"/>
              </w:rPr>
              <w:t>RCW 81.70.280</w:t>
            </w:r>
            <w:r w:rsidR="004F140D" w:rsidRPr="004F140D">
              <w:rPr>
                <w:rFonts w:ascii="Times New Roman" w:hAnsi="Times New Roman" w:cs="Times New Roman"/>
                <w:color w:val="auto"/>
                <w:sz w:val="20"/>
                <w:szCs w:val="20"/>
              </w:rPr>
              <w:t xml:space="preserve"> </w:t>
            </w:r>
            <w:r w:rsidRPr="004F140D">
              <w:rPr>
                <w:rFonts w:ascii="Times New Roman" w:hAnsi="Times New Roman" w:cs="Times New Roman"/>
                <w:color w:val="auto"/>
                <w:sz w:val="20"/>
                <w:szCs w:val="20"/>
              </w:rPr>
              <w:t>Insurance or bond for liability and property damage.</w:t>
            </w:r>
            <w:proofErr w:type="gramEnd"/>
          </w:p>
        </w:tc>
        <w:tc>
          <w:tcPr>
            <w:tcW w:w="0" w:type="auto"/>
            <w:noWrap/>
            <w:hideMark/>
          </w:tcPr>
          <w:p w14:paraId="216AA25F" w14:textId="77777777" w:rsidR="00F644D3" w:rsidRPr="00F644D3" w:rsidRDefault="00F644D3">
            <w:pPr>
              <w:jc w:val="right"/>
              <w:rPr>
                <w:rFonts w:ascii="Times New Roman" w:hAnsi="Times New Roman"/>
                <w:sz w:val="20"/>
                <w:szCs w:val="20"/>
              </w:rPr>
            </w:pPr>
          </w:p>
        </w:tc>
      </w:tr>
    </w:tbl>
    <w:p w14:paraId="491071D7" w14:textId="77777777" w:rsidR="00F644D3" w:rsidRPr="00F644D3" w:rsidRDefault="00F644D3" w:rsidP="00F644D3">
      <w:pPr>
        <w:pStyle w:val="NormalWeb"/>
        <w:rPr>
          <w:sz w:val="20"/>
          <w:szCs w:val="20"/>
        </w:rPr>
      </w:pPr>
      <w:r w:rsidRPr="00F644D3">
        <w:rPr>
          <w:sz w:val="20"/>
          <w:szCs w:val="20"/>
        </w:rPr>
        <w:t>(1) In issuing certificates under this chapter, the commission shall require charter party carriers and excursion service carriers to procure and continue in effect during the life of the certificate, liability and property damage insurance from a company licensed to make liability insurance in the state of Washington or a surety bond of a company licensed to write surety bonds in the state of Washington on each motor-propelled vehicle used or to be used in transporting persons for compensation, in the following amounts:</w:t>
      </w:r>
      <w:r w:rsidRPr="00F644D3">
        <w:rPr>
          <w:sz w:val="20"/>
          <w:szCs w:val="20"/>
        </w:rPr>
        <w:br/>
      </w:r>
      <w:r w:rsidRPr="00F644D3">
        <w:rPr>
          <w:sz w:val="20"/>
          <w:szCs w:val="20"/>
        </w:rPr>
        <w:br/>
        <w:t>(a) Not less than one hundred thousand dollars for any recovery for personal injury by one person; and</w:t>
      </w:r>
      <w:r w:rsidRPr="00F644D3">
        <w:rPr>
          <w:sz w:val="20"/>
          <w:szCs w:val="20"/>
        </w:rPr>
        <w:br/>
      </w:r>
      <w:r w:rsidRPr="00F644D3">
        <w:rPr>
          <w:sz w:val="20"/>
          <w:szCs w:val="20"/>
        </w:rPr>
        <w:br/>
        <w:t>(b) Not less than three hundred thousand dollars for any vehicle having a capacity of sixteen passengers or less; and</w:t>
      </w:r>
      <w:r w:rsidRPr="00F644D3">
        <w:rPr>
          <w:sz w:val="20"/>
          <w:szCs w:val="20"/>
        </w:rPr>
        <w:br/>
      </w:r>
      <w:r w:rsidRPr="00F644D3">
        <w:rPr>
          <w:sz w:val="20"/>
          <w:szCs w:val="20"/>
        </w:rPr>
        <w:br/>
        <w:t>(c) Not less than five hundred thousand dollars for any vehicle having a capacity of seventeen passengers or more for all receiving personal injury by at least one act of negligence; and</w:t>
      </w:r>
      <w:r w:rsidRPr="00F644D3">
        <w:rPr>
          <w:sz w:val="20"/>
          <w:szCs w:val="20"/>
        </w:rPr>
        <w:br/>
      </w:r>
      <w:r w:rsidRPr="00F644D3">
        <w:rPr>
          <w:sz w:val="20"/>
          <w:szCs w:val="20"/>
        </w:rPr>
        <w:br/>
        <w:t>(d) Not less than fifty thousand dollars for damage to property of any person other than the insured.</w:t>
      </w:r>
      <w:r w:rsidRPr="00F644D3">
        <w:rPr>
          <w:sz w:val="20"/>
          <w:szCs w:val="20"/>
        </w:rPr>
        <w:br/>
      </w:r>
      <w:r w:rsidRPr="00F644D3">
        <w:rPr>
          <w:sz w:val="20"/>
          <w:szCs w:val="20"/>
        </w:rPr>
        <w:br/>
        <w:t>(2) The commission shall fix the amount of the insurance policy or policies or security deposit by giving consideration to the character and amount of traffic, the number of persons affected, and the degree of danger which the proposed operation involves. The liability and property damage insurance or surety bond must be maintained in force on each motor-propelled vehicle while in use. Each policy for liability or property damage insurance or surety bond required by this section must be filed with the commission and kept in effect. Failure to file and maintain the required insurance is cause for the revocation of the certificate.</w:t>
      </w:r>
    </w:p>
    <w:p w14:paraId="16EC150F" w14:textId="77777777" w:rsidR="00F644D3" w:rsidRPr="00F644D3" w:rsidRDefault="00F644D3" w:rsidP="00F644D3">
      <w:pPr>
        <w:pStyle w:val="NormalWeb"/>
        <w:rPr>
          <w:sz w:val="20"/>
          <w:szCs w:val="20"/>
        </w:rPr>
      </w:pPr>
      <w:proofErr w:type="gramStart"/>
      <w:r w:rsidRPr="00F644D3">
        <w:rPr>
          <w:sz w:val="20"/>
          <w:szCs w:val="20"/>
        </w:rPr>
        <w:t>[2007 c 234 § 59; 1989 c 163 § 11; 1988 c 30 § 8.]</w:t>
      </w:r>
      <w:proofErr w:type="gramEnd"/>
    </w:p>
    <w:tbl>
      <w:tblPr>
        <w:tblW w:w="4957" w:type="pct"/>
        <w:tblCellSpacing w:w="0" w:type="dxa"/>
        <w:tblCellMar>
          <w:left w:w="0" w:type="dxa"/>
          <w:right w:w="75" w:type="dxa"/>
        </w:tblCellMar>
        <w:tblLook w:val="04A0" w:firstRow="1" w:lastRow="0" w:firstColumn="1" w:lastColumn="0" w:noHBand="0" w:noVBand="1"/>
      </w:tblPr>
      <w:tblGrid>
        <w:gridCol w:w="8467"/>
        <w:gridCol w:w="173"/>
      </w:tblGrid>
      <w:tr w:rsidR="004F140D" w:rsidRPr="004F140D" w14:paraId="4CB6614B" w14:textId="77777777" w:rsidTr="004F140D">
        <w:trPr>
          <w:tblCellSpacing w:w="0" w:type="dxa"/>
        </w:trPr>
        <w:tc>
          <w:tcPr>
            <w:tcW w:w="0" w:type="auto"/>
            <w:vAlign w:val="bottom"/>
            <w:hideMark/>
          </w:tcPr>
          <w:p w14:paraId="78343CD3" w14:textId="3B9C3CC9" w:rsidR="004F140D" w:rsidRPr="004F140D" w:rsidRDefault="004F140D" w:rsidP="004F140D">
            <w:pPr>
              <w:pStyle w:val="Heading2"/>
              <w:rPr>
                <w:rFonts w:ascii="Times New Roman" w:hAnsi="Times New Roman" w:cs="Times New Roman"/>
                <w:color w:val="auto"/>
                <w:sz w:val="20"/>
                <w:szCs w:val="20"/>
              </w:rPr>
            </w:pPr>
            <w:proofErr w:type="gramStart"/>
            <w:r w:rsidRPr="004F140D">
              <w:rPr>
                <w:rFonts w:ascii="Times New Roman" w:hAnsi="Times New Roman" w:cs="Times New Roman"/>
                <w:color w:val="auto"/>
                <w:sz w:val="20"/>
                <w:szCs w:val="20"/>
              </w:rPr>
              <w:t>RCW 81.70.310</w:t>
            </w:r>
            <w:r>
              <w:rPr>
                <w:rFonts w:ascii="Times New Roman" w:hAnsi="Times New Roman" w:cs="Times New Roman"/>
                <w:color w:val="auto"/>
                <w:sz w:val="20"/>
                <w:szCs w:val="20"/>
              </w:rPr>
              <w:t xml:space="preserve"> </w:t>
            </w:r>
            <w:r w:rsidRPr="004F140D">
              <w:rPr>
                <w:rFonts w:ascii="Times New Roman" w:hAnsi="Times New Roman" w:cs="Times New Roman"/>
                <w:color w:val="auto"/>
                <w:sz w:val="20"/>
                <w:szCs w:val="20"/>
              </w:rPr>
              <w:t>Application of Title 81 RCW.</w:t>
            </w:r>
            <w:proofErr w:type="gramEnd"/>
          </w:p>
        </w:tc>
        <w:tc>
          <w:tcPr>
            <w:tcW w:w="0" w:type="auto"/>
            <w:noWrap/>
            <w:hideMark/>
          </w:tcPr>
          <w:p w14:paraId="070E5A99" w14:textId="77777777" w:rsidR="004F140D" w:rsidRPr="004F140D" w:rsidRDefault="004F140D">
            <w:pPr>
              <w:jc w:val="right"/>
              <w:rPr>
                <w:rFonts w:ascii="Times New Roman" w:hAnsi="Times New Roman"/>
                <w:sz w:val="20"/>
                <w:szCs w:val="20"/>
              </w:rPr>
            </w:pPr>
          </w:p>
        </w:tc>
      </w:tr>
    </w:tbl>
    <w:p w14:paraId="0BBF5F8D" w14:textId="77777777" w:rsidR="004F140D" w:rsidRPr="004F140D" w:rsidRDefault="004F140D" w:rsidP="004F140D">
      <w:pPr>
        <w:pStyle w:val="NormalWeb"/>
        <w:rPr>
          <w:sz w:val="20"/>
          <w:szCs w:val="20"/>
        </w:rPr>
      </w:pPr>
      <w:r w:rsidRPr="004F140D">
        <w:rPr>
          <w:sz w:val="20"/>
          <w:szCs w:val="20"/>
        </w:rPr>
        <w:t xml:space="preserve">All applicable provisions of this title relating to procedure, powers of the </w:t>
      </w:r>
      <w:proofErr w:type="gramStart"/>
      <w:r w:rsidRPr="004F140D">
        <w:rPr>
          <w:sz w:val="20"/>
          <w:szCs w:val="20"/>
        </w:rPr>
        <w:t>commission,</w:t>
      </w:r>
      <w:proofErr w:type="gramEnd"/>
      <w:r w:rsidRPr="004F140D">
        <w:rPr>
          <w:sz w:val="20"/>
          <w:szCs w:val="20"/>
        </w:rPr>
        <w:t xml:space="preserve"> and penalties shall apply to the operation and regulation of persons under this chapter, except as those provisions may conflict with the provisions of this chapter and rules and regulations issued thereunder by the commission.</w:t>
      </w:r>
    </w:p>
    <w:p w14:paraId="47C16DE1" w14:textId="43BDEF30" w:rsidR="004F140D" w:rsidRDefault="004F140D" w:rsidP="004F140D">
      <w:pPr>
        <w:pStyle w:val="NormalWeb"/>
        <w:rPr>
          <w:sz w:val="20"/>
          <w:szCs w:val="20"/>
        </w:rPr>
      </w:pPr>
      <w:proofErr w:type="gramStart"/>
      <w:r w:rsidRPr="004F140D">
        <w:rPr>
          <w:sz w:val="20"/>
          <w:szCs w:val="20"/>
        </w:rPr>
        <w:t>[1988 c 30 § 11.]</w:t>
      </w:r>
      <w:proofErr w:type="gramEnd"/>
    </w:p>
    <w:p w14:paraId="417AC7A0" w14:textId="1E491620" w:rsidR="004F140D" w:rsidRPr="004F140D" w:rsidRDefault="004F140D" w:rsidP="004F140D">
      <w:pPr>
        <w:pStyle w:val="NormalWeb"/>
        <w:rPr>
          <w:b/>
          <w:sz w:val="20"/>
          <w:szCs w:val="20"/>
        </w:rPr>
      </w:pPr>
      <w:r w:rsidRPr="004F140D">
        <w:rPr>
          <w:b/>
          <w:sz w:val="20"/>
          <w:szCs w:val="20"/>
        </w:rPr>
        <w:t>WAC 480-30-036 Definitions, general.</w:t>
      </w:r>
    </w:p>
    <w:p w14:paraId="707C3584" w14:textId="77777777" w:rsidR="004F140D" w:rsidRPr="004F140D" w:rsidRDefault="004F140D" w:rsidP="004F140D">
      <w:pPr>
        <w:pStyle w:val="NormalWeb"/>
        <w:rPr>
          <w:sz w:val="20"/>
          <w:szCs w:val="20"/>
        </w:rPr>
      </w:pPr>
      <w:r w:rsidRPr="004F140D">
        <w:rPr>
          <w:sz w:val="20"/>
          <w:szCs w:val="20"/>
        </w:rPr>
        <w:t xml:space="preserve">(1) See WAC </w:t>
      </w:r>
      <w:hyperlink r:id="rId20" w:history="1">
        <w:r w:rsidRPr="004F140D">
          <w:rPr>
            <w:rStyle w:val="Hyperlink"/>
            <w:rFonts w:eastAsiaTheme="majorEastAsia"/>
            <w:color w:val="auto"/>
            <w:sz w:val="20"/>
            <w:szCs w:val="20"/>
          </w:rPr>
          <w:t>480-30-261</w:t>
        </w:r>
      </w:hyperlink>
      <w:r w:rsidRPr="004F140D">
        <w:rPr>
          <w:sz w:val="20"/>
          <w:szCs w:val="20"/>
        </w:rPr>
        <w:t xml:space="preserve"> for definition of terms used primarily in tariffs and time schedules and WAC </w:t>
      </w:r>
      <w:hyperlink r:id="rId21" w:history="1">
        <w:r w:rsidRPr="004F140D">
          <w:rPr>
            <w:rStyle w:val="Hyperlink"/>
            <w:rFonts w:eastAsiaTheme="majorEastAsia"/>
            <w:color w:val="auto"/>
            <w:sz w:val="20"/>
            <w:szCs w:val="20"/>
          </w:rPr>
          <w:t>480-30-216</w:t>
        </w:r>
      </w:hyperlink>
      <w:r w:rsidRPr="004F140D">
        <w:rPr>
          <w:sz w:val="20"/>
          <w:szCs w:val="20"/>
        </w:rPr>
        <w:t xml:space="preserve"> for definitions used in driver and vehicle safety rules.</w:t>
      </w:r>
      <w:r w:rsidRPr="004F140D">
        <w:rPr>
          <w:sz w:val="20"/>
          <w:szCs w:val="20"/>
        </w:rPr>
        <w:br/>
      </w:r>
      <w:r w:rsidRPr="004F140D">
        <w:rPr>
          <w:sz w:val="20"/>
          <w:szCs w:val="20"/>
        </w:rPr>
        <w:br/>
        <w:t>     (2) Unless the language or context indicates that a different meaning is intended, the following definitions apply:</w:t>
      </w:r>
      <w:r w:rsidRPr="004F140D">
        <w:rPr>
          <w:sz w:val="20"/>
          <w:szCs w:val="20"/>
        </w:rPr>
        <w:br/>
      </w:r>
      <w:r w:rsidRPr="004F140D">
        <w:rPr>
          <w:sz w:val="20"/>
          <w:szCs w:val="20"/>
        </w:rPr>
        <w:br/>
        <w:t xml:space="preserve">     </w:t>
      </w:r>
      <w:r w:rsidRPr="004F140D">
        <w:rPr>
          <w:bCs/>
          <w:sz w:val="20"/>
          <w:szCs w:val="20"/>
        </w:rPr>
        <w:t>"Agent"</w:t>
      </w:r>
      <w:r w:rsidRPr="004F140D">
        <w:rPr>
          <w:sz w:val="20"/>
          <w:szCs w:val="20"/>
        </w:rPr>
        <w:t xml:space="preserve"> means a person authorized to transact business for, and in the name of, another.</w:t>
      </w:r>
      <w:r w:rsidRPr="004F140D">
        <w:rPr>
          <w:sz w:val="20"/>
          <w:szCs w:val="20"/>
        </w:rPr>
        <w:br/>
      </w:r>
      <w:r w:rsidRPr="004F140D">
        <w:rPr>
          <w:sz w:val="20"/>
          <w:szCs w:val="20"/>
        </w:rPr>
        <w:br/>
        <w:t xml:space="preserve">     </w:t>
      </w:r>
      <w:r w:rsidRPr="004F140D">
        <w:rPr>
          <w:bCs/>
          <w:sz w:val="20"/>
          <w:szCs w:val="20"/>
        </w:rPr>
        <w:t>"</w:t>
      </w:r>
      <w:proofErr w:type="spellStart"/>
      <w:r w:rsidRPr="004F140D">
        <w:rPr>
          <w:bCs/>
          <w:sz w:val="20"/>
          <w:szCs w:val="20"/>
        </w:rPr>
        <w:t>Airporter</w:t>
      </w:r>
      <w:proofErr w:type="spellEnd"/>
      <w:r w:rsidRPr="004F140D">
        <w:rPr>
          <w:bCs/>
          <w:sz w:val="20"/>
          <w:szCs w:val="20"/>
        </w:rPr>
        <w:t xml:space="preserve"> service"</w:t>
      </w:r>
      <w:r w:rsidRPr="004F140D">
        <w:rPr>
          <w:sz w:val="20"/>
          <w:szCs w:val="20"/>
        </w:rPr>
        <w:t xml:space="preserve"> means an auto transportation service that starts or ends at a station served by another type of transportation such as, air or rail transportation. </w:t>
      </w:r>
      <w:proofErr w:type="spellStart"/>
      <w:r w:rsidRPr="004F140D">
        <w:rPr>
          <w:sz w:val="20"/>
          <w:szCs w:val="20"/>
        </w:rPr>
        <w:t>Airporter</w:t>
      </w:r>
      <w:proofErr w:type="spellEnd"/>
      <w:r w:rsidRPr="004F140D">
        <w:rPr>
          <w:sz w:val="20"/>
          <w:szCs w:val="20"/>
        </w:rPr>
        <w:t xml:space="preserve"> service is often a premium service that involves handling luggage. Although stops may be made along the way, they are usually limited to picking up or discharging passengers, luggage, and/or express freight bound to or from the airport or depot served.</w:t>
      </w:r>
      <w:r w:rsidRPr="004F140D">
        <w:rPr>
          <w:sz w:val="20"/>
          <w:szCs w:val="20"/>
        </w:rPr>
        <w:br/>
      </w:r>
      <w:r w:rsidRPr="004F140D">
        <w:rPr>
          <w:sz w:val="20"/>
          <w:szCs w:val="20"/>
        </w:rPr>
        <w:br/>
        <w:t xml:space="preserve">     </w:t>
      </w:r>
      <w:r w:rsidRPr="004F140D">
        <w:rPr>
          <w:bCs/>
          <w:sz w:val="20"/>
          <w:szCs w:val="20"/>
        </w:rPr>
        <w:t>"Alternate arrangements for passengers"</w:t>
      </w:r>
      <w:r w:rsidRPr="004F140D">
        <w:rPr>
          <w:sz w:val="20"/>
          <w:szCs w:val="20"/>
        </w:rPr>
        <w:t xml:space="preserve"> means the travel arrangements made by an auto transportation company that has accepted a trip booking or reservation from a passenger and that is unable to provide the agreed transportation. The alternate arrangements may require travel by another carrier or mode of transportation at no additional cost to the passenger beyond what the passenger would have paid for the original transportation arrangement.</w:t>
      </w:r>
      <w:r w:rsidRPr="004F140D">
        <w:rPr>
          <w:sz w:val="20"/>
          <w:szCs w:val="20"/>
        </w:rPr>
        <w:br/>
      </w:r>
      <w:r w:rsidRPr="004F140D">
        <w:rPr>
          <w:sz w:val="20"/>
          <w:szCs w:val="20"/>
        </w:rPr>
        <w:br/>
        <w:t xml:space="preserve">     </w:t>
      </w:r>
      <w:r w:rsidRPr="004F140D">
        <w:rPr>
          <w:bCs/>
          <w:sz w:val="20"/>
          <w:szCs w:val="20"/>
        </w:rPr>
        <w:t>"Application docket"</w:t>
      </w:r>
      <w:r w:rsidRPr="004F140D">
        <w:rPr>
          <w:sz w:val="20"/>
          <w:szCs w:val="20"/>
        </w:rPr>
        <w:t xml:space="preserve"> means a commission publication providing notice of all applications requesting auto transportation operating authority, with a description of the authority requested. The commission sends this publication to all persons currently holding auto transportation authority, to all persons with pending applications for auto transportation authority, to affected local jurisdictions or agencies, and to all other persons who asked to receive copies of the application docket.</w:t>
      </w:r>
    </w:p>
    <w:p w14:paraId="4BB04117" w14:textId="681DF7D8" w:rsidR="004F140D" w:rsidRPr="0010176F" w:rsidRDefault="004F140D" w:rsidP="004F140D">
      <w:pPr>
        <w:pStyle w:val="NormalWeb"/>
        <w:rPr>
          <w:sz w:val="20"/>
          <w:szCs w:val="20"/>
        </w:rPr>
      </w:pPr>
      <w:r w:rsidRPr="004F140D">
        <w:rPr>
          <w:sz w:val="20"/>
          <w:szCs w:val="20"/>
        </w:rPr>
        <w:br/>
      </w:r>
      <w:r w:rsidRPr="004F140D">
        <w:rPr>
          <w:bCs/>
          <w:sz w:val="20"/>
          <w:szCs w:val="20"/>
        </w:rPr>
        <w:t>"Area"</w:t>
      </w:r>
      <w:r w:rsidRPr="004F140D">
        <w:rPr>
          <w:sz w:val="20"/>
          <w:szCs w:val="20"/>
        </w:rPr>
        <w:t xml:space="preserve"> means a defined geographical location. Examples include, but are not limited to:</w:t>
      </w:r>
      <w:r w:rsidRPr="004F140D">
        <w:rPr>
          <w:sz w:val="20"/>
          <w:szCs w:val="20"/>
        </w:rPr>
        <w:br/>
      </w:r>
      <w:r w:rsidRPr="004F140D">
        <w:rPr>
          <w:sz w:val="20"/>
          <w:szCs w:val="20"/>
        </w:rPr>
        <w:br/>
        <w:t>     (a) A specified city or town;</w:t>
      </w:r>
      <w:r w:rsidRPr="004F140D">
        <w:rPr>
          <w:sz w:val="20"/>
          <w:szCs w:val="20"/>
        </w:rPr>
        <w:br/>
      </w:r>
      <w:r w:rsidRPr="004F140D">
        <w:rPr>
          <w:sz w:val="20"/>
          <w:szCs w:val="20"/>
        </w:rPr>
        <w:br/>
        <w:t>     (b) A specified county, group of counties, or subdivision of the state, e.g., western Washington;</w:t>
      </w:r>
      <w:r w:rsidRPr="004F140D">
        <w:rPr>
          <w:sz w:val="20"/>
          <w:szCs w:val="20"/>
        </w:rPr>
        <w:br/>
      </w:r>
      <w:r w:rsidRPr="004F140D">
        <w:rPr>
          <w:sz w:val="20"/>
          <w:szCs w:val="20"/>
        </w:rPr>
        <w:br/>
        <w:t>     (c) A zone, e.g., company designated territory; or</w:t>
      </w:r>
      <w:r w:rsidRPr="004F140D">
        <w:rPr>
          <w:sz w:val="20"/>
          <w:szCs w:val="20"/>
        </w:rPr>
        <w:br/>
      </w:r>
      <w:r w:rsidRPr="004F140D">
        <w:rPr>
          <w:sz w:val="20"/>
          <w:szCs w:val="20"/>
        </w:rPr>
        <w:br/>
        <w:t>     (d) A route, e.g., area within four road miles of Interstate 5.</w:t>
      </w:r>
      <w:r w:rsidRPr="004F140D">
        <w:rPr>
          <w:sz w:val="20"/>
          <w:szCs w:val="20"/>
        </w:rPr>
        <w:br/>
      </w:r>
    </w:p>
    <w:p w14:paraId="63BFA6BD" w14:textId="77777777" w:rsidR="0010176F" w:rsidRDefault="0010176F" w:rsidP="004F140D">
      <w:pPr>
        <w:pStyle w:val="NormalWeb"/>
        <w:rPr>
          <w:sz w:val="20"/>
          <w:szCs w:val="20"/>
        </w:rPr>
      </w:pPr>
      <w:r w:rsidRPr="0010176F">
        <w:rPr>
          <w:b/>
          <w:bCs/>
          <w:sz w:val="20"/>
          <w:szCs w:val="20"/>
        </w:rPr>
        <w:t xml:space="preserve">"Auto </w:t>
      </w:r>
      <w:proofErr w:type="gramStart"/>
      <w:r w:rsidRPr="0010176F">
        <w:rPr>
          <w:b/>
          <w:bCs/>
          <w:sz w:val="20"/>
          <w:szCs w:val="20"/>
        </w:rPr>
        <w:t>transportation company</w:t>
      </w:r>
      <w:proofErr w:type="gramEnd"/>
      <w:r w:rsidRPr="0010176F">
        <w:rPr>
          <w:bCs/>
          <w:sz w:val="20"/>
          <w:szCs w:val="20"/>
        </w:rPr>
        <w:t>"</w:t>
      </w:r>
      <w:r w:rsidRPr="0010176F">
        <w:rPr>
          <w:sz w:val="20"/>
          <w:szCs w:val="20"/>
        </w:rPr>
        <w:t xml:space="preserve"> means every person owning, controlling, operating, or managing any motor-propelled vehicle not usually operated on or over rails, used in the business of transporting persons over any public highway in this state between fixed termini or over a regular route, and not operating exclusively within the incorporated limits of any city or town.</w:t>
      </w:r>
      <w:r w:rsidRPr="0010176F">
        <w:rPr>
          <w:sz w:val="20"/>
          <w:szCs w:val="20"/>
        </w:rPr>
        <w:br/>
      </w:r>
      <w:r w:rsidRPr="0010176F">
        <w:rPr>
          <w:sz w:val="20"/>
          <w:szCs w:val="20"/>
        </w:rPr>
        <w:br/>
        <w:t xml:space="preserve">     </w:t>
      </w:r>
      <w:r w:rsidRPr="0010176F">
        <w:rPr>
          <w:b/>
          <w:bCs/>
          <w:sz w:val="20"/>
          <w:szCs w:val="20"/>
        </w:rPr>
        <w:t>"Between fixed termini or over a regular route</w:t>
      </w:r>
      <w:r w:rsidRPr="0010176F">
        <w:rPr>
          <w:bCs/>
          <w:sz w:val="20"/>
          <w:szCs w:val="20"/>
        </w:rPr>
        <w:t>"</w:t>
      </w:r>
      <w:r w:rsidRPr="0010176F">
        <w:rPr>
          <w:sz w:val="20"/>
          <w:szCs w:val="20"/>
        </w:rPr>
        <w:t xml:space="preserve"> means the fixed points between which an auto transportation company provides service or the route over which an auto transportation company ordinarily operates any motor-propelled vehicle, even though there may be variance whether the variance is periodic or irregular.</w:t>
      </w:r>
      <w:r w:rsidRPr="0010176F">
        <w:rPr>
          <w:sz w:val="20"/>
          <w:szCs w:val="20"/>
        </w:rPr>
        <w:br/>
      </w:r>
      <w:r w:rsidRPr="0010176F">
        <w:rPr>
          <w:sz w:val="20"/>
          <w:szCs w:val="20"/>
        </w:rPr>
        <w:br/>
        <w:t xml:space="preserve">     </w:t>
      </w:r>
      <w:r w:rsidRPr="0010176F">
        <w:rPr>
          <w:bCs/>
          <w:sz w:val="20"/>
          <w:szCs w:val="20"/>
        </w:rPr>
        <w:t>"</w:t>
      </w:r>
      <w:r w:rsidRPr="0010176F">
        <w:rPr>
          <w:b/>
          <w:bCs/>
          <w:sz w:val="20"/>
          <w:szCs w:val="20"/>
        </w:rPr>
        <w:t>Bus</w:t>
      </w:r>
      <w:r w:rsidRPr="0010176F">
        <w:rPr>
          <w:bCs/>
          <w:sz w:val="20"/>
          <w:szCs w:val="20"/>
        </w:rPr>
        <w:t>"</w:t>
      </w:r>
      <w:r w:rsidRPr="0010176F">
        <w:rPr>
          <w:sz w:val="20"/>
          <w:szCs w:val="20"/>
        </w:rPr>
        <w:t xml:space="preserve"> means a motor vehicle designed, constructed, and/or used for the transportation of passengers.</w:t>
      </w:r>
      <w:r w:rsidRPr="0010176F">
        <w:rPr>
          <w:sz w:val="20"/>
          <w:szCs w:val="20"/>
        </w:rPr>
        <w:br/>
      </w:r>
      <w:r w:rsidRPr="0010176F">
        <w:rPr>
          <w:sz w:val="20"/>
          <w:szCs w:val="20"/>
        </w:rPr>
        <w:br/>
        <w:t xml:space="preserve">     </w:t>
      </w:r>
      <w:proofErr w:type="gramStart"/>
      <w:r w:rsidRPr="0010176F">
        <w:rPr>
          <w:bCs/>
          <w:sz w:val="20"/>
          <w:szCs w:val="20"/>
        </w:rPr>
        <w:t>"</w:t>
      </w:r>
      <w:r w:rsidRPr="0010176F">
        <w:rPr>
          <w:b/>
          <w:bCs/>
          <w:sz w:val="20"/>
          <w:szCs w:val="20"/>
        </w:rPr>
        <w:t>Business days</w:t>
      </w:r>
      <w:r w:rsidRPr="0010176F">
        <w:rPr>
          <w:bCs/>
          <w:sz w:val="20"/>
          <w:szCs w:val="20"/>
        </w:rPr>
        <w:t>"</w:t>
      </w:r>
      <w:r w:rsidRPr="0010176F">
        <w:rPr>
          <w:sz w:val="20"/>
          <w:szCs w:val="20"/>
        </w:rPr>
        <w:t xml:space="preserve"> means days of the week excluding Saturdays, Sundays, and official state holidays.</w:t>
      </w:r>
      <w:proofErr w:type="gramEnd"/>
      <w:r w:rsidRPr="0010176F">
        <w:rPr>
          <w:sz w:val="20"/>
          <w:szCs w:val="20"/>
        </w:rPr>
        <w:br/>
      </w:r>
      <w:r w:rsidRPr="0010176F">
        <w:rPr>
          <w:sz w:val="20"/>
          <w:szCs w:val="20"/>
        </w:rPr>
        <w:br/>
        <w:t xml:space="preserve">     </w:t>
      </w:r>
      <w:r w:rsidRPr="0010176F">
        <w:rPr>
          <w:bCs/>
          <w:sz w:val="20"/>
          <w:szCs w:val="20"/>
        </w:rPr>
        <w:t>"</w:t>
      </w:r>
      <w:r w:rsidRPr="0010176F">
        <w:rPr>
          <w:b/>
          <w:bCs/>
          <w:sz w:val="20"/>
          <w:szCs w:val="20"/>
        </w:rPr>
        <w:t>By-reservation-only service</w:t>
      </w:r>
      <w:r w:rsidRPr="0010176F">
        <w:rPr>
          <w:bCs/>
          <w:sz w:val="20"/>
          <w:szCs w:val="20"/>
        </w:rPr>
        <w:t>"</w:t>
      </w:r>
      <w:r w:rsidRPr="0010176F">
        <w:rPr>
          <w:sz w:val="20"/>
          <w:szCs w:val="20"/>
        </w:rPr>
        <w:t xml:space="preserve"> means transportation of passengers by an auto transportation company, with routes operated only if passengers have made prior reservations.</w:t>
      </w:r>
      <w:r w:rsidRPr="0010176F">
        <w:rPr>
          <w:sz w:val="20"/>
          <w:szCs w:val="20"/>
        </w:rPr>
        <w:br/>
      </w:r>
      <w:r w:rsidRPr="0010176F">
        <w:rPr>
          <w:sz w:val="20"/>
          <w:szCs w:val="20"/>
        </w:rPr>
        <w:br/>
        <w:t xml:space="preserve">     </w:t>
      </w:r>
      <w:r w:rsidRPr="0010176F">
        <w:rPr>
          <w:bCs/>
          <w:sz w:val="20"/>
          <w:szCs w:val="20"/>
        </w:rPr>
        <w:t>"</w:t>
      </w:r>
      <w:r w:rsidRPr="0010176F">
        <w:rPr>
          <w:b/>
          <w:bCs/>
          <w:sz w:val="20"/>
          <w:szCs w:val="20"/>
        </w:rPr>
        <w:t>Certificate</w:t>
      </w:r>
      <w:r w:rsidRPr="0010176F">
        <w:rPr>
          <w:bCs/>
          <w:sz w:val="20"/>
          <w:szCs w:val="20"/>
        </w:rPr>
        <w:t>"</w:t>
      </w:r>
      <w:r w:rsidRPr="0010176F">
        <w:rPr>
          <w:sz w:val="20"/>
          <w:szCs w:val="20"/>
        </w:rPr>
        <w:t xml:space="preserve"> means:</w:t>
      </w:r>
      <w:r w:rsidRPr="0010176F">
        <w:rPr>
          <w:sz w:val="20"/>
          <w:szCs w:val="20"/>
        </w:rPr>
        <w:br/>
      </w:r>
      <w:r w:rsidRPr="0010176F">
        <w:rPr>
          <w:sz w:val="20"/>
          <w:szCs w:val="20"/>
        </w:rPr>
        <w:br/>
        <w:t xml:space="preserve">     (a) The certificate of public convenience and necessity issued by the Washington utilities and transportation commission under the provisions of chapter </w:t>
      </w:r>
      <w:hyperlink r:id="rId22" w:history="1">
        <w:r w:rsidRPr="0010176F">
          <w:rPr>
            <w:rStyle w:val="Hyperlink"/>
            <w:color w:val="auto"/>
            <w:sz w:val="20"/>
            <w:szCs w:val="20"/>
          </w:rPr>
          <w:t>81.68</w:t>
        </w:r>
      </w:hyperlink>
      <w:r w:rsidRPr="0010176F">
        <w:rPr>
          <w:sz w:val="20"/>
          <w:szCs w:val="20"/>
        </w:rPr>
        <w:t xml:space="preserve"> RCW to operate as an auto transportation company; or</w:t>
      </w:r>
      <w:r w:rsidRPr="0010176F">
        <w:rPr>
          <w:sz w:val="20"/>
          <w:szCs w:val="20"/>
        </w:rPr>
        <w:br/>
      </w:r>
      <w:r w:rsidRPr="0010176F">
        <w:rPr>
          <w:sz w:val="20"/>
          <w:szCs w:val="20"/>
        </w:rPr>
        <w:br/>
        <w:t xml:space="preserve">     (b) The certificate issued by the Washington utilities and transportation commission under chapter </w:t>
      </w:r>
      <w:hyperlink r:id="rId23" w:history="1">
        <w:r w:rsidRPr="0010176F">
          <w:rPr>
            <w:rStyle w:val="Hyperlink"/>
            <w:color w:val="auto"/>
            <w:sz w:val="20"/>
            <w:szCs w:val="20"/>
          </w:rPr>
          <w:t>81.70</w:t>
        </w:r>
      </w:hyperlink>
      <w:r w:rsidRPr="0010176F">
        <w:rPr>
          <w:sz w:val="20"/>
          <w:szCs w:val="20"/>
        </w:rPr>
        <w:t xml:space="preserve"> RCW to operate as a charter and excursion carrier in the state of Washington.</w:t>
      </w:r>
      <w:r w:rsidRPr="0010176F">
        <w:rPr>
          <w:sz w:val="20"/>
          <w:szCs w:val="20"/>
        </w:rPr>
        <w:br/>
      </w:r>
    </w:p>
    <w:p w14:paraId="7442E6E8" w14:textId="4A6C84FD" w:rsidR="0010176F" w:rsidRPr="0010176F" w:rsidRDefault="0010176F" w:rsidP="004F140D">
      <w:pPr>
        <w:pStyle w:val="NormalWeb"/>
        <w:rPr>
          <w:sz w:val="20"/>
          <w:szCs w:val="20"/>
        </w:rPr>
      </w:pPr>
      <w:r w:rsidRPr="0010176F">
        <w:rPr>
          <w:sz w:val="20"/>
          <w:szCs w:val="20"/>
        </w:rPr>
        <w:t xml:space="preserve">     </w:t>
      </w:r>
      <w:r w:rsidRPr="0010176F">
        <w:rPr>
          <w:bCs/>
          <w:sz w:val="20"/>
          <w:szCs w:val="20"/>
        </w:rPr>
        <w:t>"</w:t>
      </w:r>
      <w:r w:rsidRPr="0010176F">
        <w:rPr>
          <w:b/>
          <w:bCs/>
          <w:sz w:val="20"/>
          <w:szCs w:val="20"/>
        </w:rPr>
        <w:t>Certificated authority</w:t>
      </w:r>
      <w:r w:rsidRPr="0010176F">
        <w:rPr>
          <w:bCs/>
          <w:sz w:val="20"/>
          <w:szCs w:val="20"/>
        </w:rPr>
        <w:t>"</w:t>
      </w:r>
      <w:r w:rsidRPr="0010176F">
        <w:rPr>
          <w:sz w:val="20"/>
          <w:szCs w:val="20"/>
        </w:rPr>
        <w:t xml:space="preserve"> means:</w:t>
      </w:r>
      <w:r w:rsidRPr="0010176F">
        <w:rPr>
          <w:sz w:val="20"/>
          <w:szCs w:val="20"/>
        </w:rPr>
        <w:br/>
      </w:r>
      <w:r w:rsidRPr="0010176F">
        <w:rPr>
          <w:sz w:val="20"/>
          <w:szCs w:val="20"/>
        </w:rPr>
        <w:br/>
        <w:t>     (a) The territory and services granted by the commission and described in an auto transportation company's certificate of public convenience and necessity; or</w:t>
      </w:r>
      <w:r w:rsidRPr="0010176F">
        <w:rPr>
          <w:sz w:val="20"/>
          <w:szCs w:val="20"/>
        </w:rPr>
        <w:br/>
      </w:r>
      <w:r w:rsidRPr="0010176F">
        <w:rPr>
          <w:sz w:val="20"/>
          <w:szCs w:val="20"/>
        </w:rPr>
        <w:br/>
        <w:t>     (b) Operations in the state of Washington for charter and excursion service carriers.</w:t>
      </w:r>
      <w:r w:rsidRPr="0010176F">
        <w:rPr>
          <w:sz w:val="20"/>
          <w:szCs w:val="20"/>
        </w:rPr>
        <w:br/>
      </w:r>
      <w:r w:rsidRPr="0010176F">
        <w:rPr>
          <w:sz w:val="20"/>
          <w:szCs w:val="20"/>
        </w:rPr>
        <w:br/>
        <w:t xml:space="preserve">     </w:t>
      </w:r>
      <w:r w:rsidRPr="0010176F">
        <w:rPr>
          <w:bCs/>
          <w:sz w:val="20"/>
          <w:szCs w:val="20"/>
        </w:rPr>
        <w:t>"</w:t>
      </w:r>
      <w:r w:rsidRPr="0010176F">
        <w:rPr>
          <w:b/>
          <w:bCs/>
          <w:sz w:val="20"/>
          <w:szCs w:val="20"/>
        </w:rPr>
        <w:t>Charter party carrier of passengers</w:t>
      </w:r>
      <w:r w:rsidRPr="0010176F">
        <w:rPr>
          <w:bCs/>
          <w:sz w:val="20"/>
          <w:szCs w:val="20"/>
        </w:rPr>
        <w:t>"</w:t>
      </w:r>
      <w:r w:rsidRPr="0010176F">
        <w:rPr>
          <w:sz w:val="20"/>
          <w:szCs w:val="20"/>
        </w:rPr>
        <w:t xml:space="preserve"> or </w:t>
      </w:r>
      <w:r w:rsidRPr="0010176F">
        <w:rPr>
          <w:bCs/>
          <w:sz w:val="20"/>
          <w:szCs w:val="20"/>
        </w:rPr>
        <w:t>"</w:t>
      </w:r>
      <w:r w:rsidRPr="0010176F">
        <w:rPr>
          <w:b/>
          <w:bCs/>
          <w:sz w:val="20"/>
          <w:szCs w:val="20"/>
        </w:rPr>
        <w:t>charter carrier</w:t>
      </w:r>
      <w:r w:rsidRPr="0010176F">
        <w:rPr>
          <w:bCs/>
          <w:sz w:val="20"/>
          <w:szCs w:val="20"/>
        </w:rPr>
        <w:t>"</w:t>
      </w:r>
      <w:r w:rsidRPr="0010176F">
        <w:rPr>
          <w:sz w:val="20"/>
          <w:szCs w:val="20"/>
        </w:rPr>
        <w:t xml:space="preserve"> means every person engaged in the transportation of a group of persons who, pursuant to a common purpose and under a single contract, have acquired the use of a motor bus to travel together as a group to a specified destination or for a particular itinerary, either agreed upon in advance or modified by the chartering group after having left the place of origin.</w:t>
      </w:r>
      <w:r w:rsidRPr="0010176F">
        <w:rPr>
          <w:sz w:val="20"/>
          <w:szCs w:val="20"/>
        </w:rPr>
        <w:br/>
      </w:r>
    </w:p>
    <w:tbl>
      <w:tblPr>
        <w:tblW w:w="5106" w:type="pct"/>
        <w:tblCellSpacing w:w="0" w:type="dxa"/>
        <w:tblInd w:w="-225" w:type="dxa"/>
        <w:tblCellMar>
          <w:left w:w="0" w:type="dxa"/>
          <w:right w:w="75" w:type="dxa"/>
        </w:tblCellMar>
        <w:tblLook w:val="04A0" w:firstRow="1" w:lastRow="0" w:firstColumn="1" w:lastColumn="0" w:noHBand="0" w:noVBand="1"/>
      </w:tblPr>
      <w:tblGrid>
        <w:gridCol w:w="8900"/>
      </w:tblGrid>
      <w:tr w:rsidR="009D0710" w14:paraId="681A10CE" w14:textId="77777777" w:rsidTr="004F140D">
        <w:trPr>
          <w:tblCellSpacing w:w="0" w:type="dxa"/>
        </w:trPr>
        <w:tc>
          <w:tcPr>
            <w:tcW w:w="0" w:type="auto"/>
            <w:hideMark/>
          </w:tcPr>
          <w:p w14:paraId="4117CE08" w14:textId="4036C011" w:rsidR="009D0710" w:rsidRDefault="009D0710">
            <w:pPr>
              <w:pStyle w:val="Heading1"/>
              <w:rPr>
                <w:rFonts w:eastAsiaTheme="majorEastAsia"/>
                <w:b w:val="0"/>
                <w:sz w:val="20"/>
                <w:szCs w:val="20"/>
              </w:rPr>
            </w:pPr>
            <w:r>
              <w:rPr>
                <w:sz w:val="20"/>
                <w:szCs w:val="20"/>
              </w:rPr>
              <w:t>  </w:t>
            </w:r>
            <w:r w:rsidRPr="00790001">
              <w:rPr>
                <w:b w:val="0"/>
                <w:sz w:val="20"/>
                <w:szCs w:val="20"/>
              </w:rPr>
              <w:t>    </w:t>
            </w:r>
            <w:r>
              <w:rPr>
                <w:b w:val="0"/>
                <w:sz w:val="20"/>
                <w:szCs w:val="20"/>
              </w:rPr>
              <w:t>   </w:t>
            </w:r>
            <w:r>
              <w:rPr>
                <w:b w:val="0"/>
                <w:sz w:val="20"/>
                <w:szCs w:val="20"/>
              </w:rPr>
              <w:br/>
              <w:t xml:space="preserve">     </w:t>
            </w:r>
            <w:r>
              <w:rPr>
                <w:b w:val="0"/>
                <w:bCs w:val="0"/>
                <w:sz w:val="20"/>
                <w:szCs w:val="20"/>
              </w:rPr>
              <w:t>"</w:t>
            </w:r>
            <w:r>
              <w:rPr>
                <w:bCs w:val="0"/>
                <w:sz w:val="20"/>
                <w:szCs w:val="20"/>
              </w:rPr>
              <w:t>Claim</w:t>
            </w:r>
            <w:r>
              <w:rPr>
                <w:b w:val="0"/>
                <w:bCs w:val="0"/>
                <w:sz w:val="20"/>
                <w:szCs w:val="20"/>
              </w:rPr>
              <w:t>"</w:t>
            </w:r>
            <w:r>
              <w:rPr>
                <w:b w:val="0"/>
                <w:sz w:val="20"/>
                <w:szCs w:val="20"/>
              </w:rPr>
              <w:t xml:space="preserve"> means a demand made on a company for payment resulting from a loss sustained through the company's negligence or for inadequate service provided by the company.</w:t>
            </w:r>
            <w:r>
              <w:rPr>
                <w:b w:val="0"/>
                <w:sz w:val="20"/>
                <w:szCs w:val="20"/>
              </w:rPr>
              <w:br/>
            </w:r>
            <w:r>
              <w:rPr>
                <w:b w:val="0"/>
                <w:sz w:val="20"/>
                <w:szCs w:val="20"/>
              </w:rPr>
              <w:br/>
              <w:t xml:space="preserve">     </w:t>
            </w:r>
            <w:r>
              <w:rPr>
                <w:b w:val="0"/>
                <w:bCs w:val="0"/>
                <w:sz w:val="20"/>
                <w:szCs w:val="20"/>
              </w:rPr>
              <w:t>"</w:t>
            </w:r>
            <w:r>
              <w:rPr>
                <w:bCs w:val="0"/>
                <w:sz w:val="20"/>
                <w:szCs w:val="20"/>
              </w:rPr>
              <w:t>Closed-door service</w:t>
            </w:r>
            <w:r>
              <w:rPr>
                <w:b w:val="0"/>
                <w:bCs w:val="0"/>
                <w:sz w:val="20"/>
                <w:szCs w:val="20"/>
              </w:rPr>
              <w:t>"</w:t>
            </w:r>
            <w:r>
              <w:rPr>
                <w:b w:val="0"/>
                <w:sz w:val="20"/>
                <w:szCs w:val="20"/>
              </w:rPr>
              <w:t xml:space="preserve"> means a portion of a route or territory in which an auto transportation company is not allowed to pick up or deliver passengers. Closed-door service restrictions must be clearly stated in an auto transportation company's certificate.</w:t>
            </w:r>
            <w:r>
              <w:rPr>
                <w:b w:val="0"/>
                <w:sz w:val="20"/>
                <w:szCs w:val="20"/>
              </w:rPr>
              <w:br/>
            </w:r>
            <w:r>
              <w:rPr>
                <w:b w:val="0"/>
                <w:sz w:val="20"/>
                <w:szCs w:val="20"/>
              </w:rPr>
              <w:br/>
              <w:t xml:space="preserve">     </w:t>
            </w:r>
            <w:r>
              <w:rPr>
                <w:b w:val="0"/>
                <w:bCs w:val="0"/>
                <w:sz w:val="20"/>
                <w:szCs w:val="20"/>
              </w:rPr>
              <w:t>"</w:t>
            </w:r>
            <w:r>
              <w:rPr>
                <w:bCs w:val="0"/>
                <w:sz w:val="20"/>
                <w:szCs w:val="20"/>
              </w:rPr>
              <w:t>Common purpose</w:t>
            </w:r>
            <w:r>
              <w:rPr>
                <w:b w:val="0"/>
                <w:bCs w:val="0"/>
                <w:sz w:val="20"/>
                <w:szCs w:val="20"/>
              </w:rPr>
              <w:t>"</w:t>
            </w:r>
            <w:r>
              <w:rPr>
                <w:b w:val="0"/>
                <w:sz w:val="20"/>
                <w:szCs w:val="20"/>
              </w:rPr>
              <w:t xml:space="preserve"> means that a group of persons is traveling together to achieve a common goal or objective. </w:t>
            </w:r>
            <w:proofErr w:type="gramStart"/>
            <w:r>
              <w:rPr>
                <w:b w:val="0"/>
                <w:sz w:val="20"/>
                <w:szCs w:val="20"/>
              </w:rPr>
              <w:t>For example, a group of persons traveling together to attend a common function or to visit a common location.</w:t>
            </w:r>
            <w:proofErr w:type="gramEnd"/>
            <w:r>
              <w:rPr>
                <w:b w:val="0"/>
                <w:sz w:val="20"/>
                <w:szCs w:val="20"/>
              </w:rPr>
              <w:t xml:space="preserve"> For the purposes of these rules it does not mean a group of persons who have no common goal other than transportation to, or from, the airport.</w:t>
            </w:r>
            <w:r>
              <w:rPr>
                <w:b w:val="0"/>
                <w:sz w:val="20"/>
                <w:szCs w:val="20"/>
              </w:rPr>
              <w:br/>
            </w:r>
            <w:r>
              <w:rPr>
                <w:sz w:val="20"/>
                <w:szCs w:val="20"/>
              </w:rPr>
              <w:br/>
              <w:t xml:space="preserve">     </w:t>
            </w:r>
            <w:r>
              <w:rPr>
                <w:bCs w:val="0"/>
                <w:sz w:val="20"/>
                <w:szCs w:val="20"/>
              </w:rPr>
              <w:t>"Commission</w:t>
            </w:r>
            <w:r>
              <w:rPr>
                <w:b w:val="0"/>
                <w:bCs w:val="0"/>
                <w:sz w:val="20"/>
                <w:szCs w:val="20"/>
              </w:rPr>
              <w:t>"</w:t>
            </w:r>
            <w:r>
              <w:rPr>
                <w:b w:val="0"/>
                <w:sz w:val="20"/>
                <w:szCs w:val="20"/>
              </w:rPr>
              <w:t xml:space="preserve"> means the Washington utilities and transportation commission.</w:t>
            </w:r>
            <w:r>
              <w:rPr>
                <w:b w:val="0"/>
                <w:sz w:val="20"/>
                <w:szCs w:val="20"/>
              </w:rPr>
              <w:br/>
            </w:r>
            <w:r>
              <w:rPr>
                <w:b w:val="0"/>
                <w:sz w:val="20"/>
                <w:szCs w:val="20"/>
              </w:rPr>
              <w:br/>
              <w:t xml:space="preserve">     </w:t>
            </w:r>
            <w:r>
              <w:rPr>
                <w:b w:val="0"/>
                <w:bCs w:val="0"/>
                <w:sz w:val="20"/>
                <w:szCs w:val="20"/>
              </w:rPr>
              <w:t>"</w:t>
            </w:r>
            <w:r>
              <w:rPr>
                <w:bCs w:val="0"/>
                <w:sz w:val="20"/>
                <w:szCs w:val="20"/>
              </w:rPr>
              <w:t>Common carrier</w:t>
            </w:r>
            <w:r>
              <w:rPr>
                <w:b w:val="0"/>
                <w:bCs w:val="0"/>
                <w:sz w:val="20"/>
                <w:szCs w:val="20"/>
              </w:rPr>
              <w:t>"</w:t>
            </w:r>
            <w:r>
              <w:rPr>
                <w:b w:val="0"/>
                <w:sz w:val="20"/>
                <w:szCs w:val="20"/>
              </w:rPr>
              <w:t xml:space="preserve"> means any person who transports passengers by motor vehicle over the public highways for compensation.</w:t>
            </w:r>
            <w:r>
              <w:rPr>
                <w:b w:val="0"/>
                <w:sz w:val="20"/>
                <w:szCs w:val="20"/>
              </w:rPr>
              <w:br/>
            </w:r>
            <w:r>
              <w:rPr>
                <w:b w:val="0"/>
                <w:sz w:val="20"/>
                <w:szCs w:val="20"/>
              </w:rPr>
              <w:br/>
              <w:t xml:space="preserve">     </w:t>
            </w:r>
            <w:r>
              <w:rPr>
                <w:bCs w:val="0"/>
                <w:sz w:val="20"/>
                <w:szCs w:val="20"/>
              </w:rPr>
              <w:t>"Company</w:t>
            </w:r>
            <w:r>
              <w:rPr>
                <w:b w:val="0"/>
                <w:bCs w:val="0"/>
                <w:sz w:val="20"/>
                <w:szCs w:val="20"/>
              </w:rPr>
              <w:t>"</w:t>
            </w:r>
            <w:r>
              <w:rPr>
                <w:b w:val="0"/>
                <w:sz w:val="20"/>
                <w:szCs w:val="20"/>
              </w:rPr>
              <w:t xml:space="preserve"> means an entity authorized by the commission to transport passengers, for compensation, using a motor vehicle, over the public highways of the state.</w:t>
            </w:r>
            <w:r>
              <w:rPr>
                <w:b w:val="0"/>
                <w:sz w:val="20"/>
                <w:szCs w:val="20"/>
              </w:rPr>
              <w:br/>
            </w:r>
            <w:r>
              <w:rPr>
                <w:b w:val="0"/>
                <w:sz w:val="20"/>
                <w:szCs w:val="20"/>
              </w:rPr>
              <w:br/>
              <w:t xml:space="preserve">     </w:t>
            </w:r>
            <w:r>
              <w:rPr>
                <w:b w:val="0"/>
                <w:bCs w:val="0"/>
                <w:sz w:val="20"/>
                <w:szCs w:val="20"/>
              </w:rPr>
              <w:t>"</w:t>
            </w:r>
            <w:r>
              <w:rPr>
                <w:bCs w:val="0"/>
                <w:sz w:val="20"/>
                <w:szCs w:val="20"/>
              </w:rPr>
              <w:t>Complaint</w:t>
            </w:r>
            <w:r>
              <w:rPr>
                <w:b w:val="0"/>
                <w:bCs w:val="0"/>
                <w:sz w:val="20"/>
                <w:szCs w:val="20"/>
              </w:rPr>
              <w:t>"</w:t>
            </w:r>
            <w:r>
              <w:rPr>
                <w:b w:val="0"/>
                <w:sz w:val="20"/>
                <w:szCs w:val="20"/>
              </w:rPr>
              <w:t xml:space="preserve"> means one of two types of actions by a person against a passenger transportation company that the commission regulates:</w:t>
            </w:r>
            <w:r>
              <w:rPr>
                <w:b w:val="0"/>
                <w:sz w:val="20"/>
                <w:szCs w:val="20"/>
              </w:rPr>
              <w:br/>
            </w:r>
            <w:r>
              <w:rPr>
                <w:b w:val="0"/>
                <w:sz w:val="20"/>
                <w:szCs w:val="20"/>
              </w:rPr>
              <w:br/>
              <w:t xml:space="preserve">     (a) </w:t>
            </w:r>
            <w:r>
              <w:rPr>
                <w:b w:val="0"/>
                <w:bCs w:val="0"/>
                <w:sz w:val="20"/>
                <w:szCs w:val="20"/>
              </w:rPr>
              <w:t>"</w:t>
            </w:r>
            <w:r>
              <w:rPr>
                <w:bCs w:val="0"/>
                <w:sz w:val="20"/>
                <w:szCs w:val="20"/>
              </w:rPr>
              <w:t>Informal complaints</w:t>
            </w:r>
            <w:r>
              <w:rPr>
                <w:b w:val="0"/>
                <w:bCs w:val="0"/>
                <w:sz w:val="20"/>
                <w:szCs w:val="20"/>
              </w:rPr>
              <w:t>"</w:t>
            </w:r>
            <w:r>
              <w:rPr>
                <w:b w:val="0"/>
                <w:sz w:val="20"/>
                <w:szCs w:val="20"/>
              </w:rPr>
              <w:t xml:space="preserve"> are those complaints filed with the commission under the provisions of WAC </w:t>
            </w:r>
            <w:hyperlink r:id="rId24" w:history="1">
              <w:r>
                <w:rPr>
                  <w:rStyle w:val="Hyperlink"/>
                  <w:b w:val="0"/>
                  <w:color w:val="auto"/>
                  <w:sz w:val="20"/>
                  <w:szCs w:val="20"/>
                </w:rPr>
                <w:t>480-07-910</w:t>
              </w:r>
            </w:hyperlink>
            <w:r>
              <w:rPr>
                <w:b w:val="0"/>
                <w:sz w:val="20"/>
                <w:szCs w:val="20"/>
              </w:rPr>
              <w:t>. Informal complaints are normally investigated and resolved by commission staff.</w:t>
            </w:r>
            <w:r>
              <w:rPr>
                <w:b w:val="0"/>
                <w:sz w:val="20"/>
                <w:szCs w:val="20"/>
              </w:rPr>
              <w:br/>
            </w:r>
            <w:r>
              <w:rPr>
                <w:b w:val="0"/>
                <w:sz w:val="20"/>
                <w:szCs w:val="20"/>
              </w:rPr>
              <w:br/>
              <w:t xml:space="preserve">     (b) </w:t>
            </w:r>
            <w:r>
              <w:rPr>
                <w:b w:val="0"/>
                <w:bCs w:val="0"/>
                <w:sz w:val="20"/>
                <w:szCs w:val="20"/>
              </w:rPr>
              <w:t>"</w:t>
            </w:r>
            <w:r>
              <w:rPr>
                <w:bCs w:val="0"/>
                <w:sz w:val="20"/>
                <w:szCs w:val="20"/>
              </w:rPr>
              <w:t>Formal complaints"</w:t>
            </w:r>
            <w:r>
              <w:rPr>
                <w:b w:val="0"/>
                <w:sz w:val="20"/>
                <w:szCs w:val="20"/>
              </w:rPr>
              <w:t xml:space="preserve"> are those complaints filed with the commission under the provisions of WAC </w:t>
            </w:r>
            <w:hyperlink r:id="rId25" w:history="1">
              <w:r>
                <w:rPr>
                  <w:rStyle w:val="Hyperlink"/>
                  <w:b w:val="0"/>
                  <w:color w:val="auto"/>
                  <w:sz w:val="20"/>
                  <w:szCs w:val="20"/>
                </w:rPr>
                <w:t>480-07-370</w:t>
              </w:r>
            </w:hyperlink>
            <w:r>
              <w:rPr>
                <w:b w:val="0"/>
                <w:sz w:val="20"/>
                <w:szCs w:val="20"/>
              </w:rPr>
              <w:t>. In a formal complaint, the burden of proof resides with the complaining party who must prove its assertions in a formal commission proceeding.</w:t>
            </w:r>
            <w:r>
              <w:rPr>
                <w:b w:val="0"/>
                <w:sz w:val="20"/>
                <w:szCs w:val="20"/>
              </w:rPr>
              <w:br/>
            </w:r>
            <w:r>
              <w:rPr>
                <w:b w:val="0"/>
                <w:sz w:val="20"/>
                <w:szCs w:val="20"/>
              </w:rPr>
              <w:br/>
              <w:t xml:space="preserve">     </w:t>
            </w:r>
            <w:r>
              <w:rPr>
                <w:b w:val="0"/>
                <w:bCs w:val="0"/>
                <w:sz w:val="20"/>
                <w:szCs w:val="20"/>
              </w:rPr>
              <w:t>"</w:t>
            </w:r>
            <w:r>
              <w:rPr>
                <w:bCs w:val="0"/>
                <w:sz w:val="20"/>
                <w:szCs w:val="20"/>
              </w:rPr>
              <w:t>Connecting service"</w:t>
            </w:r>
            <w:r>
              <w:rPr>
                <w:b w:val="0"/>
                <w:sz w:val="20"/>
                <w:szCs w:val="20"/>
              </w:rPr>
              <w:t xml:space="preserve"> means an auto transportation company service over a route, or routes, that require passengers to transfer from one vehicle to another vehicle operated by either the same company or a different company before reaching the ending point.</w:t>
            </w:r>
            <w:r>
              <w:rPr>
                <w:b w:val="0"/>
                <w:sz w:val="20"/>
                <w:szCs w:val="20"/>
              </w:rPr>
              <w:br/>
            </w:r>
            <w:r>
              <w:rPr>
                <w:b w:val="0"/>
                <w:sz w:val="20"/>
                <w:szCs w:val="20"/>
              </w:rPr>
              <w:br/>
              <w:t xml:space="preserve">     </w:t>
            </w:r>
            <w:r>
              <w:rPr>
                <w:b w:val="0"/>
                <w:bCs w:val="0"/>
                <w:sz w:val="20"/>
                <w:szCs w:val="20"/>
              </w:rPr>
              <w:t>"</w:t>
            </w:r>
            <w:r>
              <w:rPr>
                <w:bCs w:val="0"/>
                <w:sz w:val="20"/>
                <w:szCs w:val="20"/>
              </w:rPr>
              <w:t>Contract carrier</w:t>
            </w:r>
            <w:r>
              <w:rPr>
                <w:b w:val="0"/>
                <w:bCs w:val="0"/>
                <w:sz w:val="20"/>
                <w:szCs w:val="20"/>
              </w:rPr>
              <w:t>"</w:t>
            </w:r>
            <w:r>
              <w:rPr>
                <w:b w:val="0"/>
                <w:sz w:val="20"/>
                <w:szCs w:val="20"/>
              </w:rPr>
              <w:t xml:space="preserve"> means a person holding a certificate issued by the commission authorizing transportation of passengers under special and individual contracts or agreements.</w:t>
            </w:r>
            <w:r>
              <w:rPr>
                <w:b w:val="0"/>
                <w:sz w:val="20"/>
                <w:szCs w:val="20"/>
              </w:rPr>
              <w:br/>
            </w:r>
            <w:r>
              <w:rPr>
                <w:b w:val="0"/>
                <w:sz w:val="20"/>
                <w:szCs w:val="20"/>
              </w:rPr>
              <w:br/>
              <w:t xml:space="preserve">     </w:t>
            </w:r>
            <w:r>
              <w:rPr>
                <w:b w:val="0"/>
                <w:bCs w:val="0"/>
                <w:sz w:val="20"/>
                <w:szCs w:val="20"/>
              </w:rPr>
              <w:t>"</w:t>
            </w:r>
            <w:r>
              <w:rPr>
                <w:bCs w:val="0"/>
                <w:sz w:val="20"/>
                <w:szCs w:val="20"/>
              </w:rPr>
              <w:t>Customer</w:t>
            </w:r>
            <w:r>
              <w:rPr>
                <w:b w:val="0"/>
                <w:bCs w:val="0"/>
                <w:sz w:val="20"/>
                <w:szCs w:val="20"/>
              </w:rPr>
              <w:t>"</w:t>
            </w:r>
            <w:r>
              <w:rPr>
                <w:b w:val="0"/>
                <w:sz w:val="20"/>
                <w:szCs w:val="20"/>
              </w:rPr>
              <w:t xml:space="preserve"> means a person who purchased transportation services from an auto transportation company.</w:t>
            </w:r>
            <w:r>
              <w:rPr>
                <w:b w:val="0"/>
                <w:sz w:val="20"/>
                <w:szCs w:val="20"/>
              </w:rPr>
              <w:br/>
            </w:r>
            <w:r>
              <w:rPr>
                <w:b w:val="0"/>
                <w:sz w:val="20"/>
                <w:szCs w:val="20"/>
              </w:rPr>
              <w:br/>
              <w:t xml:space="preserve">     </w:t>
            </w:r>
            <w:r>
              <w:rPr>
                <w:b w:val="0"/>
                <w:bCs w:val="0"/>
                <w:sz w:val="20"/>
                <w:szCs w:val="20"/>
              </w:rPr>
              <w:t>"</w:t>
            </w:r>
            <w:r>
              <w:rPr>
                <w:bCs w:val="0"/>
                <w:sz w:val="20"/>
                <w:szCs w:val="20"/>
              </w:rPr>
              <w:t>Direct route</w:t>
            </w:r>
            <w:r>
              <w:rPr>
                <w:b w:val="0"/>
                <w:bCs w:val="0"/>
                <w:sz w:val="20"/>
                <w:szCs w:val="20"/>
              </w:rPr>
              <w:t>"</w:t>
            </w:r>
            <w:r>
              <w:rPr>
                <w:b w:val="0"/>
                <w:sz w:val="20"/>
                <w:szCs w:val="20"/>
              </w:rPr>
              <w:t xml:space="preserve"> means an auto transportation company service over a route that goes from the beginning point to the ending point with limited, if any, stops along the way, and traveling only to points located on the specific route without requiring a passenger to transfer from one vehicle to another.</w:t>
            </w:r>
            <w:r>
              <w:rPr>
                <w:b w:val="0"/>
                <w:sz w:val="20"/>
                <w:szCs w:val="20"/>
              </w:rPr>
              <w:br/>
            </w:r>
            <w:r>
              <w:rPr>
                <w:b w:val="0"/>
                <w:sz w:val="20"/>
                <w:szCs w:val="20"/>
              </w:rPr>
              <w:br/>
            </w:r>
            <w:r>
              <w:rPr>
                <w:sz w:val="20"/>
                <w:szCs w:val="20"/>
              </w:rPr>
              <w:t xml:space="preserve">     </w:t>
            </w:r>
            <w:r>
              <w:rPr>
                <w:bCs w:val="0"/>
                <w:sz w:val="20"/>
                <w:szCs w:val="20"/>
              </w:rPr>
              <w:t>"Discontinuance of service":</w:t>
            </w:r>
            <w:r>
              <w:rPr>
                <w:sz w:val="20"/>
                <w:szCs w:val="20"/>
              </w:rPr>
              <w:br/>
            </w:r>
            <w:r>
              <w:rPr>
                <w:b w:val="0"/>
                <w:sz w:val="20"/>
                <w:szCs w:val="20"/>
              </w:rPr>
              <w:br/>
              <w:t xml:space="preserve">     (a) </w:t>
            </w:r>
            <w:r>
              <w:rPr>
                <w:b w:val="0"/>
                <w:bCs w:val="0"/>
                <w:sz w:val="20"/>
                <w:szCs w:val="20"/>
              </w:rPr>
              <w:t>"</w:t>
            </w:r>
            <w:r>
              <w:rPr>
                <w:bCs w:val="0"/>
                <w:sz w:val="20"/>
                <w:szCs w:val="20"/>
              </w:rPr>
              <w:t>Permanent discontinuance of service</w:t>
            </w:r>
            <w:r>
              <w:rPr>
                <w:b w:val="0"/>
                <w:bCs w:val="0"/>
                <w:sz w:val="20"/>
                <w:szCs w:val="20"/>
              </w:rPr>
              <w:t>"</w:t>
            </w:r>
            <w:r>
              <w:rPr>
                <w:b w:val="0"/>
                <w:sz w:val="20"/>
                <w:szCs w:val="20"/>
              </w:rPr>
              <w:t xml:space="preserve"> means that a company holding auto transportation authority issued by the commission is unable to continue to provide all, or part of, the service authorized by the company's certificate, filed tariff, or filed time schedule and requests commission permission to permanently discontinue all, or part of, its service and relinquish that certificate or portion of that certificate. See WAC </w:t>
            </w:r>
            <w:hyperlink r:id="rId26" w:history="1">
              <w:r>
                <w:rPr>
                  <w:rStyle w:val="Hyperlink"/>
                  <w:b w:val="0"/>
                  <w:color w:val="auto"/>
                  <w:sz w:val="20"/>
                  <w:szCs w:val="20"/>
                </w:rPr>
                <w:t>480-30-186</w:t>
              </w:r>
            </w:hyperlink>
            <w:r>
              <w:rPr>
                <w:b w:val="0"/>
                <w:sz w:val="20"/>
                <w:szCs w:val="20"/>
              </w:rPr>
              <w:t>.</w:t>
            </w:r>
            <w:r>
              <w:rPr>
                <w:b w:val="0"/>
                <w:sz w:val="20"/>
                <w:szCs w:val="20"/>
              </w:rPr>
              <w:br/>
            </w:r>
            <w:r>
              <w:rPr>
                <w:b w:val="0"/>
                <w:sz w:val="20"/>
                <w:szCs w:val="20"/>
              </w:rPr>
              <w:br/>
              <w:t xml:space="preserve">     (b) </w:t>
            </w:r>
            <w:r>
              <w:rPr>
                <w:bCs w:val="0"/>
                <w:sz w:val="20"/>
                <w:szCs w:val="20"/>
              </w:rPr>
              <w:t>"Temporary discontinuance of service</w:t>
            </w:r>
            <w:r>
              <w:rPr>
                <w:b w:val="0"/>
                <w:bCs w:val="0"/>
                <w:sz w:val="20"/>
                <w:szCs w:val="20"/>
              </w:rPr>
              <w:t>"</w:t>
            </w:r>
            <w:r>
              <w:rPr>
                <w:b w:val="0"/>
                <w:sz w:val="20"/>
                <w:szCs w:val="20"/>
              </w:rPr>
              <w:t xml:space="preserve"> means that a company holding auto transportation authority issued by the commission is unable to continue to provide all, or part of, the service authorized by the company's certificate, filed tariff, or filed time schedule and requests commission permission to discontinue all, or part of, its service for a specified, limited period of time.</w:t>
            </w:r>
            <w:r>
              <w:rPr>
                <w:b w:val="0"/>
                <w:sz w:val="20"/>
                <w:szCs w:val="20"/>
              </w:rPr>
              <w:br/>
            </w:r>
            <w:r>
              <w:rPr>
                <w:b w:val="0"/>
                <w:sz w:val="20"/>
                <w:szCs w:val="20"/>
              </w:rPr>
              <w:br/>
              <w:t xml:space="preserve">     </w:t>
            </w:r>
            <w:r>
              <w:rPr>
                <w:bCs w:val="0"/>
                <w:sz w:val="20"/>
                <w:szCs w:val="20"/>
              </w:rPr>
              <w:t>"Door-to-door service"</w:t>
            </w:r>
            <w:r>
              <w:rPr>
                <w:b w:val="0"/>
                <w:sz w:val="20"/>
                <w:szCs w:val="20"/>
              </w:rPr>
              <w:t xml:space="preserve"> means an auto transportation company service provided between a location identified by the passenger and a point specifically named by the company in its filed tariff and time schedule.</w:t>
            </w:r>
            <w:r>
              <w:rPr>
                <w:b w:val="0"/>
                <w:sz w:val="20"/>
                <w:szCs w:val="20"/>
              </w:rPr>
              <w:br/>
            </w:r>
            <w:r>
              <w:rPr>
                <w:b w:val="0"/>
                <w:sz w:val="20"/>
                <w:szCs w:val="20"/>
              </w:rPr>
              <w:br/>
              <w:t xml:space="preserve">     </w:t>
            </w:r>
            <w:r>
              <w:rPr>
                <w:bCs w:val="0"/>
                <w:sz w:val="20"/>
                <w:szCs w:val="20"/>
              </w:rPr>
              <w:t>"Excursion service carrier"</w:t>
            </w:r>
            <w:r>
              <w:rPr>
                <w:sz w:val="20"/>
                <w:szCs w:val="20"/>
              </w:rPr>
              <w:t xml:space="preserve"> or </w:t>
            </w:r>
            <w:r>
              <w:rPr>
                <w:bCs w:val="0"/>
                <w:sz w:val="20"/>
                <w:szCs w:val="20"/>
              </w:rPr>
              <w:t>"excursion carrier"</w:t>
            </w:r>
            <w:r>
              <w:rPr>
                <w:b w:val="0"/>
                <w:sz w:val="20"/>
                <w:szCs w:val="20"/>
              </w:rPr>
              <w:t xml:space="preserve"> means every person engaged in the transportation of persons for compensation over any public highway in the state from points of origin within any city, town, or area, to any other location within the state of Washington and returning to that origin. The service will not pick up or drop off passengers after leaving and before returning to the area of origin. The excursions may or may not be regularly scheduled. Compensation for the transportation offered must be computed, charged, or assessed by the excursion service company on an individual fare basis.</w:t>
            </w:r>
            <w:r>
              <w:rPr>
                <w:b w:val="0"/>
                <w:sz w:val="20"/>
                <w:szCs w:val="20"/>
              </w:rPr>
              <w:br/>
            </w:r>
            <w:r>
              <w:rPr>
                <w:b w:val="0"/>
                <w:sz w:val="20"/>
                <w:szCs w:val="20"/>
              </w:rPr>
              <w:br/>
              <w:t xml:space="preserve">     </w:t>
            </w:r>
            <w:r>
              <w:rPr>
                <w:bCs w:val="0"/>
                <w:sz w:val="20"/>
                <w:szCs w:val="20"/>
              </w:rPr>
              <w:t>"Express freight/package service</w:t>
            </w:r>
            <w:r>
              <w:rPr>
                <w:b w:val="0"/>
                <w:bCs w:val="0"/>
                <w:sz w:val="20"/>
                <w:szCs w:val="20"/>
              </w:rPr>
              <w:t>"</w:t>
            </w:r>
            <w:r>
              <w:rPr>
                <w:b w:val="0"/>
                <w:sz w:val="20"/>
                <w:szCs w:val="20"/>
              </w:rPr>
              <w:t xml:space="preserve"> means transportation of freight and packages, other than packages or baggage carried or checked by passengers, offered by a passenger transportation company.</w:t>
            </w:r>
            <w:r>
              <w:rPr>
                <w:b w:val="0"/>
                <w:sz w:val="20"/>
                <w:szCs w:val="20"/>
              </w:rPr>
              <w:br/>
            </w:r>
            <w:r>
              <w:rPr>
                <w:b w:val="0"/>
                <w:sz w:val="20"/>
                <w:szCs w:val="20"/>
              </w:rPr>
              <w:br/>
              <w:t xml:space="preserve">     </w:t>
            </w:r>
            <w:r>
              <w:rPr>
                <w:bCs w:val="0"/>
                <w:sz w:val="20"/>
                <w:szCs w:val="20"/>
              </w:rPr>
              <w:t>"Express passenger service</w:t>
            </w:r>
            <w:r>
              <w:rPr>
                <w:b w:val="0"/>
                <w:bCs w:val="0"/>
                <w:sz w:val="20"/>
                <w:szCs w:val="20"/>
              </w:rPr>
              <w:t>"</w:t>
            </w:r>
            <w:r>
              <w:rPr>
                <w:b w:val="0"/>
                <w:sz w:val="20"/>
                <w:szCs w:val="20"/>
              </w:rPr>
              <w:t xml:space="preserve"> means auto transportation company service provided between fixed points or stations with few, if any, stops along the route, and is designed to get passengers from origin to destination more quickly than normally scheduled passenger service.</w:t>
            </w:r>
            <w:r>
              <w:rPr>
                <w:b w:val="0"/>
                <w:sz w:val="20"/>
                <w:szCs w:val="20"/>
              </w:rPr>
              <w:br/>
            </w:r>
            <w:r>
              <w:rPr>
                <w:b w:val="0"/>
                <w:sz w:val="20"/>
                <w:szCs w:val="20"/>
              </w:rPr>
              <w:br/>
              <w:t xml:space="preserve">     </w:t>
            </w:r>
            <w:r>
              <w:rPr>
                <w:bCs w:val="0"/>
                <w:sz w:val="20"/>
                <w:szCs w:val="20"/>
              </w:rPr>
              <w:t>"Federal Motor Carrier Safety Administration</w:t>
            </w:r>
            <w:r>
              <w:rPr>
                <w:b w:val="0"/>
                <w:bCs w:val="0"/>
                <w:sz w:val="20"/>
                <w:szCs w:val="20"/>
              </w:rPr>
              <w:t>"</w:t>
            </w:r>
            <w:r>
              <w:rPr>
                <w:b w:val="0"/>
                <w:sz w:val="20"/>
                <w:szCs w:val="20"/>
              </w:rPr>
              <w:t xml:space="preserve"> means an agency of the United States Department of Transportation (USDOT) and successor agency to the former Interstate Commerce Commission.</w:t>
            </w:r>
            <w:r>
              <w:rPr>
                <w:b w:val="0"/>
                <w:sz w:val="20"/>
                <w:szCs w:val="20"/>
              </w:rPr>
              <w:br/>
            </w:r>
            <w:r>
              <w:rPr>
                <w:b w:val="0"/>
                <w:sz w:val="20"/>
                <w:szCs w:val="20"/>
              </w:rPr>
              <w:br/>
            </w:r>
            <w:r>
              <w:rPr>
                <w:sz w:val="20"/>
                <w:szCs w:val="20"/>
              </w:rPr>
              <w:t xml:space="preserve">     </w:t>
            </w:r>
            <w:r>
              <w:rPr>
                <w:bCs w:val="0"/>
                <w:sz w:val="20"/>
                <w:szCs w:val="20"/>
              </w:rPr>
              <w:t>"Filing</w:t>
            </w:r>
            <w:r>
              <w:rPr>
                <w:b w:val="0"/>
                <w:bCs w:val="0"/>
                <w:sz w:val="20"/>
                <w:szCs w:val="20"/>
              </w:rPr>
              <w:t>"</w:t>
            </w:r>
            <w:r>
              <w:rPr>
                <w:b w:val="0"/>
                <w:sz w:val="20"/>
                <w:szCs w:val="20"/>
              </w:rPr>
              <w:t xml:space="preserve"> means any application, petition, tariff proposal, annual report, comment, complaint, pleading, or other document submitted to the commission.</w:t>
            </w:r>
            <w:r>
              <w:rPr>
                <w:b w:val="0"/>
                <w:sz w:val="20"/>
                <w:szCs w:val="20"/>
              </w:rPr>
              <w:br/>
            </w:r>
            <w:r>
              <w:rPr>
                <w:b w:val="0"/>
                <w:sz w:val="20"/>
                <w:szCs w:val="20"/>
              </w:rPr>
              <w:br/>
              <w:t xml:space="preserve">     </w:t>
            </w:r>
            <w:r>
              <w:rPr>
                <w:bCs w:val="0"/>
                <w:sz w:val="20"/>
                <w:szCs w:val="20"/>
              </w:rPr>
              <w:t>"Fixed termini</w:t>
            </w:r>
            <w:r>
              <w:rPr>
                <w:b w:val="0"/>
                <w:bCs w:val="0"/>
                <w:sz w:val="20"/>
                <w:szCs w:val="20"/>
              </w:rPr>
              <w:t>"</w:t>
            </w:r>
            <w:r>
              <w:rPr>
                <w:b w:val="0"/>
                <w:sz w:val="20"/>
                <w:szCs w:val="20"/>
              </w:rPr>
              <w:t xml:space="preserve"> means points of origin and destination that are set, static locations or defined geographic areas. Examples include a city or town, a building or an airport. In addition "fixed termini" can include service between an airport and unlimited points within a defined geographic area.</w:t>
            </w:r>
            <w:r>
              <w:rPr>
                <w:b w:val="0"/>
                <w:sz w:val="20"/>
                <w:szCs w:val="20"/>
              </w:rPr>
              <w:br/>
            </w:r>
            <w:r>
              <w:rPr>
                <w:b w:val="0"/>
                <w:sz w:val="20"/>
                <w:szCs w:val="20"/>
              </w:rPr>
              <w:br/>
              <w:t xml:space="preserve">     </w:t>
            </w:r>
            <w:r>
              <w:rPr>
                <w:bCs w:val="0"/>
                <w:sz w:val="20"/>
                <w:szCs w:val="20"/>
              </w:rPr>
              <w:t>"Flag stops</w:t>
            </w:r>
            <w:r>
              <w:rPr>
                <w:b w:val="0"/>
                <w:bCs w:val="0"/>
                <w:sz w:val="20"/>
                <w:szCs w:val="20"/>
              </w:rPr>
              <w:t>"</w:t>
            </w:r>
            <w:r>
              <w:rPr>
                <w:b w:val="0"/>
                <w:sz w:val="20"/>
                <w:szCs w:val="20"/>
              </w:rPr>
              <w:t xml:space="preserve"> means a point along an auto transportation company's normally traveled routes where the company stops only if it receives notification that a passenger wishes to board the vehicle at that point. An auto transportation company must list available flag stops in the company's tariffs and time schedules. Flag stops may only be named at points that provide waiting passengers safe access to the vehicle.</w:t>
            </w:r>
            <w:r>
              <w:rPr>
                <w:b w:val="0"/>
                <w:sz w:val="20"/>
                <w:szCs w:val="20"/>
              </w:rPr>
              <w:br/>
            </w:r>
            <w:r>
              <w:rPr>
                <w:b w:val="0"/>
                <w:sz w:val="20"/>
                <w:szCs w:val="20"/>
              </w:rPr>
              <w:br/>
              <w:t xml:space="preserve">     </w:t>
            </w:r>
            <w:r>
              <w:rPr>
                <w:bCs w:val="0"/>
                <w:sz w:val="20"/>
                <w:szCs w:val="20"/>
              </w:rPr>
              <w:t>"Group"</w:t>
            </w:r>
            <w:r>
              <w:rPr>
                <w:b w:val="0"/>
                <w:sz w:val="20"/>
                <w:szCs w:val="20"/>
              </w:rPr>
              <w:t xml:space="preserve"> means:</w:t>
            </w:r>
            <w:r>
              <w:rPr>
                <w:b w:val="0"/>
                <w:sz w:val="20"/>
                <w:szCs w:val="20"/>
              </w:rPr>
              <w:br/>
            </w:r>
            <w:r>
              <w:rPr>
                <w:b w:val="0"/>
                <w:sz w:val="20"/>
                <w:szCs w:val="20"/>
              </w:rPr>
              <w:br/>
              <w:t>     (a) Two or more passengers traveling together;</w:t>
            </w:r>
            <w:r>
              <w:rPr>
                <w:b w:val="0"/>
                <w:sz w:val="20"/>
                <w:szCs w:val="20"/>
              </w:rPr>
              <w:br/>
            </w:r>
            <w:r>
              <w:rPr>
                <w:b w:val="0"/>
                <w:sz w:val="20"/>
                <w:szCs w:val="20"/>
              </w:rPr>
              <w:br/>
              <w:t xml:space="preserve">     (b) A class of passengers to whom special rates and/or rules apply. </w:t>
            </w:r>
            <w:proofErr w:type="gramStart"/>
            <w:r>
              <w:rPr>
                <w:b w:val="0"/>
                <w:sz w:val="20"/>
                <w:szCs w:val="20"/>
              </w:rPr>
              <w:t>For example, active military personnel.</w:t>
            </w:r>
            <w:proofErr w:type="gramEnd"/>
            <w:r>
              <w:rPr>
                <w:b w:val="0"/>
                <w:sz w:val="20"/>
                <w:szCs w:val="20"/>
              </w:rPr>
              <w:br/>
            </w:r>
            <w:r>
              <w:rPr>
                <w:b w:val="0"/>
                <w:sz w:val="20"/>
                <w:szCs w:val="20"/>
              </w:rPr>
              <w:br/>
              <w:t xml:space="preserve">     </w:t>
            </w:r>
            <w:r>
              <w:rPr>
                <w:bCs w:val="0"/>
                <w:sz w:val="20"/>
                <w:szCs w:val="20"/>
              </w:rPr>
              <w:t>"Intermediate point"</w:t>
            </w:r>
            <w:r>
              <w:rPr>
                <w:b w:val="0"/>
                <w:sz w:val="20"/>
                <w:szCs w:val="20"/>
              </w:rPr>
              <w:t xml:space="preserve"> means a point located on a route between two other points that are specifically named in an auto transportation company's certificate or tariff.</w:t>
            </w:r>
            <w:r>
              <w:rPr>
                <w:b w:val="0"/>
                <w:sz w:val="20"/>
                <w:szCs w:val="20"/>
              </w:rPr>
              <w:br/>
            </w:r>
            <w:r>
              <w:rPr>
                <w:b w:val="0"/>
                <w:sz w:val="20"/>
                <w:szCs w:val="20"/>
              </w:rPr>
              <w:br/>
            </w:r>
            <w:r>
              <w:rPr>
                <w:sz w:val="20"/>
                <w:szCs w:val="20"/>
              </w:rPr>
              <w:t xml:space="preserve">     </w:t>
            </w:r>
            <w:r>
              <w:rPr>
                <w:bCs w:val="0"/>
                <w:sz w:val="20"/>
                <w:szCs w:val="20"/>
              </w:rPr>
              <w:t>"Intermediate service"</w:t>
            </w:r>
            <w:r>
              <w:rPr>
                <w:b w:val="0"/>
                <w:sz w:val="20"/>
                <w:szCs w:val="20"/>
              </w:rPr>
              <w:t xml:space="preserve"> means service to an intermediate point.</w:t>
            </w:r>
            <w:r>
              <w:rPr>
                <w:b w:val="0"/>
                <w:sz w:val="20"/>
                <w:szCs w:val="20"/>
              </w:rPr>
              <w:br/>
            </w:r>
            <w:r>
              <w:rPr>
                <w:b w:val="0"/>
                <w:sz w:val="20"/>
                <w:szCs w:val="20"/>
              </w:rPr>
              <w:br/>
              <w:t xml:space="preserve">     </w:t>
            </w:r>
            <w:r>
              <w:rPr>
                <w:bCs w:val="0"/>
                <w:sz w:val="20"/>
                <w:szCs w:val="20"/>
              </w:rPr>
              <w:t>"Interruption in service"</w:t>
            </w:r>
            <w:r>
              <w:rPr>
                <w:b w:val="0"/>
                <w:sz w:val="20"/>
                <w:szCs w:val="20"/>
              </w:rPr>
              <w:t xml:space="preserve"> means a period of time during which an auto transportation company cannot provide service listed in its certificate, its filed tariff, or its filed time schedule. An interruption in service is normally short lived, lasting no more than a few hours or a few days.</w:t>
            </w:r>
            <w:r>
              <w:rPr>
                <w:b w:val="0"/>
                <w:sz w:val="20"/>
                <w:szCs w:val="20"/>
              </w:rPr>
              <w:br/>
            </w:r>
            <w:r>
              <w:rPr>
                <w:b w:val="0"/>
                <w:sz w:val="20"/>
                <w:szCs w:val="20"/>
              </w:rPr>
              <w:br/>
            </w:r>
            <w:r>
              <w:rPr>
                <w:sz w:val="20"/>
                <w:szCs w:val="20"/>
              </w:rPr>
              <w:t xml:space="preserve">     </w:t>
            </w:r>
            <w:r>
              <w:rPr>
                <w:bCs w:val="0"/>
                <w:sz w:val="20"/>
                <w:szCs w:val="20"/>
              </w:rPr>
              <w:t>"Leasing":</w:t>
            </w:r>
            <w:r>
              <w:rPr>
                <w:sz w:val="20"/>
                <w:szCs w:val="20"/>
              </w:rPr>
              <w:br/>
            </w:r>
            <w:r>
              <w:rPr>
                <w:b w:val="0"/>
                <w:sz w:val="20"/>
                <w:szCs w:val="20"/>
              </w:rPr>
              <w:br/>
              <w:t xml:space="preserve">     (a) </w:t>
            </w:r>
            <w:r>
              <w:rPr>
                <w:bCs w:val="0"/>
                <w:sz w:val="20"/>
                <w:szCs w:val="20"/>
              </w:rPr>
              <w:t>"Leasing authority"</w:t>
            </w:r>
            <w:r>
              <w:rPr>
                <w:b w:val="0"/>
                <w:sz w:val="20"/>
                <w:szCs w:val="20"/>
              </w:rPr>
              <w:t xml:space="preserve"> means one auto transportation company allowing another person to operate all, or a portion, of the authority granted to the first company by the commission. A joint application to, and approval from, the commission is required to lease authority. See WAC </w:t>
            </w:r>
            <w:hyperlink r:id="rId27" w:history="1">
              <w:r>
                <w:rPr>
                  <w:rStyle w:val="Hyperlink"/>
                  <w:b w:val="0"/>
                  <w:color w:val="auto"/>
                  <w:sz w:val="20"/>
                  <w:szCs w:val="20"/>
                </w:rPr>
                <w:t>480-30-141</w:t>
              </w:r>
            </w:hyperlink>
            <w:r>
              <w:rPr>
                <w:b w:val="0"/>
                <w:sz w:val="20"/>
                <w:szCs w:val="20"/>
              </w:rPr>
              <w:t>.</w:t>
            </w:r>
            <w:r>
              <w:rPr>
                <w:b w:val="0"/>
                <w:sz w:val="20"/>
                <w:szCs w:val="20"/>
              </w:rPr>
              <w:br/>
            </w:r>
            <w:r>
              <w:rPr>
                <w:b w:val="0"/>
                <w:sz w:val="20"/>
                <w:szCs w:val="20"/>
              </w:rPr>
              <w:br/>
              <w:t xml:space="preserve">     (b) </w:t>
            </w:r>
            <w:r>
              <w:rPr>
                <w:bCs w:val="0"/>
                <w:sz w:val="20"/>
                <w:szCs w:val="20"/>
              </w:rPr>
              <w:t>"Leasing equipment"</w:t>
            </w:r>
            <w:r>
              <w:rPr>
                <w:b w:val="0"/>
                <w:sz w:val="20"/>
                <w:szCs w:val="20"/>
              </w:rPr>
              <w:t xml:space="preserve"> means the act of a passenger transportation company to supplement its fleet by acquiring a vehicle(s) from a third party for a specified period of time under contract. See WAC </w:t>
            </w:r>
            <w:hyperlink r:id="rId28" w:history="1">
              <w:r>
                <w:rPr>
                  <w:rStyle w:val="Hyperlink"/>
                  <w:b w:val="0"/>
                  <w:color w:val="auto"/>
                  <w:sz w:val="20"/>
                  <w:szCs w:val="20"/>
                </w:rPr>
                <w:t>480-30-236</w:t>
              </w:r>
            </w:hyperlink>
            <w:r>
              <w:rPr>
                <w:b w:val="0"/>
                <w:sz w:val="20"/>
                <w:szCs w:val="20"/>
              </w:rPr>
              <w:t>.</w:t>
            </w:r>
            <w:r>
              <w:rPr>
                <w:b w:val="0"/>
                <w:sz w:val="20"/>
                <w:szCs w:val="20"/>
              </w:rPr>
              <w:br/>
            </w:r>
            <w:r>
              <w:rPr>
                <w:b w:val="0"/>
                <w:sz w:val="20"/>
                <w:szCs w:val="20"/>
              </w:rPr>
              <w:br/>
            </w:r>
            <w:r>
              <w:rPr>
                <w:sz w:val="20"/>
                <w:szCs w:val="20"/>
              </w:rPr>
              <w:t xml:space="preserve">     </w:t>
            </w:r>
            <w:r>
              <w:rPr>
                <w:bCs w:val="0"/>
                <w:sz w:val="20"/>
                <w:szCs w:val="20"/>
              </w:rPr>
              <w:t>"Motor vehicle"</w:t>
            </w:r>
            <w:r>
              <w:rPr>
                <w:sz w:val="20"/>
                <w:szCs w:val="20"/>
              </w:rPr>
              <w:t xml:space="preserve"> or </w:t>
            </w:r>
            <w:r>
              <w:rPr>
                <w:bCs w:val="0"/>
                <w:sz w:val="20"/>
                <w:szCs w:val="20"/>
              </w:rPr>
              <w:t>"vehicle"</w:t>
            </w:r>
            <w:r>
              <w:rPr>
                <w:b w:val="0"/>
                <w:sz w:val="20"/>
                <w:szCs w:val="20"/>
              </w:rPr>
              <w:t xml:space="preserve"> means:</w:t>
            </w:r>
            <w:r>
              <w:rPr>
                <w:b w:val="0"/>
                <w:sz w:val="20"/>
                <w:szCs w:val="20"/>
              </w:rPr>
              <w:br/>
            </w:r>
            <w:r>
              <w:rPr>
                <w:b w:val="0"/>
                <w:sz w:val="20"/>
                <w:szCs w:val="20"/>
              </w:rPr>
              <w:br/>
              <w:t xml:space="preserve">     (a) </w:t>
            </w:r>
            <w:proofErr w:type="gramStart"/>
            <w:r>
              <w:rPr>
                <w:b w:val="0"/>
                <w:sz w:val="20"/>
                <w:szCs w:val="20"/>
              </w:rPr>
              <w:t>As</w:t>
            </w:r>
            <w:proofErr w:type="gramEnd"/>
            <w:r>
              <w:rPr>
                <w:b w:val="0"/>
                <w:sz w:val="20"/>
                <w:szCs w:val="20"/>
              </w:rPr>
              <w:t xml:space="preserve"> related to auto transportation companies: Every self-propelled vehicle used on the public highways, for the transportation of persons for compensation.</w:t>
            </w:r>
            <w:r>
              <w:rPr>
                <w:b w:val="0"/>
                <w:sz w:val="20"/>
                <w:szCs w:val="20"/>
              </w:rPr>
              <w:br/>
            </w:r>
            <w:r>
              <w:rPr>
                <w:b w:val="0"/>
                <w:sz w:val="20"/>
                <w:szCs w:val="20"/>
              </w:rPr>
              <w:br/>
              <w:t>     (b) As related to charter and excursion carriers: Every self-propelled vehicle with a manufacturer's seating capacity for eight or more passengers, including the driver, used on the public highways, for the transportation of persons for compensation.</w:t>
            </w:r>
            <w:r>
              <w:rPr>
                <w:b w:val="0"/>
                <w:sz w:val="20"/>
                <w:szCs w:val="20"/>
              </w:rPr>
              <w:br/>
            </w:r>
            <w:r>
              <w:rPr>
                <w:b w:val="0"/>
                <w:sz w:val="20"/>
                <w:szCs w:val="20"/>
              </w:rPr>
              <w:br/>
              <w:t xml:space="preserve">     </w:t>
            </w:r>
            <w:r>
              <w:rPr>
                <w:bCs w:val="0"/>
                <w:sz w:val="20"/>
                <w:szCs w:val="20"/>
              </w:rPr>
              <w:t>"Named points"</w:t>
            </w:r>
            <w:r>
              <w:rPr>
                <w:b w:val="0"/>
                <w:sz w:val="20"/>
                <w:szCs w:val="20"/>
              </w:rPr>
              <w:t xml:space="preserve"> means cities, towns, or specific locations that are listed in an auto transportation company's certificate, tariff, or time schedule.</w:t>
            </w:r>
            <w:r>
              <w:rPr>
                <w:b w:val="0"/>
                <w:sz w:val="20"/>
                <w:szCs w:val="20"/>
              </w:rPr>
              <w:br/>
            </w:r>
            <w:r>
              <w:rPr>
                <w:b w:val="0"/>
                <w:sz w:val="20"/>
                <w:szCs w:val="20"/>
              </w:rPr>
              <w:br/>
              <w:t xml:space="preserve">     </w:t>
            </w:r>
            <w:r>
              <w:rPr>
                <w:bCs w:val="0"/>
                <w:sz w:val="20"/>
                <w:szCs w:val="20"/>
              </w:rPr>
              <w:t>"Nonstop service"</w:t>
            </w:r>
            <w:r>
              <w:rPr>
                <w:sz w:val="20"/>
                <w:szCs w:val="20"/>
              </w:rPr>
              <w:t xml:space="preserve"> </w:t>
            </w:r>
            <w:r>
              <w:rPr>
                <w:b w:val="0"/>
                <w:sz w:val="20"/>
                <w:szCs w:val="20"/>
              </w:rPr>
              <w:t>means transportation of passengers from point of origin to point of destination without stopping at any intermediate points.</w:t>
            </w:r>
            <w:r>
              <w:rPr>
                <w:b w:val="0"/>
                <w:sz w:val="20"/>
                <w:szCs w:val="20"/>
              </w:rPr>
              <w:br/>
            </w:r>
            <w:r>
              <w:rPr>
                <w:b w:val="0"/>
                <w:sz w:val="20"/>
                <w:szCs w:val="20"/>
              </w:rPr>
              <w:br/>
              <w:t xml:space="preserve">     </w:t>
            </w:r>
            <w:r>
              <w:rPr>
                <w:bCs w:val="0"/>
                <w:sz w:val="20"/>
                <w:szCs w:val="20"/>
              </w:rPr>
              <w:t>"On-call service"</w:t>
            </w:r>
            <w:r>
              <w:rPr>
                <w:b w:val="0"/>
                <w:sz w:val="20"/>
                <w:szCs w:val="20"/>
              </w:rPr>
              <w:t xml:space="preserve"> means unscheduled auto transportation company service provided only to those passengers that have by prior arrangement requested service prior to boarding.</w:t>
            </w:r>
            <w:r>
              <w:rPr>
                <w:b w:val="0"/>
                <w:sz w:val="20"/>
                <w:szCs w:val="20"/>
              </w:rPr>
              <w:br/>
            </w:r>
            <w:r>
              <w:rPr>
                <w:b w:val="0"/>
                <w:sz w:val="20"/>
                <w:szCs w:val="20"/>
              </w:rPr>
              <w:br/>
            </w:r>
            <w:r>
              <w:rPr>
                <w:sz w:val="20"/>
                <w:szCs w:val="20"/>
              </w:rPr>
              <w:t xml:space="preserve">     </w:t>
            </w:r>
            <w:r>
              <w:rPr>
                <w:bCs w:val="0"/>
                <w:sz w:val="20"/>
                <w:szCs w:val="20"/>
              </w:rPr>
              <w:t>"Passenger facility"</w:t>
            </w:r>
            <w:r>
              <w:rPr>
                <w:sz w:val="20"/>
                <w:szCs w:val="20"/>
              </w:rPr>
              <w:t xml:space="preserve"> </w:t>
            </w:r>
            <w:r>
              <w:rPr>
                <w:b w:val="0"/>
                <w:sz w:val="20"/>
                <w:szCs w:val="20"/>
              </w:rPr>
              <w:t>means a location at which an auto transportation company stations employees and at which passengers can purchase tickets or pay fares for transportation service.</w:t>
            </w:r>
            <w:r>
              <w:rPr>
                <w:b w:val="0"/>
                <w:sz w:val="20"/>
                <w:szCs w:val="20"/>
              </w:rPr>
              <w:br/>
            </w:r>
            <w:r>
              <w:rPr>
                <w:b w:val="0"/>
                <w:sz w:val="20"/>
                <w:szCs w:val="20"/>
              </w:rPr>
              <w:br/>
              <w:t xml:space="preserve">     </w:t>
            </w:r>
            <w:r>
              <w:rPr>
                <w:bCs w:val="0"/>
                <w:sz w:val="20"/>
                <w:szCs w:val="20"/>
              </w:rPr>
              <w:t xml:space="preserve">"Passenger </w:t>
            </w:r>
            <w:proofErr w:type="gramStart"/>
            <w:r>
              <w:rPr>
                <w:bCs w:val="0"/>
                <w:sz w:val="20"/>
                <w:szCs w:val="20"/>
              </w:rPr>
              <w:t>transportation company</w:t>
            </w:r>
            <w:proofErr w:type="gramEnd"/>
            <w:r>
              <w:rPr>
                <w:bCs w:val="0"/>
                <w:sz w:val="20"/>
                <w:szCs w:val="20"/>
              </w:rPr>
              <w:t>"</w:t>
            </w:r>
            <w:r>
              <w:rPr>
                <w:b w:val="0"/>
                <w:sz w:val="20"/>
                <w:szCs w:val="20"/>
              </w:rPr>
              <w:t xml:space="preserve"> means an auto transportation company or charter and excursion carrier.</w:t>
            </w:r>
            <w:r>
              <w:rPr>
                <w:b w:val="0"/>
                <w:sz w:val="20"/>
                <w:szCs w:val="20"/>
              </w:rPr>
              <w:br/>
            </w:r>
            <w:r>
              <w:rPr>
                <w:b w:val="0"/>
                <w:sz w:val="20"/>
                <w:szCs w:val="20"/>
              </w:rPr>
              <w:br/>
            </w:r>
            <w:r>
              <w:rPr>
                <w:sz w:val="20"/>
                <w:szCs w:val="20"/>
              </w:rPr>
              <w:t xml:space="preserve">     </w:t>
            </w:r>
            <w:r>
              <w:rPr>
                <w:bCs w:val="0"/>
                <w:sz w:val="20"/>
                <w:szCs w:val="20"/>
              </w:rPr>
              <w:t>"Person"</w:t>
            </w:r>
            <w:r>
              <w:rPr>
                <w:b w:val="0"/>
                <w:sz w:val="20"/>
                <w:szCs w:val="20"/>
              </w:rPr>
              <w:t xml:space="preserve"> means an individual, firm, corporation, association, partnership, lessee, receiver, trustee, consortium, joint venture, or commercial entity.</w:t>
            </w:r>
            <w:r>
              <w:rPr>
                <w:b w:val="0"/>
                <w:sz w:val="20"/>
                <w:szCs w:val="20"/>
              </w:rPr>
              <w:br/>
            </w:r>
            <w:r>
              <w:rPr>
                <w:b w:val="0"/>
                <w:sz w:val="20"/>
                <w:szCs w:val="20"/>
              </w:rPr>
              <w:br/>
            </w:r>
            <w:r>
              <w:rPr>
                <w:sz w:val="20"/>
                <w:szCs w:val="20"/>
              </w:rPr>
              <w:t xml:space="preserve">     </w:t>
            </w:r>
            <w:r>
              <w:rPr>
                <w:bCs w:val="0"/>
                <w:sz w:val="20"/>
                <w:szCs w:val="20"/>
              </w:rPr>
              <w:t>"Premium service"</w:t>
            </w:r>
            <w:r>
              <w:rPr>
                <w:b w:val="0"/>
                <w:sz w:val="20"/>
                <w:szCs w:val="20"/>
              </w:rPr>
              <w:t xml:space="preserve"> means a type of service provided by an auto transportation company that is outside normal service. Examples include express service, direct route service, and nonstop door-to-door service.</w:t>
            </w:r>
            <w:r>
              <w:rPr>
                <w:b w:val="0"/>
                <w:sz w:val="20"/>
                <w:szCs w:val="20"/>
              </w:rPr>
              <w:br/>
            </w:r>
            <w:r>
              <w:rPr>
                <w:b w:val="0"/>
                <w:sz w:val="20"/>
                <w:szCs w:val="20"/>
              </w:rPr>
              <w:br/>
              <w:t xml:space="preserve">     </w:t>
            </w:r>
            <w:r>
              <w:rPr>
                <w:bCs w:val="0"/>
                <w:sz w:val="20"/>
                <w:szCs w:val="20"/>
              </w:rPr>
              <w:t>"Private carrier"</w:t>
            </w:r>
            <w:r>
              <w:rPr>
                <w:b w:val="0"/>
                <w:sz w:val="20"/>
                <w:szCs w:val="20"/>
              </w:rPr>
              <w:t xml:space="preserve"> means a person who transports passengers in the person's own vehicle purely as an incidental adjunct to some other established private business owned or operated by that person in good faith.</w:t>
            </w:r>
            <w:r>
              <w:rPr>
                <w:b w:val="0"/>
                <w:sz w:val="20"/>
                <w:szCs w:val="20"/>
              </w:rPr>
              <w:br/>
            </w:r>
            <w:r>
              <w:rPr>
                <w:b w:val="0"/>
                <w:sz w:val="20"/>
                <w:szCs w:val="20"/>
              </w:rPr>
              <w:br/>
              <w:t xml:space="preserve">     </w:t>
            </w:r>
            <w:r>
              <w:rPr>
                <w:bCs w:val="0"/>
                <w:sz w:val="20"/>
                <w:szCs w:val="20"/>
              </w:rPr>
              <w:t>"Private motor vehicle"</w:t>
            </w:r>
            <w:r>
              <w:rPr>
                <w:b w:val="0"/>
                <w:sz w:val="20"/>
                <w:szCs w:val="20"/>
              </w:rPr>
              <w:t xml:space="preserve"> means a vehicle owned or operated by a private carrier.</w:t>
            </w:r>
            <w:r>
              <w:rPr>
                <w:b w:val="0"/>
                <w:sz w:val="20"/>
                <w:szCs w:val="20"/>
              </w:rPr>
              <w:br/>
            </w:r>
            <w:r>
              <w:rPr>
                <w:b w:val="0"/>
                <w:sz w:val="20"/>
                <w:szCs w:val="20"/>
              </w:rPr>
              <w:br/>
            </w:r>
            <w:r>
              <w:rPr>
                <w:sz w:val="20"/>
                <w:szCs w:val="20"/>
              </w:rPr>
              <w:t xml:space="preserve">     </w:t>
            </w:r>
            <w:r>
              <w:rPr>
                <w:bCs w:val="0"/>
                <w:sz w:val="20"/>
                <w:szCs w:val="20"/>
              </w:rPr>
              <w:t>"Public highway"</w:t>
            </w:r>
            <w:r>
              <w:rPr>
                <w:sz w:val="20"/>
                <w:szCs w:val="20"/>
              </w:rPr>
              <w:t xml:space="preserve"> </w:t>
            </w:r>
            <w:r>
              <w:rPr>
                <w:b w:val="0"/>
                <w:sz w:val="20"/>
                <w:szCs w:val="20"/>
              </w:rPr>
              <w:t>means every street, road, or highway in this state.</w:t>
            </w:r>
            <w:r>
              <w:rPr>
                <w:b w:val="0"/>
                <w:sz w:val="20"/>
                <w:szCs w:val="20"/>
              </w:rPr>
              <w:br/>
            </w:r>
            <w:r>
              <w:rPr>
                <w:b w:val="0"/>
                <w:sz w:val="20"/>
                <w:szCs w:val="20"/>
              </w:rPr>
              <w:br/>
              <w:t xml:space="preserve">     </w:t>
            </w:r>
            <w:r>
              <w:rPr>
                <w:bCs w:val="0"/>
                <w:sz w:val="20"/>
                <w:szCs w:val="20"/>
              </w:rPr>
              <w:t>"Public transit agency</w:t>
            </w:r>
            <w:r>
              <w:rPr>
                <w:b w:val="0"/>
                <w:bCs w:val="0"/>
                <w:sz w:val="20"/>
                <w:szCs w:val="20"/>
              </w:rPr>
              <w:t>"</w:t>
            </w:r>
            <w:r>
              <w:rPr>
                <w:b w:val="0"/>
                <w:sz w:val="20"/>
                <w:szCs w:val="20"/>
              </w:rPr>
              <w:t xml:space="preserve"> means a municipal corporation or agency of state or local government formed under the laws of the state of Washington for the purpose of providing transportation services including, but not limited to, public transportation benefit areas, regional transit authorities, municipal transit authorities, city and county transit agencies.</w:t>
            </w:r>
            <w:r>
              <w:rPr>
                <w:b w:val="0"/>
                <w:sz w:val="20"/>
                <w:szCs w:val="20"/>
              </w:rPr>
              <w:br/>
            </w:r>
            <w:r>
              <w:rPr>
                <w:b w:val="0"/>
                <w:sz w:val="20"/>
                <w:szCs w:val="20"/>
              </w:rPr>
              <w:br/>
              <w:t xml:space="preserve">     </w:t>
            </w:r>
            <w:r>
              <w:rPr>
                <w:bCs w:val="0"/>
                <w:sz w:val="20"/>
                <w:szCs w:val="20"/>
              </w:rPr>
              <w:t>"Residence"</w:t>
            </w:r>
            <w:r>
              <w:rPr>
                <w:b w:val="0"/>
                <w:sz w:val="20"/>
                <w:szCs w:val="20"/>
              </w:rPr>
              <w:t xml:space="preserve"> means the regular dwelling place of an individual or individuals.</w:t>
            </w:r>
            <w:r>
              <w:rPr>
                <w:b w:val="0"/>
                <w:sz w:val="20"/>
                <w:szCs w:val="20"/>
              </w:rPr>
              <w:br/>
            </w:r>
            <w:r>
              <w:rPr>
                <w:b w:val="0"/>
                <w:sz w:val="20"/>
                <w:szCs w:val="20"/>
              </w:rPr>
              <w:br/>
              <w:t xml:space="preserve">     </w:t>
            </w:r>
            <w:r>
              <w:rPr>
                <w:bCs w:val="0"/>
                <w:sz w:val="20"/>
                <w:szCs w:val="20"/>
              </w:rPr>
              <w:t>"Route</w:t>
            </w:r>
            <w:r>
              <w:rPr>
                <w:b w:val="0"/>
                <w:bCs w:val="0"/>
                <w:sz w:val="20"/>
                <w:szCs w:val="20"/>
              </w:rPr>
              <w:t>"</w:t>
            </w:r>
            <w:r>
              <w:rPr>
                <w:b w:val="0"/>
                <w:sz w:val="20"/>
                <w:szCs w:val="20"/>
              </w:rPr>
              <w:t xml:space="preserve"> means a highway or combination of highways over which an auto transportation company provides passenger service. There are two types of routes:</w:t>
            </w:r>
            <w:r>
              <w:rPr>
                <w:b w:val="0"/>
                <w:sz w:val="20"/>
                <w:szCs w:val="20"/>
              </w:rPr>
              <w:br/>
            </w:r>
            <w:r>
              <w:rPr>
                <w:b w:val="0"/>
                <w:sz w:val="20"/>
                <w:szCs w:val="20"/>
              </w:rPr>
              <w:br/>
              <w:t xml:space="preserve">     (a) </w:t>
            </w:r>
            <w:r>
              <w:rPr>
                <w:bCs w:val="0"/>
                <w:sz w:val="20"/>
                <w:szCs w:val="20"/>
              </w:rPr>
              <w:t>"Irregular route</w:t>
            </w:r>
            <w:r>
              <w:rPr>
                <w:b w:val="0"/>
                <w:bCs w:val="0"/>
                <w:sz w:val="20"/>
                <w:szCs w:val="20"/>
              </w:rPr>
              <w:t>"</w:t>
            </w:r>
            <w:r>
              <w:rPr>
                <w:b w:val="0"/>
                <w:sz w:val="20"/>
                <w:szCs w:val="20"/>
              </w:rPr>
              <w:t xml:space="preserve"> means travel between points named in an auto transportation company's certificate via any highway or combination of highways the company wishes to operate over. The certificate issued to the company does not list highways to be used, but the company defines routes in its tariffs and time schedules.</w:t>
            </w:r>
            <w:r>
              <w:rPr>
                <w:b w:val="0"/>
                <w:sz w:val="20"/>
                <w:szCs w:val="20"/>
              </w:rPr>
              <w:br/>
            </w:r>
            <w:r>
              <w:rPr>
                <w:b w:val="0"/>
                <w:sz w:val="20"/>
                <w:szCs w:val="20"/>
              </w:rPr>
              <w:br/>
              <w:t xml:space="preserve">     (b) </w:t>
            </w:r>
            <w:r>
              <w:rPr>
                <w:bCs w:val="0"/>
                <w:sz w:val="20"/>
                <w:szCs w:val="20"/>
              </w:rPr>
              <w:t>"Regular route"</w:t>
            </w:r>
            <w:r>
              <w:rPr>
                <w:b w:val="0"/>
                <w:sz w:val="20"/>
                <w:szCs w:val="20"/>
              </w:rPr>
              <w:t xml:space="preserve"> means an auto transportation company providing passenger transportation over a route named in the certificate issued to the company by the commission.</w:t>
            </w:r>
            <w:r>
              <w:rPr>
                <w:b w:val="0"/>
                <w:sz w:val="20"/>
                <w:szCs w:val="20"/>
              </w:rPr>
              <w:br/>
            </w:r>
            <w:r>
              <w:rPr>
                <w:b w:val="0"/>
                <w:sz w:val="20"/>
                <w:szCs w:val="20"/>
              </w:rPr>
              <w:br/>
            </w:r>
            <w:r>
              <w:rPr>
                <w:sz w:val="20"/>
                <w:szCs w:val="20"/>
              </w:rPr>
              <w:t xml:space="preserve">     </w:t>
            </w:r>
            <w:r>
              <w:rPr>
                <w:bCs w:val="0"/>
                <w:sz w:val="20"/>
                <w:szCs w:val="20"/>
              </w:rPr>
              <w:t>"Scheduled service"</w:t>
            </w:r>
            <w:r>
              <w:rPr>
                <w:b w:val="0"/>
                <w:sz w:val="20"/>
                <w:szCs w:val="20"/>
              </w:rPr>
              <w:t xml:space="preserve"> means an auto transportation company providing passenger service at specified arrival and/or departure times at points on a route.</w:t>
            </w:r>
            <w:r>
              <w:rPr>
                <w:b w:val="0"/>
                <w:sz w:val="20"/>
                <w:szCs w:val="20"/>
              </w:rPr>
              <w:br/>
            </w:r>
            <w:r>
              <w:rPr>
                <w:b w:val="0"/>
                <w:sz w:val="20"/>
                <w:szCs w:val="20"/>
              </w:rPr>
              <w:br/>
            </w:r>
            <w:r>
              <w:rPr>
                <w:sz w:val="20"/>
                <w:szCs w:val="20"/>
              </w:rPr>
              <w:t xml:space="preserve">     </w:t>
            </w:r>
            <w:r>
              <w:rPr>
                <w:bCs w:val="0"/>
                <w:sz w:val="20"/>
                <w:szCs w:val="20"/>
              </w:rPr>
              <w:t>"Single contract"</w:t>
            </w:r>
            <w:r>
              <w:rPr>
                <w:b w:val="0"/>
                <w:sz w:val="20"/>
                <w:szCs w:val="20"/>
              </w:rPr>
              <w:t xml:space="preserve"> means an agreement between a charter carrier and a group of passengers to provide transportation services at a set price for the group or trip. Under a single contract, passengers are not charged individually.</w:t>
            </w:r>
            <w:r>
              <w:rPr>
                <w:b w:val="0"/>
                <w:sz w:val="20"/>
                <w:szCs w:val="20"/>
              </w:rPr>
              <w:br/>
            </w:r>
            <w:r>
              <w:rPr>
                <w:b w:val="0"/>
                <w:sz w:val="20"/>
                <w:szCs w:val="20"/>
              </w:rPr>
              <w:br/>
              <w:t xml:space="preserve">     </w:t>
            </w:r>
            <w:r>
              <w:rPr>
                <w:bCs w:val="0"/>
                <w:sz w:val="20"/>
                <w:szCs w:val="20"/>
              </w:rPr>
              <w:t>"Small business"</w:t>
            </w:r>
            <w:r>
              <w:rPr>
                <w:b w:val="0"/>
                <w:sz w:val="20"/>
                <w:szCs w:val="20"/>
              </w:rPr>
              <w:t xml:space="preserve"> means any company that has fifty or fewer employees.</w:t>
            </w:r>
            <w:r>
              <w:rPr>
                <w:b w:val="0"/>
                <w:sz w:val="20"/>
                <w:szCs w:val="20"/>
              </w:rPr>
              <w:br/>
            </w:r>
            <w:r>
              <w:rPr>
                <w:b w:val="0"/>
                <w:sz w:val="20"/>
                <w:szCs w:val="20"/>
              </w:rPr>
              <w:br/>
              <w:t xml:space="preserve">     </w:t>
            </w:r>
            <w:r>
              <w:rPr>
                <w:bCs w:val="0"/>
                <w:sz w:val="20"/>
                <w:szCs w:val="20"/>
              </w:rPr>
              <w:t>"Special or promotional fares"</w:t>
            </w:r>
            <w:r>
              <w:rPr>
                <w:b w:val="0"/>
                <w:sz w:val="20"/>
                <w:szCs w:val="20"/>
              </w:rPr>
              <w:t xml:space="preserve"> means temporary fares for specific services offered for no more than ninety days.</w:t>
            </w:r>
            <w:r>
              <w:rPr>
                <w:b w:val="0"/>
                <w:sz w:val="20"/>
                <w:szCs w:val="20"/>
              </w:rPr>
              <w:br/>
            </w:r>
            <w:r>
              <w:rPr>
                <w:b w:val="0"/>
                <w:sz w:val="20"/>
                <w:szCs w:val="20"/>
              </w:rPr>
              <w:br/>
              <w:t xml:space="preserve">     </w:t>
            </w:r>
            <w:r>
              <w:rPr>
                <w:bCs w:val="0"/>
                <w:sz w:val="20"/>
                <w:szCs w:val="20"/>
              </w:rPr>
              <w:t>"State"</w:t>
            </w:r>
            <w:r>
              <w:rPr>
                <w:b w:val="0"/>
                <w:sz w:val="20"/>
                <w:szCs w:val="20"/>
              </w:rPr>
              <w:t xml:space="preserve"> means the state of Washington.</w:t>
            </w:r>
            <w:r>
              <w:rPr>
                <w:b w:val="0"/>
                <w:sz w:val="20"/>
                <w:szCs w:val="20"/>
              </w:rPr>
              <w:br/>
            </w:r>
            <w:r>
              <w:rPr>
                <w:b w:val="0"/>
                <w:sz w:val="20"/>
                <w:szCs w:val="20"/>
              </w:rPr>
              <w:br/>
              <w:t xml:space="preserve">     </w:t>
            </w:r>
            <w:r>
              <w:rPr>
                <w:bCs w:val="0"/>
                <w:sz w:val="20"/>
                <w:szCs w:val="20"/>
              </w:rPr>
              <w:t>"Subcontracting - Auto transportation company</w:t>
            </w:r>
            <w:r>
              <w:rPr>
                <w:b w:val="0"/>
                <w:bCs w:val="0"/>
                <w:sz w:val="20"/>
                <w:szCs w:val="20"/>
              </w:rPr>
              <w:t>"</w:t>
            </w:r>
            <w:r>
              <w:rPr>
                <w:b w:val="0"/>
                <w:sz w:val="20"/>
                <w:szCs w:val="20"/>
              </w:rPr>
              <w:t xml:space="preserve"> means that an auto transportation company holding authority from the commission contracts with a second auto transportation company to provide service that the original company has agreed to provide, but finds it is unable to provide. See WAC </w:t>
            </w:r>
            <w:hyperlink r:id="rId29" w:history="1">
              <w:r>
                <w:rPr>
                  <w:rStyle w:val="Hyperlink"/>
                  <w:b w:val="0"/>
                  <w:color w:val="auto"/>
                  <w:sz w:val="20"/>
                  <w:szCs w:val="20"/>
                </w:rPr>
                <w:t>480-30-166</w:t>
              </w:r>
            </w:hyperlink>
            <w:r>
              <w:rPr>
                <w:b w:val="0"/>
                <w:sz w:val="20"/>
                <w:szCs w:val="20"/>
              </w:rPr>
              <w:t>.</w:t>
            </w:r>
            <w:r>
              <w:rPr>
                <w:b w:val="0"/>
                <w:sz w:val="20"/>
                <w:szCs w:val="20"/>
              </w:rPr>
              <w:br/>
            </w:r>
            <w:r>
              <w:rPr>
                <w:b w:val="0"/>
                <w:sz w:val="20"/>
                <w:szCs w:val="20"/>
              </w:rPr>
              <w:br/>
              <w:t xml:space="preserve">     </w:t>
            </w:r>
            <w:r>
              <w:rPr>
                <w:bCs w:val="0"/>
                <w:sz w:val="20"/>
                <w:szCs w:val="20"/>
              </w:rPr>
              <w:t>"Subcontracting - Charter and excursion carrier"</w:t>
            </w:r>
            <w:r>
              <w:rPr>
                <w:b w:val="0"/>
                <w:sz w:val="20"/>
                <w:szCs w:val="20"/>
              </w:rPr>
              <w:t xml:space="preserve"> means that a charter and excursion carrier holding authority from the commission contracts with a second charter and excursion carrier to provide service that the original carrier has agreed to provide, but finds it is unable to provide.</w:t>
            </w:r>
            <w:r>
              <w:rPr>
                <w:b w:val="0"/>
                <w:sz w:val="20"/>
                <w:szCs w:val="20"/>
              </w:rPr>
              <w:br/>
            </w:r>
            <w:r>
              <w:rPr>
                <w:b w:val="0"/>
                <w:sz w:val="20"/>
                <w:szCs w:val="20"/>
              </w:rPr>
              <w:br/>
            </w:r>
            <w:r>
              <w:rPr>
                <w:sz w:val="20"/>
                <w:szCs w:val="20"/>
              </w:rPr>
              <w:t xml:space="preserve">     </w:t>
            </w:r>
            <w:r>
              <w:rPr>
                <w:bCs w:val="0"/>
                <w:sz w:val="20"/>
                <w:szCs w:val="20"/>
              </w:rPr>
              <w:t>"Substitute vehicle"</w:t>
            </w:r>
            <w:r>
              <w:rPr>
                <w:b w:val="0"/>
                <w:sz w:val="20"/>
                <w:szCs w:val="20"/>
              </w:rPr>
              <w:t xml:space="preserve"> means a vehicle used to replace a disabled vehicle for less than thirty days.</w:t>
            </w:r>
            <w:r>
              <w:rPr>
                <w:b w:val="0"/>
                <w:sz w:val="20"/>
                <w:szCs w:val="20"/>
              </w:rPr>
              <w:br/>
            </w:r>
            <w:r>
              <w:rPr>
                <w:b w:val="0"/>
                <w:sz w:val="20"/>
                <w:szCs w:val="20"/>
              </w:rPr>
              <w:br/>
              <w:t xml:space="preserve">     </w:t>
            </w:r>
            <w:r>
              <w:rPr>
                <w:bCs w:val="0"/>
                <w:sz w:val="20"/>
                <w:szCs w:val="20"/>
              </w:rPr>
              <w:t>"Suspension"</w:t>
            </w:r>
            <w:r>
              <w:rPr>
                <w:b w:val="0"/>
                <w:sz w:val="20"/>
                <w:szCs w:val="20"/>
              </w:rPr>
              <w:t xml:space="preserve"> means an act by the commission to temporarily revoke a company's certificated authority; or an act by the commission to withhold approval of an auto transportation company's tariff filing.</w:t>
            </w:r>
            <w:r>
              <w:rPr>
                <w:b w:val="0"/>
                <w:sz w:val="20"/>
                <w:szCs w:val="20"/>
              </w:rPr>
              <w:br/>
            </w:r>
            <w:r>
              <w:rPr>
                <w:b w:val="0"/>
                <w:sz w:val="20"/>
                <w:szCs w:val="20"/>
              </w:rPr>
              <w:br/>
            </w:r>
            <w:r>
              <w:rPr>
                <w:sz w:val="20"/>
                <w:szCs w:val="20"/>
              </w:rPr>
              <w:t xml:space="preserve">     </w:t>
            </w:r>
            <w:r>
              <w:rPr>
                <w:bCs w:val="0"/>
                <w:sz w:val="20"/>
                <w:szCs w:val="20"/>
              </w:rPr>
              <w:t>"Tariff"</w:t>
            </w:r>
            <w:r>
              <w:rPr>
                <w:sz w:val="20"/>
                <w:szCs w:val="20"/>
              </w:rPr>
              <w:t xml:space="preserve"> or </w:t>
            </w:r>
            <w:r>
              <w:rPr>
                <w:bCs w:val="0"/>
                <w:sz w:val="20"/>
                <w:szCs w:val="20"/>
              </w:rPr>
              <w:t>"tariff schedule"</w:t>
            </w:r>
            <w:r>
              <w:rPr>
                <w:b w:val="0"/>
                <w:sz w:val="20"/>
                <w:szCs w:val="20"/>
              </w:rPr>
              <w:t xml:space="preserve"> means a document issued by an auto transportation company containing the services provided, the rates the company must assess its customers for those services, and the rules describing how the rates apply.</w:t>
            </w:r>
            <w:r>
              <w:rPr>
                <w:b w:val="0"/>
                <w:sz w:val="20"/>
                <w:szCs w:val="20"/>
              </w:rPr>
              <w:br/>
            </w:r>
            <w:r>
              <w:rPr>
                <w:b w:val="0"/>
                <w:sz w:val="20"/>
                <w:szCs w:val="20"/>
              </w:rPr>
              <w:br/>
              <w:t xml:space="preserve">     </w:t>
            </w:r>
            <w:r>
              <w:rPr>
                <w:b w:val="0"/>
                <w:bCs w:val="0"/>
                <w:sz w:val="20"/>
                <w:szCs w:val="20"/>
              </w:rPr>
              <w:t>"</w:t>
            </w:r>
            <w:r>
              <w:rPr>
                <w:bCs w:val="0"/>
                <w:sz w:val="20"/>
                <w:szCs w:val="20"/>
              </w:rPr>
              <w:t>Tariff service territory</w:t>
            </w:r>
            <w:r>
              <w:rPr>
                <w:b w:val="0"/>
                <w:bCs w:val="0"/>
                <w:sz w:val="20"/>
                <w:szCs w:val="20"/>
              </w:rPr>
              <w:t>"</w:t>
            </w:r>
            <w:r>
              <w:rPr>
                <w:b w:val="0"/>
                <w:sz w:val="20"/>
                <w:szCs w:val="20"/>
              </w:rPr>
              <w:t xml:space="preserve"> means a company-defined geographic area of its certificated authority in which a specific tariff applies.</w:t>
            </w:r>
            <w:r>
              <w:rPr>
                <w:b w:val="0"/>
                <w:sz w:val="20"/>
                <w:szCs w:val="20"/>
              </w:rPr>
              <w:br/>
            </w:r>
            <w:r>
              <w:rPr>
                <w:b w:val="0"/>
                <w:sz w:val="20"/>
                <w:szCs w:val="20"/>
              </w:rPr>
              <w:br/>
              <w:t xml:space="preserve">     </w:t>
            </w:r>
            <w:r>
              <w:rPr>
                <w:b w:val="0"/>
                <w:bCs w:val="0"/>
                <w:sz w:val="20"/>
                <w:szCs w:val="20"/>
              </w:rPr>
              <w:t>"</w:t>
            </w:r>
            <w:r>
              <w:rPr>
                <w:bCs w:val="0"/>
                <w:sz w:val="20"/>
                <w:szCs w:val="20"/>
              </w:rPr>
              <w:t>Temporary certificate</w:t>
            </w:r>
            <w:r>
              <w:rPr>
                <w:b w:val="0"/>
                <w:bCs w:val="0"/>
                <w:sz w:val="20"/>
                <w:szCs w:val="20"/>
              </w:rPr>
              <w:t>"</w:t>
            </w:r>
            <w:r>
              <w:rPr>
                <w:b w:val="0"/>
                <w:sz w:val="20"/>
                <w:szCs w:val="20"/>
              </w:rPr>
              <w:t xml:space="preserve"> means the certificate issued by the Washington utilities and transportation commission under RCW </w:t>
            </w:r>
            <w:hyperlink r:id="rId30" w:history="1">
              <w:r>
                <w:rPr>
                  <w:rStyle w:val="Hyperlink"/>
                  <w:b w:val="0"/>
                  <w:color w:val="auto"/>
                  <w:sz w:val="20"/>
                  <w:szCs w:val="20"/>
                </w:rPr>
                <w:t>81.68.046</w:t>
              </w:r>
            </w:hyperlink>
            <w:r>
              <w:rPr>
                <w:b w:val="0"/>
                <w:sz w:val="20"/>
                <w:szCs w:val="20"/>
              </w:rPr>
              <w:t xml:space="preserve"> to operate as an auto transportation company for up to one hundred eighty days or pending a decision on a parallel filed auto transportation company certificate application.</w:t>
            </w:r>
            <w:r>
              <w:rPr>
                <w:b w:val="0"/>
                <w:sz w:val="20"/>
                <w:szCs w:val="20"/>
              </w:rPr>
              <w:br/>
            </w:r>
            <w:r>
              <w:rPr>
                <w:b w:val="0"/>
                <w:sz w:val="20"/>
                <w:szCs w:val="20"/>
              </w:rPr>
              <w:br/>
              <w:t xml:space="preserve">     </w:t>
            </w:r>
            <w:r>
              <w:rPr>
                <w:b w:val="0"/>
                <w:bCs w:val="0"/>
                <w:sz w:val="20"/>
                <w:szCs w:val="20"/>
              </w:rPr>
              <w:t>"</w:t>
            </w:r>
            <w:r>
              <w:rPr>
                <w:bCs w:val="0"/>
                <w:sz w:val="20"/>
                <w:szCs w:val="20"/>
              </w:rPr>
              <w:t>Temporary certificate authority</w:t>
            </w:r>
            <w:r>
              <w:rPr>
                <w:b w:val="0"/>
                <w:bCs w:val="0"/>
                <w:sz w:val="20"/>
                <w:szCs w:val="20"/>
              </w:rPr>
              <w:t>"</w:t>
            </w:r>
            <w:r>
              <w:rPr>
                <w:b w:val="0"/>
                <w:sz w:val="20"/>
                <w:szCs w:val="20"/>
              </w:rPr>
              <w:t xml:space="preserve"> means the territory and services granted by the commission and described in an auto transportation company's temporary certificate.</w:t>
            </w:r>
            <w:r>
              <w:rPr>
                <w:b w:val="0"/>
                <w:sz w:val="20"/>
                <w:szCs w:val="20"/>
              </w:rPr>
              <w:br/>
            </w:r>
            <w:r>
              <w:rPr>
                <w:b w:val="0"/>
                <w:sz w:val="20"/>
                <w:szCs w:val="20"/>
              </w:rPr>
              <w:br/>
              <w:t xml:space="preserve">     </w:t>
            </w:r>
            <w:r>
              <w:rPr>
                <w:b w:val="0"/>
                <w:bCs w:val="0"/>
                <w:sz w:val="20"/>
                <w:szCs w:val="20"/>
              </w:rPr>
              <w:t>"</w:t>
            </w:r>
            <w:r>
              <w:rPr>
                <w:bCs w:val="0"/>
                <w:sz w:val="20"/>
                <w:szCs w:val="20"/>
              </w:rPr>
              <w:t>Ticket agent agreements</w:t>
            </w:r>
            <w:r>
              <w:rPr>
                <w:b w:val="0"/>
                <w:bCs w:val="0"/>
                <w:sz w:val="20"/>
                <w:szCs w:val="20"/>
              </w:rPr>
              <w:t>"</w:t>
            </w:r>
            <w:r>
              <w:rPr>
                <w:b w:val="0"/>
                <w:sz w:val="20"/>
                <w:szCs w:val="20"/>
              </w:rPr>
              <w:t xml:space="preserve"> means a signed agreement between an auto transportation company and a second party in which the second party agrees, for compensation, to sell tickets to passengers on behalf of the auto transportation company. See WAC </w:t>
            </w:r>
            <w:hyperlink r:id="rId31" w:history="1">
              <w:r>
                <w:rPr>
                  <w:rStyle w:val="Hyperlink"/>
                  <w:b w:val="0"/>
                  <w:color w:val="auto"/>
                  <w:sz w:val="20"/>
                  <w:szCs w:val="20"/>
                </w:rPr>
                <w:t>480-30-391</w:t>
              </w:r>
            </w:hyperlink>
            <w:r>
              <w:rPr>
                <w:b w:val="0"/>
                <w:sz w:val="20"/>
                <w:szCs w:val="20"/>
              </w:rPr>
              <w:t>.</w:t>
            </w:r>
            <w:r>
              <w:rPr>
                <w:b w:val="0"/>
                <w:sz w:val="20"/>
                <w:szCs w:val="20"/>
              </w:rPr>
              <w:br/>
            </w:r>
            <w:r>
              <w:rPr>
                <w:b w:val="0"/>
                <w:sz w:val="20"/>
                <w:szCs w:val="20"/>
              </w:rPr>
              <w:br/>
              <w:t xml:space="preserve">     </w:t>
            </w:r>
            <w:r>
              <w:rPr>
                <w:bCs w:val="0"/>
                <w:sz w:val="20"/>
                <w:szCs w:val="20"/>
              </w:rPr>
              <w:t>"Time schedule</w:t>
            </w:r>
            <w:r>
              <w:rPr>
                <w:b w:val="0"/>
                <w:bCs w:val="0"/>
                <w:sz w:val="20"/>
                <w:szCs w:val="20"/>
              </w:rPr>
              <w:t>"</w:t>
            </w:r>
            <w:r>
              <w:rPr>
                <w:b w:val="0"/>
                <w:sz w:val="20"/>
                <w:szCs w:val="20"/>
              </w:rPr>
              <w:t xml:space="preserve"> means a document filed as part of an auto transportation company's tariff, or as a separate document, that lists the routes operated by the company including the times and locations at which passengers may receive service and any rules specific to operating those routes.</w:t>
            </w:r>
            <w:r>
              <w:rPr>
                <w:b w:val="0"/>
                <w:sz w:val="20"/>
                <w:szCs w:val="20"/>
              </w:rPr>
              <w:br/>
            </w:r>
            <w:r>
              <w:rPr>
                <w:b w:val="0"/>
                <w:sz w:val="20"/>
                <w:szCs w:val="20"/>
              </w:rPr>
              <w:br/>
            </w:r>
            <w:r>
              <w:rPr>
                <w:b w:val="0"/>
                <w:sz w:val="20"/>
                <w:szCs w:val="20"/>
              </w:rPr>
              <w:br/>
            </w:r>
            <w:proofErr w:type="gramStart"/>
            <w:r>
              <w:rPr>
                <w:rStyle w:val="lawreference1"/>
                <w:b w:val="0"/>
              </w:rPr>
              <w:t xml:space="preserve">[Statutory Authority: RCW </w:t>
            </w:r>
            <w:hyperlink r:id="rId32" w:history="1">
              <w:r>
                <w:rPr>
                  <w:rStyle w:val="Hyperlink"/>
                  <w:b w:val="0"/>
                  <w:color w:val="auto"/>
                  <w:sz w:val="20"/>
                  <w:szCs w:val="20"/>
                </w:rPr>
                <w:t>80.01.040</w:t>
              </w:r>
            </w:hyperlink>
            <w:r>
              <w:rPr>
                <w:rStyle w:val="lawreference1"/>
                <w:b w:val="0"/>
              </w:rPr>
              <w:t xml:space="preserve">, </w:t>
            </w:r>
            <w:hyperlink r:id="rId33" w:history="1">
              <w:r>
                <w:rPr>
                  <w:rStyle w:val="Hyperlink"/>
                  <w:b w:val="0"/>
                  <w:color w:val="auto"/>
                  <w:sz w:val="20"/>
                  <w:szCs w:val="20"/>
                </w:rPr>
                <w:t>81.04.160</w:t>
              </w:r>
            </w:hyperlink>
            <w:r>
              <w:rPr>
                <w:rStyle w:val="lawreference1"/>
                <w:b w:val="0"/>
              </w:rPr>
              <w:t xml:space="preserve">, </w:t>
            </w:r>
            <w:hyperlink r:id="rId34" w:history="1">
              <w:r>
                <w:rPr>
                  <w:rStyle w:val="Hyperlink"/>
                  <w:b w:val="0"/>
                  <w:color w:val="auto"/>
                  <w:sz w:val="20"/>
                  <w:szCs w:val="20"/>
                </w:rPr>
                <w:t>81.12.050</w:t>
              </w:r>
            </w:hyperlink>
            <w:r>
              <w:rPr>
                <w:rStyle w:val="lawreference1"/>
                <w:b w:val="0"/>
              </w:rPr>
              <w:t xml:space="preserve">, </w:t>
            </w:r>
            <w:hyperlink r:id="rId35" w:history="1">
              <w:r>
                <w:rPr>
                  <w:rStyle w:val="Hyperlink"/>
                  <w:b w:val="0"/>
                  <w:color w:val="auto"/>
                  <w:sz w:val="20"/>
                  <w:szCs w:val="20"/>
                </w:rPr>
                <w:t>81.68.030</w:t>
              </w:r>
            </w:hyperlink>
            <w:r>
              <w:rPr>
                <w:rStyle w:val="lawreference1"/>
                <w:b w:val="0"/>
              </w:rPr>
              <w:t xml:space="preserve">, and </w:t>
            </w:r>
            <w:hyperlink r:id="rId36" w:history="1">
              <w:r>
                <w:rPr>
                  <w:rStyle w:val="Hyperlink"/>
                  <w:b w:val="0"/>
                  <w:color w:val="auto"/>
                  <w:sz w:val="20"/>
                  <w:szCs w:val="20"/>
                </w:rPr>
                <w:t>81.70.270</w:t>
              </w:r>
            </w:hyperlink>
            <w:r>
              <w:rPr>
                <w:rStyle w:val="lawreference1"/>
                <w:b w:val="0"/>
              </w:rPr>
              <w:t>. 06-13-006 (General Order No.</w:t>
            </w:r>
            <w:proofErr w:type="gramEnd"/>
            <w:r>
              <w:rPr>
                <w:rStyle w:val="lawreference1"/>
                <w:b w:val="0"/>
              </w:rPr>
              <w:t xml:space="preserve"> </w:t>
            </w:r>
            <w:proofErr w:type="gramStart"/>
            <w:r>
              <w:rPr>
                <w:rStyle w:val="lawreference1"/>
                <w:b w:val="0"/>
              </w:rPr>
              <w:t>R-533, Docket No.</w:t>
            </w:r>
            <w:proofErr w:type="gramEnd"/>
            <w:r>
              <w:rPr>
                <w:rStyle w:val="lawreference1"/>
                <w:b w:val="0"/>
              </w:rPr>
              <w:t xml:space="preserve"> </w:t>
            </w:r>
            <w:proofErr w:type="gramStart"/>
            <w:r>
              <w:rPr>
                <w:rStyle w:val="lawreference1"/>
                <w:b w:val="0"/>
              </w:rPr>
              <w:t>TC-020497), § 480-30-036, filed 6/8/06, effective 7/9/06.]</w:t>
            </w:r>
            <w:proofErr w:type="gramEnd"/>
          </w:p>
          <w:p w14:paraId="12F1B754" w14:textId="77777777" w:rsidR="001D0E0D" w:rsidRDefault="001D0E0D">
            <w:pPr>
              <w:pStyle w:val="Heading1"/>
              <w:rPr>
                <w:b w:val="0"/>
                <w:sz w:val="20"/>
                <w:szCs w:val="20"/>
              </w:rPr>
            </w:pPr>
          </w:p>
          <w:p w14:paraId="0F732412" w14:textId="77777777" w:rsidR="0010176F" w:rsidRDefault="0010176F">
            <w:pPr>
              <w:pStyle w:val="Heading1"/>
              <w:rPr>
                <w:sz w:val="20"/>
                <w:szCs w:val="20"/>
              </w:rPr>
            </w:pPr>
          </w:p>
          <w:p w14:paraId="3B364B24" w14:textId="77777777" w:rsidR="0010176F" w:rsidRDefault="0010176F">
            <w:pPr>
              <w:pStyle w:val="Heading1"/>
              <w:rPr>
                <w:sz w:val="20"/>
                <w:szCs w:val="20"/>
              </w:rPr>
            </w:pPr>
          </w:p>
          <w:p w14:paraId="2D85F7BC" w14:textId="77777777" w:rsidR="0010176F" w:rsidRDefault="0010176F">
            <w:pPr>
              <w:pStyle w:val="Heading1"/>
              <w:rPr>
                <w:sz w:val="20"/>
                <w:szCs w:val="20"/>
              </w:rPr>
            </w:pPr>
          </w:p>
          <w:p w14:paraId="4947F1F5" w14:textId="2CED7A9F" w:rsidR="009D0710" w:rsidRPr="001D0E0D" w:rsidRDefault="009D0710">
            <w:pPr>
              <w:pStyle w:val="Heading1"/>
              <w:rPr>
                <w:rFonts w:eastAsiaTheme="majorEastAsia"/>
                <w:sz w:val="20"/>
                <w:szCs w:val="20"/>
              </w:rPr>
            </w:pPr>
            <w:r w:rsidRPr="001D0E0D">
              <w:rPr>
                <w:sz w:val="20"/>
                <w:szCs w:val="20"/>
              </w:rPr>
              <w:t>WAC 480-30-086 Certificates, general.</w:t>
            </w:r>
          </w:p>
        </w:tc>
      </w:tr>
    </w:tbl>
    <w:p w14:paraId="077DB633" w14:textId="77777777" w:rsidR="0010176F" w:rsidRDefault="0010176F" w:rsidP="009D0710">
      <w:pPr>
        <w:rPr>
          <w:rFonts w:ascii="Times New Roman" w:hAnsi="Times New Roman"/>
          <w:sz w:val="20"/>
          <w:szCs w:val="20"/>
        </w:rPr>
      </w:pPr>
    </w:p>
    <w:p w14:paraId="4B038FA5" w14:textId="31D3B547" w:rsidR="009D0710" w:rsidRDefault="009D0710" w:rsidP="009D0710">
      <w:pPr>
        <w:rPr>
          <w:rStyle w:val="lawreference"/>
          <w:rFonts w:eastAsia="Times New Roman"/>
          <w:sz w:val="20"/>
          <w:szCs w:val="20"/>
        </w:rPr>
      </w:pPr>
      <w:r>
        <w:rPr>
          <w:rFonts w:ascii="Times New Roman" w:hAnsi="Times New Roman"/>
          <w:sz w:val="20"/>
          <w:szCs w:val="20"/>
        </w:rPr>
        <w:t xml:space="preserve">  (1) </w:t>
      </w:r>
      <w:r>
        <w:rPr>
          <w:rFonts w:ascii="Times New Roman" w:hAnsi="Times New Roman"/>
          <w:b/>
          <w:bCs/>
          <w:sz w:val="20"/>
          <w:szCs w:val="20"/>
        </w:rPr>
        <w:t>Certificate required.</w:t>
      </w:r>
      <w:r>
        <w:rPr>
          <w:rFonts w:ascii="Times New Roman" w:hAnsi="Times New Roman"/>
          <w:sz w:val="20"/>
          <w:szCs w:val="20"/>
        </w:rPr>
        <w:t xml:space="preserve"> A person must have a certificate from the commission before operating as a passenger transportation company in the state of Washington.</w:t>
      </w:r>
      <w:r>
        <w:rPr>
          <w:rFonts w:ascii="Times New Roman" w:hAnsi="Times New Roman"/>
          <w:sz w:val="20"/>
          <w:szCs w:val="20"/>
        </w:rPr>
        <w:br/>
      </w:r>
      <w:r>
        <w:rPr>
          <w:rFonts w:ascii="Times New Roman" w:hAnsi="Times New Roman"/>
          <w:sz w:val="20"/>
          <w:szCs w:val="20"/>
        </w:rPr>
        <w:br/>
        <w:t xml:space="preserve">     (2) </w:t>
      </w:r>
      <w:r>
        <w:rPr>
          <w:rFonts w:ascii="Times New Roman" w:hAnsi="Times New Roman"/>
          <w:b/>
          <w:bCs/>
          <w:sz w:val="20"/>
          <w:szCs w:val="20"/>
        </w:rPr>
        <w:t>Company name.</w:t>
      </w:r>
      <w:r>
        <w:rPr>
          <w:rFonts w:ascii="Times New Roman" w:hAnsi="Times New Roman"/>
          <w:sz w:val="20"/>
          <w:szCs w:val="20"/>
        </w:rPr>
        <w:t xml:space="preserve"> The company name is the name of the certificate holder.</w:t>
      </w:r>
      <w:r>
        <w:rPr>
          <w:rFonts w:ascii="Times New Roman" w:hAnsi="Times New Roman"/>
          <w:sz w:val="20"/>
          <w:szCs w:val="20"/>
        </w:rPr>
        <w:br/>
        <w:t>     (a) A company electing to conduct operations under a trade name must first register the trade name with the commission.</w:t>
      </w:r>
      <w:r>
        <w:rPr>
          <w:rFonts w:ascii="Times New Roman" w:hAnsi="Times New Roman"/>
          <w:sz w:val="20"/>
          <w:szCs w:val="20"/>
        </w:rPr>
        <w:br/>
        <w:t>     (b) A company must conduct all operations under the company name, a registered trade name, or both. The term "operations" includes, but is not limited to advertising, ticketing, and identifying vehicles.</w:t>
      </w:r>
      <w:r>
        <w:rPr>
          <w:rFonts w:ascii="Times New Roman" w:hAnsi="Times New Roman"/>
          <w:sz w:val="20"/>
          <w:szCs w:val="20"/>
        </w:rPr>
        <w:br/>
        <w:t>     (c) A company may not operate under a company name or trade name that is similar to that of another company if use of the similar name misleads the public or results in unfair or destructive competitive practices.</w:t>
      </w:r>
      <w:r>
        <w:rPr>
          <w:rFonts w:ascii="Times New Roman" w:hAnsi="Times New Roman"/>
          <w:sz w:val="20"/>
          <w:szCs w:val="20"/>
        </w:rPr>
        <w:br/>
        <w:t xml:space="preserve">     (3) </w:t>
      </w:r>
      <w:r>
        <w:rPr>
          <w:rFonts w:ascii="Times New Roman" w:hAnsi="Times New Roman"/>
          <w:b/>
          <w:bCs/>
          <w:sz w:val="20"/>
          <w:szCs w:val="20"/>
        </w:rPr>
        <w:t>Display.</w:t>
      </w:r>
      <w:r>
        <w:rPr>
          <w:rFonts w:ascii="Times New Roman" w:hAnsi="Times New Roman"/>
          <w:sz w:val="20"/>
          <w:szCs w:val="20"/>
        </w:rPr>
        <w:t xml:space="preserve"> A company must keep its original certificate on file at its principal place of business open to inspection by any customer, law enforcement officer, or authorized commission representative who asks to see it.</w:t>
      </w:r>
      <w:r>
        <w:rPr>
          <w:rFonts w:ascii="Times New Roman" w:hAnsi="Times New Roman"/>
          <w:sz w:val="20"/>
          <w:szCs w:val="20"/>
        </w:rPr>
        <w:br/>
        <w:t xml:space="preserve">     (4) </w:t>
      </w:r>
      <w:r>
        <w:rPr>
          <w:rFonts w:ascii="Times New Roman" w:hAnsi="Times New Roman"/>
          <w:b/>
          <w:bCs/>
          <w:sz w:val="20"/>
          <w:szCs w:val="20"/>
        </w:rPr>
        <w:t>Replacement.</w:t>
      </w:r>
      <w:r>
        <w:rPr>
          <w:rFonts w:ascii="Times New Roman" w:hAnsi="Times New Roman"/>
          <w:sz w:val="20"/>
          <w:szCs w:val="20"/>
        </w:rPr>
        <w:t xml:space="preserve"> The commission will replace a lost or destroyed original certificate at no charge.</w:t>
      </w:r>
      <w:r>
        <w:rPr>
          <w:rFonts w:ascii="Times New Roman" w:hAnsi="Times New Roman"/>
          <w:sz w:val="20"/>
          <w:szCs w:val="20"/>
        </w:rPr>
        <w:br/>
        <w:t xml:space="preserve">     (5) </w:t>
      </w:r>
      <w:r>
        <w:rPr>
          <w:rFonts w:ascii="Times New Roman" w:hAnsi="Times New Roman"/>
          <w:b/>
          <w:bCs/>
          <w:sz w:val="20"/>
          <w:szCs w:val="20"/>
        </w:rPr>
        <w:t>Description of certificated authority.</w:t>
      </w:r>
      <w:r>
        <w:rPr>
          <w:rFonts w:ascii="Times New Roman" w:hAnsi="Times New Roman"/>
          <w:sz w:val="20"/>
          <w:szCs w:val="20"/>
        </w:rPr>
        <w:t xml:space="preserve"> When a company's certificate authority includes boundaries such as cities, towns, streets, avenues, roads, highways, townships, ranges or other descriptions, the boundaries remain established as they existed at the time the commission granted the authority.</w:t>
      </w:r>
      <w:r>
        <w:rPr>
          <w:rFonts w:ascii="Times New Roman" w:hAnsi="Times New Roman"/>
          <w:sz w:val="20"/>
          <w:szCs w:val="20"/>
        </w:rPr>
        <w:br/>
        <w:t xml:space="preserve">     (6) </w:t>
      </w:r>
      <w:r>
        <w:rPr>
          <w:rFonts w:ascii="Times New Roman" w:hAnsi="Times New Roman"/>
          <w:b/>
          <w:bCs/>
          <w:sz w:val="20"/>
          <w:szCs w:val="20"/>
        </w:rPr>
        <w:t>Operating within certificated authority.</w:t>
      </w:r>
      <w:r>
        <w:rPr>
          <w:rFonts w:ascii="Times New Roman" w:hAnsi="Times New Roman"/>
          <w:sz w:val="20"/>
          <w:szCs w:val="20"/>
        </w:rPr>
        <w:br/>
        <w:t>     (a) A company must operate strictly within the authority described in its certificate.</w:t>
      </w:r>
      <w:r>
        <w:rPr>
          <w:rFonts w:ascii="Times New Roman" w:hAnsi="Times New Roman"/>
          <w:sz w:val="20"/>
          <w:szCs w:val="20"/>
        </w:rPr>
        <w:br/>
        <w:t xml:space="preserve">     (b) The commission may take administrative action against a company operating outside its certificated authority. Refer to WAC </w:t>
      </w:r>
      <w:hyperlink r:id="rId37" w:history="1">
        <w:r>
          <w:rPr>
            <w:rStyle w:val="Hyperlink"/>
            <w:rFonts w:ascii="Times New Roman" w:hAnsi="Times New Roman"/>
            <w:sz w:val="20"/>
            <w:szCs w:val="20"/>
          </w:rPr>
          <w:t>480-30-241</w:t>
        </w:r>
      </w:hyperlink>
      <w:r>
        <w:rPr>
          <w:rFonts w:ascii="Times New Roman" w:hAnsi="Times New Roman"/>
          <w:sz w:val="20"/>
          <w:szCs w:val="20"/>
        </w:rPr>
        <w:t xml:space="preserve"> for information regarding the commission's compliance policy.</w:t>
      </w:r>
      <w:r>
        <w:rPr>
          <w:rFonts w:ascii="Times New Roman" w:hAnsi="Times New Roman"/>
          <w:sz w:val="20"/>
          <w:szCs w:val="20"/>
        </w:rPr>
        <w:br/>
      </w:r>
      <w:proofErr w:type="gramStart"/>
      <w:r>
        <w:rPr>
          <w:rStyle w:val="lawreference"/>
          <w:rFonts w:ascii="Times New Roman" w:hAnsi="Times New Roman"/>
          <w:sz w:val="20"/>
          <w:szCs w:val="20"/>
        </w:rPr>
        <w:t xml:space="preserve">[Statutory Authority: RCW </w:t>
      </w:r>
      <w:hyperlink r:id="rId38" w:history="1">
        <w:r>
          <w:rPr>
            <w:rStyle w:val="Hyperlink"/>
            <w:rFonts w:ascii="Times New Roman" w:hAnsi="Times New Roman"/>
            <w:sz w:val="20"/>
            <w:szCs w:val="20"/>
          </w:rPr>
          <w:t>80.01.040</w:t>
        </w:r>
      </w:hyperlink>
      <w:r>
        <w:rPr>
          <w:rStyle w:val="lawreference"/>
          <w:rFonts w:ascii="Times New Roman" w:hAnsi="Times New Roman"/>
          <w:sz w:val="20"/>
          <w:szCs w:val="20"/>
        </w:rPr>
        <w:t xml:space="preserve">, </w:t>
      </w:r>
      <w:hyperlink r:id="rId39" w:history="1">
        <w:r>
          <w:rPr>
            <w:rStyle w:val="Hyperlink"/>
            <w:rFonts w:ascii="Times New Roman" w:hAnsi="Times New Roman"/>
            <w:sz w:val="20"/>
            <w:szCs w:val="20"/>
          </w:rPr>
          <w:t>81.04.160</w:t>
        </w:r>
      </w:hyperlink>
      <w:r>
        <w:rPr>
          <w:rStyle w:val="lawreference"/>
          <w:rFonts w:ascii="Times New Roman" w:hAnsi="Times New Roman"/>
          <w:sz w:val="20"/>
          <w:szCs w:val="20"/>
        </w:rPr>
        <w:t xml:space="preserve">, </w:t>
      </w:r>
      <w:hyperlink r:id="rId40" w:history="1">
        <w:r>
          <w:rPr>
            <w:rStyle w:val="Hyperlink"/>
            <w:rFonts w:ascii="Times New Roman" w:hAnsi="Times New Roman"/>
            <w:sz w:val="20"/>
            <w:szCs w:val="20"/>
          </w:rPr>
          <w:t>81.12.050</w:t>
        </w:r>
      </w:hyperlink>
      <w:r>
        <w:rPr>
          <w:rStyle w:val="lawreference"/>
          <w:rFonts w:ascii="Times New Roman" w:hAnsi="Times New Roman"/>
          <w:sz w:val="20"/>
          <w:szCs w:val="20"/>
        </w:rPr>
        <w:t xml:space="preserve">, </w:t>
      </w:r>
      <w:hyperlink r:id="rId41" w:history="1">
        <w:r>
          <w:rPr>
            <w:rStyle w:val="Hyperlink"/>
            <w:rFonts w:ascii="Times New Roman" w:hAnsi="Times New Roman"/>
            <w:sz w:val="20"/>
            <w:szCs w:val="20"/>
          </w:rPr>
          <w:t>81.68.030</w:t>
        </w:r>
      </w:hyperlink>
      <w:r>
        <w:rPr>
          <w:rStyle w:val="lawreference"/>
          <w:rFonts w:ascii="Times New Roman" w:hAnsi="Times New Roman"/>
          <w:sz w:val="20"/>
          <w:szCs w:val="20"/>
        </w:rPr>
        <w:t xml:space="preserve">, and </w:t>
      </w:r>
      <w:hyperlink r:id="rId42" w:history="1">
        <w:r>
          <w:rPr>
            <w:rStyle w:val="Hyperlink"/>
            <w:rFonts w:ascii="Times New Roman" w:hAnsi="Times New Roman"/>
            <w:sz w:val="20"/>
            <w:szCs w:val="20"/>
          </w:rPr>
          <w:t>81.70.270</w:t>
        </w:r>
      </w:hyperlink>
      <w:r>
        <w:rPr>
          <w:rStyle w:val="lawreference"/>
          <w:rFonts w:ascii="Times New Roman" w:hAnsi="Times New Roman"/>
          <w:sz w:val="20"/>
          <w:szCs w:val="20"/>
        </w:rPr>
        <w:t>. 06-13-006 (General Order No.</w:t>
      </w:r>
      <w:proofErr w:type="gramEnd"/>
      <w:r>
        <w:rPr>
          <w:rStyle w:val="lawreference"/>
          <w:rFonts w:ascii="Times New Roman" w:hAnsi="Times New Roman"/>
          <w:sz w:val="20"/>
          <w:szCs w:val="20"/>
        </w:rPr>
        <w:t xml:space="preserve"> </w:t>
      </w:r>
      <w:proofErr w:type="gramStart"/>
      <w:r>
        <w:rPr>
          <w:rStyle w:val="lawreference"/>
          <w:rFonts w:ascii="Times New Roman" w:hAnsi="Times New Roman"/>
          <w:sz w:val="20"/>
          <w:szCs w:val="20"/>
        </w:rPr>
        <w:t>R-533, Docket No.</w:t>
      </w:r>
      <w:proofErr w:type="gramEnd"/>
      <w:r>
        <w:rPr>
          <w:rStyle w:val="lawreference"/>
          <w:rFonts w:ascii="Times New Roman" w:hAnsi="Times New Roman"/>
          <w:sz w:val="20"/>
          <w:szCs w:val="20"/>
        </w:rPr>
        <w:t xml:space="preserve"> </w:t>
      </w:r>
      <w:proofErr w:type="gramStart"/>
      <w:r>
        <w:rPr>
          <w:rStyle w:val="lawreference"/>
          <w:rFonts w:ascii="Times New Roman" w:hAnsi="Times New Roman"/>
          <w:sz w:val="20"/>
          <w:szCs w:val="20"/>
        </w:rPr>
        <w:t>TC-020497), § 480-30-086, filed 6/8/06, effective 7/9/06.]</w:t>
      </w:r>
      <w:proofErr w:type="gramEnd"/>
    </w:p>
    <w:p w14:paraId="62AA7A7E" w14:textId="77777777" w:rsidR="009D0710" w:rsidRDefault="009D0710" w:rsidP="009D0710">
      <w:pPr>
        <w:rPr>
          <w:rStyle w:val="lawreference"/>
          <w:rFonts w:ascii="Times New Roman" w:hAnsi="Times New Roman"/>
          <w:sz w:val="20"/>
          <w:szCs w:val="20"/>
        </w:rPr>
      </w:pPr>
    </w:p>
    <w:p w14:paraId="785FFEF3" w14:textId="77777777" w:rsidR="009D0710" w:rsidRDefault="009D0710">
      <w:pPr>
        <w:spacing w:after="0" w:line="240" w:lineRule="auto"/>
        <w:rPr>
          <w:rFonts w:ascii="Times New Roman" w:eastAsia="Times New Roman" w:hAnsi="Times New Roman"/>
          <w:color w:val="000000"/>
        </w:rPr>
      </w:pPr>
      <w:r>
        <w:rPr>
          <w:rFonts w:ascii="Times New Roman" w:eastAsia="Times New Roman" w:hAnsi="Times New Roman"/>
          <w:color w:val="000000"/>
        </w:rPr>
        <w:br w:type="page"/>
      </w:r>
    </w:p>
    <w:p w14:paraId="240EFA1E" w14:textId="0D6992F6" w:rsidR="0087727B" w:rsidRDefault="0087727B" w:rsidP="0087727B">
      <w:pPr>
        <w:rPr>
          <w:rFonts w:ascii="Times New Roman" w:hAnsi="Times New Roman"/>
          <w:b/>
          <w:sz w:val="28"/>
          <w:szCs w:val="28"/>
        </w:rPr>
      </w:pPr>
      <w:r>
        <w:rPr>
          <w:rFonts w:ascii="Times New Roman" w:hAnsi="Times New Roman"/>
          <w:b/>
          <w:sz w:val="28"/>
          <w:szCs w:val="28"/>
        </w:rPr>
        <w:t>Appendix B</w:t>
      </w:r>
    </w:p>
    <w:p w14:paraId="3F75CD2C" w14:textId="2209BAE6" w:rsidR="0087727B" w:rsidRDefault="0087727B" w:rsidP="009D0710">
      <w:pPr>
        <w:rPr>
          <w:rFonts w:ascii="Times New Roman" w:hAnsi="Times New Roman"/>
          <w:b/>
          <w:sz w:val="28"/>
          <w:szCs w:val="28"/>
        </w:rPr>
      </w:pPr>
      <w:r>
        <w:rPr>
          <w:rFonts w:ascii="Times New Roman" w:hAnsi="Times New Roman"/>
          <w:b/>
          <w:noProof/>
          <w:sz w:val="28"/>
          <w:szCs w:val="28"/>
        </w:rPr>
        <w:drawing>
          <wp:inline distT="0" distB="0" distL="0" distR="0" wp14:anchorId="0A6337E4" wp14:editId="396AE658">
            <wp:extent cx="5895658" cy="7677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96052" cy="7677663"/>
                    </a:xfrm>
                    <a:prstGeom prst="rect">
                      <a:avLst/>
                    </a:prstGeom>
                    <a:noFill/>
                    <a:ln>
                      <a:noFill/>
                    </a:ln>
                  </pic:spPr>
                </pic:pic>
              </a:graphicData>
            </a:graphic>
          </wp:inline>
        </w:drawing>
      </w:r>
    </w:p>
    <w:p w14:paraId="36FAE1B0" w14:textId="254CE701" w:rsidR="009D0710" w:rsidRDefault="009D0710" w:rsidP="009D0710">
      <w:pPr>
        <w:rPr>
          <w:rFonts w:ascii="Times New Roman" w:hAnsi="Times New Roman"/>
          <w:b/>
          <w:sz w:val="28"/>
          <w:szCs w:val="28"/>
        </w:rPr>
      </w:pPr>
      <w:r>
        <w:rPr>
          <w:rFonts w:ascii="Times New Roman" w:hAnsi="Times New Roman"/>
          <w:b/>
          <w:sz w:val="28"/>
          <w:szCs w:val="28"/>
        </w:rPr>
        <w:t xml:space="preserve">Appendix </w:t>
      </w:r>
      <w:r w:rsidR="0087727B">
        <w:rPr>
          <w:rFonts w:ascii="Times New Roman" w:hAnsi="Times New Roman"/>
          <w:b/>
          <w:sz w:val="28"/>
          <w:szCs w:val="28"/>
        </w:rPr>
        <w:t>C</w:t>
      </w:r>
    </w:p>
    <w:p w14:paraId="54B61862" w14:textId="0AC74D4C" w:rsidR="009D0710" w:rsidRDefault="00406BBD" w:rsidP="009D0710">
      <w:pPr>
        <w:rPr>
          <w:rFonts w:ascii="Times New Roman" w:hAnsi="Times New Roman"/>
          <w:b/>
          <w:sz w:val="28"/>
          <w:szCs w:val="28"/>
        </w:rPr>
      </w:pPr>
      <w:r>
        <w:rPr>
          <w:rFonts w:ascii="Times New Roman" w:hAnsi="Times New Roman"/>
          <w:b/>
          <w:noProof/>
          <w:sz w:val="28"/>
          <w:szCs w:val="28"/>
        </w:rPr>
        <w:drawing>
          <wp:inline distT="0" distB="0" distL="0" distR="0" wp14:anchorId="60441649" wp14:editId="664F1936">
            <wp:extent cx="5990749" cy="7800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91149" cy="7801496"/>
                    </a:xfrm>
                    <a:prstGeom prst="rect">
                      <a:avLst/>
                    </a:prstGeom>
                    <a:noFill/>
                    <a:ln>
                      <a:noFill/>
                    </a:ln>
                  </pic:spPr>
                </pic:pic>
              </a:graphicData>
            </a:graphic>
          </wp:inline>
        </w:drawing>
      </w:r>
    </w:p>
    <w:p w14:paraId="7A84A25A" w14:textId="77777777" w:rsidR="0087727B" w:rsidRDefault="0087727B" w:rsidP="009B1CDF">
      <w:pPr>
        <w:spacing w:after="0" w:line="240" w:lineRule="auto"/>
        <w:rPr>
          <w:rFonts w:ascii="Times New Roman" w:eastAsia="Times New Roman" w:hAnsi="Times New Roman"/>
          <w:color w:val="000000"/>
        </w:rPr>
      </w:pPr>
      <w:r>
        <w:rPr>
          <w:rFonts w:ascii="Times New Roman" w:eastAsia="Times New Roman" w:hAnsi="Times New Roman"/>
          <w:noProof/>
          <w:color w:val="000000"/>
        </w:rPr>
        <w:drawing>
          <wp:inline distT="0" distB="0" distL="0" distR="0" wp14:anchorId="4DE54169" wp14:editId="5FA16DF7">
            <wp:extent cx="6092351" cy="802005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94391" cy="8022736"/>
                    </a:xfrm>
                    <a:prstGeom prst="rect">
                      <a:avLst/>
                    </a:prstGeom>
                    <a:noFill/>
                    <a:ln>
                      <a:noFill/>
                    </a:ln>
                  </pic:spPr>
                </pic:pic>
              </a:graphicData>
            </a:graphic>
          </wp:inline>
        </w:drawing>
      </w:r>
    </w:p>
    <w:p w14:paraId="5E5262F5" w14:textId="77777777" w:rsidR="0087727B" w:rsidRDefault="0087727B">
      <w:pPr>
        <w:spacing w:after="0" w:line="240" w:lineRule="auto"/>
        <w:rPr>
          <w:rFonts w:ascii="Times New Roman" w:eastAsia="Times New Roman" w:hAnsi="Times New Roman"/>
          <w:color w:val="000000"/>
        </w:rPr>
      </w:pPr>
      <w:r>
        <w:rPr>
          <w:rFonts w:ascii="Times New Roman" w:eastAsia="Times New Roman" w:hAnsi="Times New Roman"/>
          <w:color w:val="000000"/>
        </w:rPr>
        <w:br w:type="page"/>
      </w:r>
    </w:p>
    <w:p w14:paraId="5F425CF2" w14:textId="77777777" w:rsidR="0087727B" w:rsidRDefault="0087727B" w:rsidP="009B1CDF">
      <w:pPr>
        <w:spacing w:after="0" w:line="240" w:lineRule="auto"/>
        <w:rPr>
          <w:rFonts w:ascii="Times New Roman" w:eastAsia="Times New Roman" w:hAnsi="Times New Roman"/>
          <w:color w:val="000000"/>
        </w:rPr>
      </w:pPr>
      <w:r>
        <w:rPr>
          <w:rFonts w:ascii="Times New Roman" w:eastAsia="Times New Roman" w:hAnsi="Times New Roman"/>
          <w:noProof/>
          <w:color w:val="000000"/>
        </w:rPr>
        <w:drawing>
          <wp:inline distT="0" distB="0" distL="0" distR="0" wp14:anchorId="6CB0EFD8" wp14:editId="21997B46">
            <wp:extent cx="5485487" cy="7934325"/>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86400" cy="7935645"/>
                    </a:xfrm>
                    <a:prstGeom prst="rect">
                      <a:avLst/>
                    </a:prstGeom>
                    <a:noFill/>
                    <a:ln>
                      <a:noFill/>
                    </a:ln>
                  </pic:spPr>
                </pic:pic>
              </a:graphicData>
            </a:graphic>
          </wp:inline>
        </w:drawing>
      </w:r>
    </w:p>
    <w:p w14:paraId="342A3937" w14:textId="77777777" w:rsidR="0087727B" w:rsidRDefault="0087727B">
      <w:pPr>
        <w:spacing w:after="0" w:line="240" w:lineRule="auto"/>
        <w:rPr>
          <w:rFonts w:ascii="Times New Roman" w:eastAsia="Times New Roman" w:hAnsi="Times New Roman"/>
          <w:color w:val="000000"/>
        </w:rPr>
      </w:pPr>
      <w:r>
        <w:rPr>
          <w:rFonts w:ascii="Times New Roman" w:eastAsia="Times New Roman" w:hAnsi="Times New Roman"/>
          <w:color w:val="000000"/>
        </w:rPr>
        <w:br w:type="page"/>
      </w:r>
    </w:p>
    <w:p w14:paraId="16E37F1D" w14:textId="77777777" w:rsidR="0087727B" w:rsidRDefault="0087727B" w:rsidP="009B1CDF">
      <w:pPr>
        <w:spacing w:after="0" w:line="240" w:lineRule="auto"/>
        <w:rPr>
          <w:rFonts w:ascii="Times New Roman" w:eastAsia="Times New Roman" w:hAnsi="Times New Roman"/>
          <w:color w:val="000000"/>
        </w:rPr>
      </w:pPr>
      <w:r>
        <w:rPr>
          <w:rFonts w:ascii="Times New Roman" w:eastAsia="Times New Roman" w:hAnsi="Times New Roman"/>
          <w:noProof/>
          <w:color w:val="000000"/>
        </w:rPr>
        <w:drawing>
          <wp:inline distT="0" distB="0" distL="0" distR="0" wp14:anchorId="47A68FC2" wp14:editId="6494034E">
            <wp:extent cx="5676900" cy="7962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77811" cy="7964178"/>
                    </a:xfrm>
                    <a:prstGeom prst="rect">
                      <a:avLst/>
                    </a:prstGeom>
                    <a:noFill/>
                    <a:ln>
                      <a:noFill/>
                    </a:ln>
                  </pic:spPr>
                </pic:pic>
              </a:graphicData>
            </a:graphic>
          </wp:inline>
        </w:drawing>
      </w:r>
    </w:p>
    <w:p w14:paraId="2590C177" w14:textId="77777777" w:rsidR="0087727B" w:rsidRDefault="0087727B">
      <w:pPr>
        <w:spacing w:after="0" w:line="240" w:lineRule="auto"/>
        <w:rPr>
          <w:rFonts w:ascii="Times New Roman" w:eastAsia="Times New Roman" w:hAnsi="Times New Roman"/>
          <w:color w:val="000000"/>
        </w:rPr>
      </w:pPr>
      <w:r>
        <w:rPr>
          <w:rFonts w:ascii="Times New Roman" w:eastAsia="Times New Roman" w:hAnsi="Times New Roman"/>
          <w:color w:val="000000"/>
        </w:rPr>
        <w:br w:type="page"/>
      </w:r>
    </w:p>
    <w:p w14:paraId="148D3B42" w14:textId="7578252D" w:rsidR="007D670F" w:rsidRDefault="007D670F" w:rsidP="007D670F">
      <w:pPr>
        <w:rPr>
          <w:rFonts w:ascii="Times New Roman" w:hAnsi="Times New Roman"/>
          <w:b/>
          <w:sz w:val="28"/>
          <w:szCs w:val="28"/>
        </w:rPr>
      </w:pPr>
      <w:r>
        <w:rPr>
          <w:rFonts w:ascii="Times New Roman" w:hAnsi="Times New Roman"/>
          <w:b/>
          <w:sz w:val="28"/>
          <w:szCs w:val="28"/>
        </w:rPr>
        <w:t xml:space="preserve">Appendix </w:t>
      </w:r>
      <w:r w:rsidR="00D16431">
        <w:rPr>
          <w:rFonts w:ascii="Times New Roman" w:hAnsi="Times New Roman"/>
          <w:b/>
          <w:sz w:val="28"/>
          <w:szCs w:val="28"/>
        </w:rPr>
        <w:t>D</w:t>
      </w:r>
    </w:p>
    <w:p w14:paraId="1D5C8D0F" w14:textId="77777777" w:rsidR="00D16431" w:rsidRDefault="00D16431" w:rsidP="007D670F">
      <w:pPr>
        <w:spacing w:after="0" w:line="240" w:lineRule="auto"/>
        <w:rPr>
          <w:rFonts w:ascii="Times New Roman" w:hAnsi="Times New Roman"/>
          <w:b/>
          <w:sz w:val="28"/>
          <w:szCs w:val="28"/>
        </w:rPr>
      </w:pPr>
      <w:r>
        <w:rPr>
          <w:rFonts w:ascii="Times New Roman" w:hAnsi="Times New Roman"/>
          <w:b/>
          <w:noProof/>
          <w:sz w:val="28"/>
          <w:szCs w:val="28"/>
        </w:rPr>
        <w:drawing>
          <wp:inline distT="0" distB="0" distL="0" distR="0" wp14:anchorId="4EF3E987" wp14:editId="30F25623">
            <wp:extent cx="5486400" cy="74199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86400" cy="7419975"/>
                    </a:xfrm>
                    <a:prstGeom prst="rect">
                      <a:avLst/>
                    </a:prstGeom>
                    <a:noFill/>
                    <a:ln>
                      <a:noFill/>
                    </a:ln>
                  </pic:spPr>
                </pic:pic>
              </a:graphicData>
            </a:graphic>
          </wp:inline>
        </w:drawing>
      </w:r>
      <w:r w:rsidR="007D670F">
        <w:rPr>
          <w:rFonts w:ascii="Times New Roman" w:hAnsi="Times New Roman"/>
          <w:b/>
          <w:sz w:val="28"/>
          <w:szCs w:val="28"/>
        </w:rPr>
        <w:t xml:space="preserve"> </w:t>
      </w:r>
    </w:p>
    <w:p w14:paraId="40308806" w14:textId="77777777" w:rsidR="00D16431" w:rsidRDefault="00D16431">
      <w:pPr>
        <w:spacing w:after="0" w:line="240" w:lineRule="auto"/>
        <w:rPr>
          <w:rFonts w:ascii="Times New Roman" w:hAnsi="Times New Roman"/>
          <w:b/>
          <w:sz w:val="28"/>
          <w:szCs w:val="28"/>
        </w:rPr>
      </w:pPr>
      <w:r>
        <w:rPr>
          <w:rFonts w:ascii="Times New Roman" w:hAnsi="Times New Roman"/>
          <w:b/>
          <w:sz w:val="28"/>
          <w:szCs w:val="28"/>
        </w:rPr>
        <w:br w:type="page"/>
      </w:r>
    </w:p>
    <w:p w14:paraId="5BE52FD2" w14:textId="77777777" w:rsidR="00D16431" w:rsidRDefault="00D16431">
      <w:pPr>
        <w:spacing w:after="0" w:line="240" w:lineRule="auto"/>
        <w:rPr>
          <w:rFonts w:ascii="Times New Roman" w:hAnsi="Times New Roman"/>
          <w:b/>
          <w:sz w:val="28"/>
          <w:szCs w:val="28"/>
        </w:rPr>
      </w:pPr>
      <w:r>
        <w:rPr>
          <w:rFonts w:ascii="Times New Roman" w:hAnsi="Times New Roman"/>
          <w:b/>
          <w:noProof/>
          <w:sz w:val="28"/>
          <w:szCs w:val="28"/>
        </w:rPr>
        <w:drawing>
          <wp:inline distT="0" distB="0" distL="0" distR="0" wp14:anchorId="18F0157B" wp14:editId="64C39610">
            <wp:extent cx="5629275" cy="76200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29275" cy="7620000"/>
                    </a:xfrm>
                    <a:prstGeom prst="rect">
                      <a:avLst/>
                    </a:prstGeom>
                    <a:noFill/>
                    <a:ln>
                      <a:noFill/>
                    </a:ln>
                  </pic:spPr>
                </pic:pic>
              </a:graphicData>
            </a:graphic>
          </wp:inline>
        </w:drawing>
      </w:r>
      <w:r w:rsidRPr="00D16431">
        <w:rPr>
          <w:rFonts w:ascii="Times New Roman" w:hAnsi="Times New Roman"/>
          <w:b/>
          <w:sz w:val="28"/>
          <w:szCs w:val="28"/>
        </w:rPr>
        <w:t xml:space="preserve"> </w:t>
      </w:r>
      <w:r w:rsidR="007D670F">
        <w:rPr>
          <w:rFonts w:ascii="Times New Roman" w:hAnsi="Times New Roman"/>
          <w:b/>
          <w:sz w:val="28"/>
          <w:szCs w:val="28"/>
        </w:rPr>
        <w:br w:type="page"/>
      </w:r>
      <w:r>
        <w:rPr>
          <w:rFonts w:ascii="Times New Roman" w:hAnsi="Times New Roman"/>
          <w:b/>
          <w:noProof/>
          <w:sz w:val="28"/>
          <w:szCs w:val="28"/>
        </w:rPr>
        <w:drawing>
          <wp:inline distT="0" distB="0" distL="0" distR="0" wp14:anchorId="6977AF57" wp14:editId="30EB8F44">
            <wp:extent cx="5810250" cy="82581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10250" cy="8258175"/>
                    </a:xfrm>
                    <a:prstGeom prst="rect">
                      <a:avLst/>
                    </a:prstGeom>
                    <a:noFill/>
                    <a:ln>
                      <a:noFill/>
                    </a:ln>
                  </pic:spPr>
                </pic:pic>
              </a:graphicData>
            </a:graphic>
          </wp:inline>
        </w:drawing>
      </w:r>
    </w:p>
    <w:p w14:paraId="3DE52012" w14:textId="5D7519AF" w:rsidR="00D16431" w:rsidRDefault="00D16431">
      <w:pPr>
        <w:spacing w:after="0" w:line="240" w:lineRule="auto"/>
        <w:rPr>
          <w:rFonts w:ascii="Times New Roman" w:hAnsi="Times New Roman"/>
          <w:b/>
          <w:sz w:val="28"/>
          <w:szCs w:val="28"/>
        </w:rPr>
      </w:pPr>
      <w:r>
        <w:rPr>
          <w:rFonts w:ascii="Times New Roman" w:hAnsi="Times New Roman"/>
          <w:b/>
          <w:noProof/>
          <w:sz w:val="28"/>
          <w:szCs w:val="28"/>
        </w:rPr>
        <w:drawing>
          <wp:inline distT="0" distB="0" distL="0" distR="0" wp14:anchorId="52D0717E" wp14:editId="157AA569">
            <wp:extent cx="5482754" cy="7934325"/>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86400" cy="7939602"/>
                    </a:xfrm>
                    <a:prstGeom prst="rect">
                      <a:avLst/>
                    </a:prstGeom>
                    <a:noFill/>
                    <a:ln>
                      <a:noFill/>
                    </a:ln>
                  </pic:spPr>
                </pic:pic>
              </a:graphicData>
            </a:graphic>
          </wp:inline>
        </w:drawing>
      </w:r>
      <w:r w:rsidRPr="00D16431">
        <w:rPr>
          <w:rFonts w:ascii="Times New Roman" w:hAnsi="Times New Roman"/>
          <w:b/>
          <w:sz w:val="28"/>
          <w:szCs w:val="28"/>
        </w:rPr>
        <w:t xml:space="preserve"> </w:t>
      </w:r>
      <w:r>
        <w:rPr>
          <w:rFonts w:ascii="Times New Roman" w:hAnsi="Times New Roman"/>
          <w:b/>
          <w:sz w:val="28"/>
          <w:szCs w:val="28"/>
        </w:rPr>
        <w:br w:type="page"/>
      </w:r>
    </w:p>
    <w:p w14:paraId="367214CD" w14:textId="654292C5" w:rsidR="0087727B" w:rsidRDefault="0087727B" w:rsidP="0087727B">
      <w:pPr>
        <w:rPr>
          <w:rFonts w:ascii="Times New Roman" w:hAnsi="Times New Roman"/>
          <w:b/>
          <w:sz w:val="28"/>
          <w:szCs w:val="28"/>
        </w:rPr>
      </w:pPr>
      <w:r>
        <w:rPr>
          <w:rFonts w:ascii="Times New Roman" w:hAnsi="Times New Roman"/>
          <w:b/>
          <w:sz w:val="28"/>
          <w:szCs w:val="28"/>
        </w:rPr>
        <w:t xml:space="preserve">Appendix </w:t>
      </w:r>
      <w:r w:rsidR="00D16431">
        <w:rPr>
          <w:rFonts w:ascii="Times New Roman" w:hAnsi="Times New Roman"/>
          <w:b/>
          <w:sz w:val="28"/>
          <w:szCs w:val="28"/>
        </w:rPr>
        <w:t>E</w:t>
      </w:r>
    </w:p>
    <w:p w14:paraId="14D94E73" w14:textId="77777777" w:rsidR="00D23529" w:rsidRDefault="00D23529" w:rsidP="0087727B">
      <w:pPr>
        <w:rPr>
          <w:rFonts w:ascii="Times New Roman" w:hAnsi="Times New Roman"/>
          <w:b/>
          <w:sz w:val="28"/>
          <w:szCs w:val="28"/>
        </w:rPr>
      </w:pPr>
      <w:r>
        <w:rPr>
          <w:rFonts w:ascii="Times New Roman" w:hAnsi="Times New Roman"/>
          <w:b/>
          <w:noProof/>
          <w:sz w:val="28"/>
          <w:szCs w:val="28"/>
        </w:rPr>
        <w:drawing>
          <wp:inline distT="0" distB="0" distL="0" distR="0" wp14:anchorId="295586F0" wp14:editId="12BDC04C">
            <wp:extent cx="5648325" cy="77600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48325" cy="7760040"/>
                    </a:xfrm>
                    <a:prstGeom prst="rect">
                      <a:avLst/>
                    </a:prstGeom>
                    <a:noFill/>
                    <a:ln>
                      <a:noFill/>
                    </a:ln>
                  </pic:spPr>
                </pic:pic>
              </a:graphicData>
            </a:graphic>
          </wp:inline>
        </w:drawing>
      </w:r>
    </w:p>
    <w:p w14:paraId="6BDB9F7C" w14:textId="6C97D601" w:rsidR="00D23529" w:rsidRDefault="00D23529" w:rsidP="00D23529">
      <w:pPr>
        <w:rPr>
          <w:rFonts w:ascii="Times New Roman" w:hAnsi="Times New Roman"/>
          <w:b/>
          <w:sz w:val="28"/>
          <w:szCs w:val="28"/>
        </w:rPr>
      </w:pPr>
      <w:r>
        <w:rPr>
          <w:rFonts w:ascii="Times New Roman" w:hAnsi="Times New Roman"/>
          <w:b/>
          <w:sz w:val="28"/>
          <w:szCs w:val="28"/>
        </w:rPr>
        <w:t xml:space="preserve">Appendix </w:t>
      </w:r>
      <w:r w:rsidR="00D16431">
        <w:rPr>
          <w:rFonts w:ascii="Times New Roman" w:hAnsi="Times New Roman"/>
          <w:b/>
          <w:sz w:val="28"/>
          <w:szCs w:val="28"/>
        </w:rPr>
        <w:t>F</w:t>
      </w:r>
    </w:p>
    <w:p w14:paraId="18447197" w14:textId="58140B9D" w:rsidR="00D23529" w:rsidRDefault="00D23529" w:rsidP="00D23529">
      <w:pPr>
        <w:rPr>
          <w:rFonts w:ascii="Times New Roman" w:hAnsi="Times New Roman"/>
          <w:b/>
          <w:sz w:val="28"/>
          <w:szCs w:val="28"/>
        </w:rPr>
      </w:pPr>
      <w:r>
        <w:rPr>
          <w:rFonts w:ascii="Times New Roman" w:hAnsi="Times New Roman"/>
          <w:b/>
          <w:noProof/>
          <w:sz w:val="28"/>
          <w:szCs w:val="28"/>
        </w:rPr>
        <w:drawing>
          <wp:inline distT="0" distB="0" distL="0" distR="0" wp14:anchorId="161A14CA" wp14:editId="15A18993">
            <wp:extent cx="5949200" cy="77247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9200" cy="7724775"/>
                    </a:xfrm>
                    <a:prstGeom prst="rect">
                      <a:avLst/>
                    </a:prstGeom>
                    <a:noFill/>
                    <a:ln>
                      <a:noFill/>
                    </a:ln>
                  </pic:spPr>
                </pic:pic>
              </a:graphicData>
            </a:graphic>
          </wp:inline>
        </w:drawing>
      </w:r>
    </w:p>
    <w:p w14:paraId="68875F0C" w14:textId="01452186" w:rsidR="00D23529" w:rsidRDefault="00D23529">
      <w:pPr>
        <w:spacing w:after="0" w:line="240" w:lineRule="auto"/>
        <w:rPr>
          <w:rFonts w:ascii="Times New Roman" w:hAnsi="Times New Roman"/>
          <w:b/>
          <w:sz w:val="28"/>
          <w:szCs w:val="28"/>
        </w:rPr>
      </w:pPr>
      <w:r>
        <w:rPr>
          <w:rFonts w:ascii="Times New Roman" w:hAnsi="Times New Roman"/>
          <w:b/>
          <w:noProof/>
          <w:sz w:val="28"/>
          <w:szCs w:val="28"/>
        </w:rPr>
        <w:drawing>
          <wp:inline distT="0" distB="0" distL="0" distR="0" wp14:anchorId="6BE32B07" wp14:editId="110835C0">
            <wp:extent cx="5715000" cy="79343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15930" cy="7935617"/>
                    </a:xfrm>
                    <a:prstGeom prst="rect">
                      <a:avLst/>
                    </a:prstGeom>
                    <a:noFill/>
                    <a:ln>
                      <a:noFill/>
                    </a:ln>
                  </pic:spPr>
                </pic:pic>
              </a:graphicData>
            </a:graphic>
          </wp:inline>
        </w:drawing>
      </w:r>
      <w:r>
        <w:rPr>
          <w:rFonts w:ascii="Times New Roman" w:hAnsi="Times New Roman"/>
          <w:b/>
          <w:sz w:val="28"/>
          <w:szCs w:val="28"/>
        </w:rPr>
        <w:br w:type="page"/>
      </w:r>
    </w:p>
    <w:p w14:paraId="0C597C9E" w14:textId="77777777" w:rsidR="00D23529" w:rsidRDefault="00D23529" w:rsidP="0087727B">
      <w:pPr>
        <w:rPr>
          <w:rFonts w:ascii="Times New Roman" w:hAnsi="Times New Roman"/>
          <w:b/>
          <w:sz w:val="28"/>
          <w:szCs w:val="28"/>
        </w:rPr>
      </w:pPr>
      <w:r>
        <w:rPr>
          <w:rFonts w:ascii="Times New Roman" w:hAnsi="Times New Roman"/>
          <w:b/>
          <w:noProof/>
          <w:sz w:val="28"/>
          <w:szCs w:val="28"/>
        </w:rPr>
        <w:drawing>
          <wp:inline distT="0" distB="0" distL="0" distR="0" wp14:anchorId="2BDD7C0F" wp14:editId="7A1812FB">
            <wp:extent cx="5831417" cy="78105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31417" cy="7810500"/>
                    </a:xfrm>
                    <a:prstGeom prst="rect">
                      <a:avLst/>
                    </a:prstGeom>
                    <a:noFill/>
                    <a:ln>
                      <a:noFill/>
                    </a:ln>
                  </pic:spPr>
                </pic:pic>
              </a:graphicData>
            </a:graphic>
          </wp:inline>
        </w:drawing>
      </w:r>
    </w:p>
    <w:p w14:paraId="244E40BB" w14:textId="77777777" w:rsidR="00D23529" w:rsidRDefault="00D23529">
      <w:pPr>
        <w:spacing w:after="0" w:line="240" w:lineRule="auto"/>
        <w:rPr>
          <w:rFonts w:ascii="Times New Roman" w:hAnsi="Times New Roman"/>
          <w:b/>
          <w:sz w:val="28"/>
          <w:szCs w:val="28"/>
        </w:rPr>
      </w:pPr>
      <w:r>
        <w:rPr>
          <w:rFonts w:ascii="Times New Roman" w:hAnsi="Times New Roman"/>
          <w:b/>
          <w:sz w:val="28"/>
          <w:szCs w:val="28"/>
        </w:rPr>
        <w:br w:type="page"/>
      </w:r>
    </w:p>
    <w:p w14:paraId="079A763C" w14:textId="352D1B8F" w:rsidR="001216C9" w:rsidRDefault="001216C9" w:rsidP="001216C9">
      <w:pPr>
        <w:rPr>
          <w:rFonts w:ascii="Times New Roman" w:hAnsi="Times New Roman"/>
          <w:b/>
          <w:sz w:val="28"/>
          <w:szCs w:val="28"/>
        </w:rPr>
      </w:pPr>
      <w:r>
        <w:rPr>
          <w:rFonts w:ascii="Times New Roman" w:hAnsi="Times New Roman"/>
          <w:b/>
          <w:sz w:val="28"/>
          <w:szCs w:val="28"/>
        </w:rPr>
        <w:t xml:space="preserve">Appendix </w:t>
      </w:r>
      <w:r w:rsidR="00D16431">
        <w:rPr>
          <w:rFonts w:ascii="Times New Roman" w:hAnsi="Times New Roman"/>
          <w:b/>
          <w:sz w:val="28"/>
          <w:szCs w:val="28"/>
        </w:rPr>
        <w:t>G</w:t>
      </w:r>
    </w:p>
    <w:p w14:paraId="362D7FAA" w14:textId="63BF7DF9" w:rsidR="00D23529" w:rsidRDefault="001216C9" w:rsidP="0087727B">
      <w:pPr>
        <w:rPr>
          <w:rFonts w:ascii="Times New Roman" w:hAnsi="Times New Roman"/>
          <w:b/>
          <w:sz w:val="28"/>
          <w:szCs w:val="28"/>
        </w:rPr>
      </w:pPr>
      <w:r>
        <w:rPr>
          <w:rFonts w:ascii="Times New Roman" w:hAnsi="Times New Roman"/>
          <w:b/>
          <w:noProof/>
          <w:sz w:val="28"/>
          <w:szCs w:val="28"/>
        </w:rPr>
        <w:drawing>
          <wp:inline distT="0" distB="0" distL="0" distR="0" wp14:anchorId="62122950" wp14:editId="530F0095">
            <wp:extent cx="6030400" cy="7648575"/>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30400" cy="7648575"/>
                    </a:xfrm>
                    <a:prstGeom prst="rect">
                      <a:avLst/>
                    </a:prstGeom>
                    <a:noFill/>
                    <a:ln>
                      <a:noFill/>
                    </a:ln>
                  </pic:spPr>
                </pic:pic>
              </a:graphicData>
            </a:graphic>
          </wp:inline>
        </w:drawing>
      </w:r>
    </w:p>
    <w:p w14:paraId="78E87925" w14:textId="77777777" w:rsidR="001216C9" w:rsidRDefault="001216C9" w:rsidP="009B1CDF">
      <w:pPr>
        <w:spacing w:after="0" w:line="240" w:lineRule="auto"/>
        <w:rPr>
          <w:rFonts w:ascii="Times New Roman" w:eastAsia="Times New Roman" w:hAnsi="Times New Roman"/>
          <w:color w:val="000000"/>
        </w:rPr>
      </w:pPr>
      <w:r>
        <w:rPr>
          <w:rFonts w:ascii="Times New Roman" w:eastAsia="Times New Roman" w:hAnsi="Times New Roman"/>
          <w:noProof/>
          <w:color w:val="000000"/>
        </w:rPr>
        <w:drawing>
          <wp:inline distT="0" distB="0" distL="0" distR="0" wp14:anchorId="0D0EB9FB" wp14:editId="46609266">
            <wp:extent cx="5686425" cy="798801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88890" cy="7991475"/>
                    </a:xfrm>
                    <a:prstGeom prst="rect">
                      <a:avLst/>
                    </a:prstGeom>
                    <a:noFill/>
                    <a:ln>
                      <a:noFill/>
                    </a:ln>
                  </pic:spPr>
                </pic:pic>
              </a:graphicData>
            </a:graphic>
          </wp:inline>
        </w:drawing>
      </w:r>
    </w:p>
    <w:p w14:paraId="052430F0" w14:textId="77777777" w:rsidR="001216C9" w:rsidRDefault="001216C9">
      <w:pPr>
        <w:spacing w:after="0" w:line="240" w:lineRule="auto"/>
        <w:rPr>
          <w:rFonts w:ascii="Times New Roman" w:eastAsia="Times New Roman" w:hAnsi="Times New Roman"/>
          <w:color w:val="000000"/>
        </w:rPr>
      </w:pPr>
      <w:r>
        <w:rPr>
          <w:rFonts w:ascii="Times New Roman" w:eastAsia="Times New Roman" w:hAnsi="Times New Roman"/>
          <w:color w:val="000000"/>
        </w:rPr>
        <w:br w:type="page"/>
      </w:r>
    </w:p>
    <w:p w14:paraId="10EFABD8" w14:textId="77777777" w:rsidR="00FF4200" w:rsidRDefault="00347CD2" w:rsidP="009B1CDF">
      <w:pPr>
        <w:spacing w:after="0" w:line="240" w:lineRule="auto"/>
        <w:rPr>
          <w:rFonts w:ascii="Times New Roman" w:eastAsia="Times New Roman" w:hAnsi="Times New Roman"/>
          <w:color w:val="000000"/>
        </w:rPr>
      </w:pPr>
      <w:r>
        <w:rPr>
          <w:rFonts w:ascii="Times New Roman" w:eastAsia="Times New Roman" w:hAnsi="Times New Roman"/>
          <w:noProof/>
          <w:color w:val="000000"/>
        </w:rPr>
        <w:drawing>
          <wp:inline distT="0" distB="0" distL="0" distR="0" wp14:anchorId="3D38FA1F" wp14:editId="5452AA6E">
            <wp:extent cx="5638800" cy="8077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41811" cy="8081513"/>
                    </a:xfrm>
                    <a:prstGeom prst="rect">
                      <a:avLst/>
                    </a:prstGeom>
                    <a:noFill/>
                    <a:ln>
                      <a:noFill/>
                    </a:ln>
                  </pic:spPr>
                </pic:pic>
              </a:graphicData>
            </a:graphic>
          </wp:inline>
        </w:drawing>
      </w:r>
    </w:p>
    <w:p w14:paraId="26097567" w14:textId="64F3396A" w:rsidR="00FF4200" w:rsidRDefault="00FF4200" w:rsidP="00FF4200">
      <w:pPr>
        <w:rPr>
          <w:rFonts w:ascii="Times New Roman" w:hAnsi="Times New Roman"/>
          <w:b/>
          <w:sz w:val="28"/>
          <w:szCs w:val="28"/>
        </w:rPr>
      </w:pPr>
      <w:r>
        <w:rPr>
          <w:rFonts w:ascii="Times New Roman" w:hAnsi="Times New Roman"/>
          <w:b/>
          <w:sz w:val="28"/>
          <w:szCs w:val="28"/>
        </w:rPr>
        <w:t xml:space="preserve">Appendix </w:t>
      </w:r>
      <w:r w:rsidR="00D16431">
        <w:rPr>
          <w:rFonts w:ascii="Times New Roman" w:hAnsi="Times New Roman"/>
          <w:b/>
          <w:sz w:val="28"/>
          <w:szCs w:val="28"/>
        </w:rPr>
        <w:t>H</w:t>
      </w:r>
    </w:p>
    <w:p w14:paraId="7D06EB25" w14:textId="5258A6B2" w:rsidR="00FF4200" w:rsidRDefault="00FF4200">
      <w:pPr>
        <w:spacing w:after="0" w:line="240" w:lineRule="auto"/>
        <w:rPr>
          <w:rFonts w:ascii="Times New Roman" w:eastAsia="Times New Roman" w:hAnsi="Times New Roman"/>
          <w:color w:val="000000"/>
        </w:rPr>
      </w:pPr>
      <w:r>
        <w:rPr>
          <w:rFonts w:ascii="Times New Roman" w:eastAsia="Times New Roman" w:hAnsi="Times New Roman"/>
          <w:noProof/>
          <w:color w:val="000000"/>
        </w:rPr>
        <w:drawing>
          <wp:inline distT="0" distB="0" distL="0" distR="0" wp14:anchorId="3DF5A76A" wp14:editId="1D52B931">
            <wp:extent cx="5830697" cy="75342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30697" cy="7534275"/>
                    </a:xfrm>
                    <a:prstGeom prst="rect">
                      <a:avLst/>
                    </a:prstGeom>
                    <a:noFill/>
                    <a:ln>
                      <a:noFill/>
                    </a:ln>
                  </pic:spPr>
                </pic:pic>
              </a:graphicData>
            </a:graphic>
          </wp:inline>
        </w:drawing>
      </w:r>
      <w:r>
        <w:rPr>
          <w:rFonts w:ascii="Times New Roman" w:eastAsia="Times New Roman" w:hAnsi="Times New Roman"/>
          <w:color w:val="000000"/>
        </w:rPr>
        <w:br w:type="page"/>
      </w:r>
    </w:p>
    <w:p w14:paraId="14717244" w14:textId="77777777" w:rsidR="00FF4200" w:rsidRDefault="00FF4200" w:rsidP="009B1CDF">
      <w:pPr>
        <w:spacing w:after="0" w:line="240" w:lineRule="auto"/>
        <w:rPr>
          <w:rFonts w:ascii="Times New Roman" w:eastAsia="Times New Roman" w:hAnsi="Times New Roman"/>
          <w:color w:val="000000"/>
        </w:rPr>
      </w:pPr>
      <w:r>
        <w:rPr>
          <w:rFonts w:ascii="Times New Roman" w:eastAsia="Times New Roman" w:hAnsi="Times New Roman"/>
          <w:noProof/>
          <w:color w:val="000000"/>
        </w:rPr>
        <w:drawing>
          <wp:inline distT="0" distB="0" distL="0" distR="0" wp14:anchorId="67278BA8" wp14:editId="3C105495">
            <wp:extent cx="5853396" cy="79057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53396" cy="7905750"/>
                    </a:xfrm>
                    <a:prstGeom prst="rect">
                      <a:avLst/>
                    </a:prstGeom>
                    <a:noFill/>
                    <a:ln>
                      <a:noFill/>
                    </a:ln>
                  </pic:spPr>
                </pic:pic>
              </a:graphicData>
            </a:graphic>
          </wp:inline>
        </w:drawing>
      </w:r>
    </w:p>
    <w:p w14:paraId="362DF8BA" w14:textId="77777777" w:rsidR="00FF4200" w:rsidRDefault="00FF4200">
      <w:pPr>
        <w:spacing w:after="0" w:line="240" w:lineRule="auto"/>
        <w:rPr>
          <w:rFonts w:ascii="Times New Roman" w:eastAsia="Times New Roman" w:hAnsi="Times New Roman"/>
          <w:color w:val="000000"/>
        </w:rPr>
      </w:pPr>
      <w:r>
        <w:rPr>
          <w:rFonts w:ascii="Times New Roman" w:eastAsia="Times New Roman" w:hAnsi="Times New Roman"/>
          <w:color w:val="000000"/>
        </w:rPr>
        <w:br w:type="page"/>
      </w:r>
    </w:p>
    <w:p w14:paraId="46C3154D" w14:textId="457A6BD0" w:rsidR="00D168CE" w:rsidRDefault="00D168CE" w:rsidP="00D168CE">
      <w:pPr>
        <w:rPr>
          <w:rFonts w:ascii="Times New Roman" w:hAnsi="Times New Roman"/>
          <w:b/>
          <w:sz w:val="28"/>
          <w:szCs w:val="28"/>
        </w:rPr>
      </w:pPr>
      <w:r>
        <w:rPr>
          <w:rFonts w:ascii="Times New Roman" w:hAnsi="Times New Roman"/>
          <w:b/>
          <w:sz w:val="28"/>
          <w:szCs w:val="28"/>
        </w:rPr>
        <w:t xml:space="preserve">Appendix </w:t>
      </w:r>
      <w:r w:rsidR="00D16431">
        <w:rPr>
          <w:rFonts w:ascii="Times New Roman" w:hAnsi="Times New Roman"/>
          <w:b/>
          <w:sz w:val="28"/>
          <w:szCs w:val="28"/>
        </w:rPr>
        <w:t>I</w:t>
      </w:r>
    </w:p>
    <w:p w14:paraId="53872A17" w14:textId="77777777" w:rsidR="00D168CE" w:rsidRDefault="00D168CE" w:rsidP="009B1CDF">
      <w:pPr>
        <w:spacing w:after="0" w:line="240" w:lineRule="auto"/>
        <w:rPr>
          <w:rFonts w:ascii="Times New Roman" w:eastAsia="Times New Roman" w:hAnsi="Times New Roman"/>
          <w:color w:val="000000"/>
        </w:rPr>
      </w:pPr>
      <w:r>
        <w:rPr>
          <w:rFonts w:ascii="Times New Roman" w:eastAsia="Times New Roman" w:hAnsi="Times New Roman"/>
          <w:noProof/>
          <w:color w:val="000000"/>
        </w:rPr>
        <w:drawing>
          <wp:inline distT="0" distB="0" distL="0" distR="0" wp14:anchorId="2C93313C" wp14:editId="1545E647">
            <wp:extent cx="5775338" cy="76866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75338" cy="7686675"/>
                    </a:xfrm>
                    <a:prstGeom prst="rect">
                      <a:avLst/>
                    </a:prstGeom>
                    <a:noFill/>
                    <a:ln>
                      <a:noFill/>
                    </a:ln>
                  </pic:spPr>
                </pic:pic>
              </a:graphicData>
            </a:graphic>
          </wp:inline>
        </w:drawing>
      </w:r>
    </w:p>
    <w:p w14:paraId="105B867C" w14:textId="77777777" w:rsidR="00D168CE" w:rsidRDefault="00D168CE">
      <w:pPr>
        <w:spacing w:after="0" w:line="240" w:lineRule="auto"/>
        <w:rPr>
          <w:rFonts w:ascii="Times New Roman" w:eastAsia="Times New Roman" w:hAnsi="Times New Roman"/>
          <w:color w:val="000000"/>
        </w:rPr>
      </w:pPr>
      <w:r>
        <w:rPr>
          <w:rFonts w:ascii="Times New Roman" w:eastAsia="Times New Roman" w:hAnsi="Times New Roman"/>
          <w:color w:val="000000"/>
        </w:rPr>
        <w:br w:type="page"/>
      </w:r>
    </w:p>
    <w:p w14:paraId="6B1D2072" w14:textId="77777777" w:rsidR="00D168CE" w:rsidRDefault="00D168CE" w:rsidP="009B1CDF">
      <w:pPr>
        <w:spacing w:after="0" w:line="240" w:lineRule="auto"/>
        <w:rPr>
          <w:rFonts w:ascii="Times New Roman" w:eastAsia="Times New Roman" w:hAnsi="Times New Roman"/>
          <w:color w:val="000000"/>
        </w:rPr>
      </w:pPr>
      <w:r>
        <w:rPr>
          <w:rFonts w:ascii="Times New Roman" w:eastAsia="Times New Roman" w:hAnsi="Times New Roman"/>
          <w:noProof/>
          <w:color w:val="000000"/>
        </w:rPr>
        <w:drawing>
          <wp:inline distT="0" distB="0" distL="0" distR="0" wp14:anchorId="41B702C3" wp14:editId="1472083E">
            <wp:extent cx="5810250" cy="78962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10250" cy="7896225"/>
                    </a:xfrm>
                    <a:prstGeom prst="rect">
                      <a:avLst/>
                    </a:prstGeom>
                    <a:noFill/>
                    <a:ln>
                      <a:noFill/>
                    </a:ln>
                  </pic:spPr>
                </pic:pic>
              </a:graphicData>
            </a:graphic>
          </wp:inline>
        </w:drawing>
      </w:r>
    </w:p>
    <w:p w14:paraId="6491D875" w14:textId="77777777" w:rsidR="00D168CE" w:rsidRDefault="00D168CE">
      <w:pPr>
        <w:spacing w:after="0" w:line="240" w:lineRule="auto"/>
        <w:rPr>
          <w:rFonts w:ascii="Times New Roman" w:eastAsia="Times New Roman" w:hAnsi="Times New Roman"/>
          <w:color w:val="000000"/>
        </w:rPr>
      </w:pPr>
      <w:r>
        <w:rPr>
          <w:rFonts w:ascii="Times New Roman" w:eastAsia="Times New Roman" w:hAnsi="Times New Roman"/>
          <w:color w:val="000000"/>
        </w:rPr>
        <w:br w:type="page"/>
      </w:r>
    </w:p>
    <w:p w14:paraId="15D4F7A5" w14:textId="2B888E8C" w:rsidR="009D0710" w:rsidRPr="009B1CDF" w:rsidRDefault="00D168CE" w:rsidP="009B1CDF">
      <w:pPr>
        <w:spacing w:after="0" w:line="240" w:lineRule="auto"/>
        <w:rPr>
          <w:rFonts w:ascii="Times New Roman" w:eastAsia="Times New Roman" w:hAnsi="Times New Roman"/>
          <w:color w:val="000000"/>
        </w:rPr>
      </w:pPr>
      <w:r>
        <w:rPr>
          <w:rFonts w:ascii="Times New Roman" w:eastAsia="Times New Roman" w:hAnsi="Times New Roman"/>
          <w:noProof/>
          <w:color w:val="000000"/>
        </w:rPr>
        <w:drawing>
          <wp:inline distT="0" distB="0" distL="0" distR="0" wp14:anchorId="7AD9D53C" wp14:editId="11F3749F">
            <wp:extent cx="5753457" cy="7810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53457" cy="7810500"/>
                    </a:xfrm>
                    <a:prstGeom prst="rect">
                      <a:avLst/>
                    </a:prstGeom>
                    <a:noFill/>
                    <a:ln>
                      <a:noFill/>
                    </a:ln>
                  </pic:spPr>
                </pic:pic>
              </a:graphicData>
            </a:graphic>
          </wp:inline>
        </w:drawing>
      </w:r>
    </w:p>
    <w:sectPr w:rsidR="009D0710" w:rsidRPr="009B1CDF" w:rsidSect="00FF0FC1">
      <w:headerReference w:type="even" r:id="rId64"/>
      <w:headerReference w:type="default" r:id="rId65"/>
      <w:footerReference w:type="even" r:id="rId66"/>
      <w:footerReference w:type="default" r:id="rId67"/>
      <w:headerReference w:type="first" r:id="rId68"/>
      <w:footerReference w:type="first" r:id="rId69"/>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D192A2" w14:textId="77777777" w:rsidR="00466E86" w:rsidRDefault="00466E86" w:rsidP="00FF3F7C">
      <w:pPr>
        <w:spacing w:after="0" w:line="240" w:lineRule="auto"/>
      </w:pPr>
      <w:r>
        <w:separator/>
      </w:r>
    </w:p>
  </w:endnote>
  <w:endnote w:type="continuationSeparator" w:id="0">
    <w:p w14:paraId="7026CB99" w14:textId="77777777" w:rsidR="00466E86" w:rsidRDefault="00466E86" w:rsidP="00FF3F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DC0956" w14:textId="77777777" w:rsidR="0041792F" w:rsidRDefault="0041792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0747922"/>
      <w:docPartObj>
        <w:docPartGallery w:val="Page Numbers (Bottom of Page)"/>
        <w:docPartUnique/>
      </w:docPartObj>
    </w:sdtPr>
    <w:sdtEndPr>
      <w:rPr>
        <w:noProof/>
      </w:rPr>
    </w:sdtEndPr>
    <w:sdtContent>
      <w:p w14:paraId="43750FCF" w14:textId="136440AB" w:rsidR="00466E86" w:rsidRDefault="00466E86">
        <w:pPr>
          <w:pStyle w:val="Footer"/>
          <w:jc w:val="right"/>
        </w:pPr>
        <w:r w:rsidRPr="00672C87">
          <w:rPr>
            <w:rFonts w:ascii="Times New Roman" w:hAnsi="Times New Roman"/>
            <w:sz w:val="20"/>
            <w:szCs w:val="20"/>
          </w:rPr>
          <w:fldChar w:fldCharType="begin"/>
        </w:r>
        <w:r w:rsidRPr="00672C87">
          <w:rPr>
            <w:rFonts w:ascii="Times New Roman" w:hAnsi="Times New Roman"/>
            <w:sz w:val="20"/>
            <w:szCs w:val="20"/>
          </w:rPr>
          <w:instrText xml:space="preserve"> PAGE   \* MERGEFORMAT </w:instrText>
        </w:r>
        <w:r w:rsidRPr="00672C87">
          <w:rPr>
            <w:rFonts w:ascii="Times New Roman" w:hAnsi="Times New Roman"/>
            <w:sz w:val="20"/>
            <w:szCs w:val="20"/>
          </w:rPr>
          <w:fldChar w:fldCharType="separate"/>
        </w:r>
        <w:r w:rsidR="00372E80">
          <w:rPr>
            <w:rFonts w:ascii="Times New Roman" w:hAnsi="Times New Roman"/>
            <w:noProof/>
            <w:sz w:val="20"/>
            <w:szCs w:val="20"/>
          </w:rPr>
          <w:t>2</w:t>
        </w:r>
        <w:r w:rsidRPr="00672C87">
          <w:rPr>
            <w:rFonts w:ascii="Times New Roman" w:hAnsi="Times New Roman"/>
            <w:noProof/>
            <w:sz w:val="20"/>
            <w:szCs w:val="20"/>
          </w:rPr>
          <w:fldChar w:fldCharType="end"/>
        </w:r>
      </w:p>
    </w:sdtContent>
  </w:sdt>
  <w:p w14:paraId="2DCDEA15" w14:textId="77777777" w:rsidR="00466E86" w:rsidRDefault="00466E8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2F5C27" w14:textId="77777777" w:rsidR="0041792F" w:rsidRDefault="004179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F5A060" w14:textId="77777777" w:rsidR="00466E86" w:rsidRDefault="00466E86" w:rsidP="00FF3F7C">
      <w:pPr>
        <w:spacing w:after="0" w:line="240" w:lineRule="auto"/>
      </w:pPr>
      <w:r>
        <w:separator/>
      </w:r>
    </w:p>
  </w:footnote>
  <w:footnote w:type="continuationSeparator" w:id="0">
    <w:p w14:paraId="59F9EE33" w14:textId="77777777" w:rsidR="00466E86" w:rsidRDefault="00466E86" w:rsidP="00FF3F7C">
      <w:pPr>
        <w:spacing w:after="0" w:line="240" w:lineRule="auto"/>
      </w:pPr>
      <w:r>
        <w:continuationSeparator/>
      </w:r>
    </w:p>
  </w:footnote>
  <w:footnote w:id="1">
    <w:p w14:paraId="69B7152E" w14:textId="4CD8DA0B" w:rsidR="00466E86" w:rsidRPr="00672C87" w:rsidRDefault="00466E86">
      <w:pPr>
        <w:pStyle w:val="FootnoteText"/>
        <w:rPr>
          <w:rFonts w:ascii="Times New Roman" w:hAnsi="Times New Roman"/>
        </w:rPr>
      </w:pPr>
      <w:r w:rsidRPr="00672C87">
        <w:rPr>
          <w:rStyle w:val="FootnoteReference"/>
          <w:rFonts w:ascii="Times New Roman" w:hAnsi="Times New Roman"/>
        </w:rPr>
        <w:footnoteRef/>
      </w:r>
      <w:r w:rsidRPr="00672C87">
        <w:rPr>
          <w:rFonts w:ascii="Times New Roman" w:hAnsi="Times New Roman"/>
        </w:rPr>
        <w:t xml:space="preserve"> BLS Information for Seventh Generation Farms, Inc. at Appendix B, page 22.</w:t>
      </w:r>
    </w:p>
  </w:footnote>
  <w:footnote w:id="2">
    <w:p w14:paraId="262AEE59" w14:textId="77777777" w:rsidR="00466E86" w:rsidRPr="00672C87" w:rsidRDefault="00466E86" w:rsidP="007D670F">
      <w:pPr>
        <w:pStyle w:val="FootnoteText"/>
        <w:rPr>
          <w:rFonts w:ascii="Times New Roman" w:hAnsi="Times New Roman"/>
        </w:rPr>
      </w:pPr>
      <w:r w:rsidRPr="00672C87">
        <w:rPr>
          <w:rStyle w:val="FootnoteReference"/>
          <w:rFonts w:ascii="Times New Roman" w:hAnsi="Times New Roman"/>
        </w:rPr>
        <w:footnoteRef/>
      </w:r>
      <w:r w:rsidRPr="00672C87">
        <w:rPr>
          <w:rFonts w:ascii="Times New Roman" w:hAnsi="Times New Roman"/>
        </w:rPr>
        <w:t xml:space="preserve"> BLS, DOR, SOS information for Seventh Generation Charters, Inc. at Appendix C, page 23.</w:t>
      </w:r>
    </w:p>
  </w:footnote>
  <w:footnote w:id="3">
    <w:p w14:paraId="0F1718FB" w14:textId="299C2B85" w:rsidR="00466E86" w:rsidRDefault="00466E86">
      <w:pPr>
        <w:pStyle w:val="FootnoteText"/>
      </w:pPr>
      <w:r>
        <w:rPr>
          <w:rStyle w:val="FootnoteReference"/>
        </w:rPr>
        <w:footnoteRef/>
      </w:r>
      <w:r>
        <w:t xml:space="preserve"> </w:t>
      </w:r>
      <w:r w:rsidRPr="00672C87">
        <w:rPr>
          <w:rFonts w:ascii="Times New Roman" w:hAnsi="Times New Roman"/>
        </w:rPr>
        <w:t xml:space="preserve">BLS, DOR, SOS information for Seventh Generation at Appendix </w:t>
      </w:r>
      <w:r>
        <w:rPr>
          <w:rFonts w:ascii="Times New Roman" w:hAnsi="Times New Roman"/>
        </w:rPr>
        <w:t>D</w:t>
      </w:r>
      <w:r w:rsidRPr="00672C87">
        <w:rPr>
          <w:rFonts w:ascii="Times New Roman" w:hAnsi="Times New Roman"/>
        </w:rPr>
        <w:t>, page</w:t>
      </w:r>
      <w:r>
        <w:rPr>
          <w:rFonts w:ascii="Times New Roman" w:hAnsi="Times New Roman"/>
        </w:rPr>
        <w:t xml:space="preserve"> 27.</w:t>
      </w:r>
      <w:r w:rsidRPr="00672C87">
        <w:rPr>
          <w:rFonts w:ascii="Times New Roman" w:hAnsi="Times New Roman"/>
        </w:rPr>
        <w:t xml:space="preserve"> </w:t>
      </w:r>
    </w:p>
  </w:footnote>
  <w:footnote w:id="4">
    <w:p w14:paraId="41ED779B" w14:textId="233E4DB5" w:rsidR="00466E86" w:rsidRPr="00672C87" w:rsidRDefault="00466E86">
      <w:pPr>
        <w:pStyle w:val="FootnoteText"/>
        <w:rPr>
          <w:rFonts w:ascii="Times New Roman" w:hAnsi="Times New Roman"/>
        </w:rPr>
      </w:pPr>
      <w:r w:rsidRPr="00672C87">
        <w:rPr>
          <w:rStyle w:val="FootnoteReference"/>
          <w:rFonts w:ascii="Times New Roman" w:hAnsi="Times New Roman"/>
        </w:rPr>
        <w:footnoteRef/>
      </w:r>
      <w:r w:rsidRPr="00672C87">
        <w:rPr>
          <w:rFonts w:ascii="Times New Roman" w:hAnsi="Times New Roman"/>
        </w:rPr>
        <w:t xml:space="preserve"> </w:t>
      </w:r>
      <w:proofErr w:type="gramStart"/>
      <w:r w:rsidRPr="00672C87">
        <w:rPr>
          <w:rFonts w:ascii="Times New Roman" w:hAnsi="Times New Roman"/>
        </w:rPr>
        <w:t>RCW 81.70.280 – Insurance or bond for liability and property damage.</w:t>
      </w:r>
      <w:proofErr w:type="gramEnd"/>
    </w:p>
  </w:footnote>
  <w:footnote w:id="5">
    <w:p w14:paraId="7921CD49" w14:textId="0F2BD33E" w:rsidR="00466E86" w:rsidRPr="00672C87" w:rsidRDefault="00466E86">
      <w:pPr>
        <w:pStyle w:val="FootnoteText"/>
        <w:rPr>
          <w:rFonts w:ascii="Times New Roman" w:hAnsi="Times New Roman"/>
        </w:rPr>
      </w:pPr>
      <w:r w:rsidRPr="00672C87">
        <w:rPr>
          <w:rStyle w:val="FootnoteReference"/>
          <w:rFonts w:ascii="Times New Roman" w:hAnsi="Times New Roman"/>
        </w:rPr>
        <w:footnoteRef/>
      </w:r>
      <w:r w:rsidRPr="00672C87">
        <w:rPr>
          <w:rFonts w:ascii="Times New Roman" w:hAnsi="Times New Roman"/>
        </w:rPr>
        <w:t xml:space="preserve"> </w:t>
      </w:r>
      <w:proofErr w:type="gramStart"/>
      <w:r w:rsidRPr="00672C87">
        <w:rPr>
          <w:rFonts w:ascii="Times New Roman" w:hAnsi="Times New Roman"/>
        </w:rPr>
        <w:t xml:space="preserve">July 15, 2013, letter from Licensing Services staff to Seventh Generation at Appendix </w:t>
      </w:r>
      <w:r>
        <w:rPr>
          <w:rFonts w:ascii="Times New Roman" w:hAnsi="Times New Roman"/>
        </w:rPr>
        <w:t>E</w:t>
      </w:r>
      <w:r w:rsidRPr="00672C87">
        <w:rPr>
          <w:rFonts w:ascii="Times New Roman" w:hAnsi="Times New Roman"/>
        </w:rPr>
        <w:t xml:space="preserve">, page </w:t>
      </w:r>
      <w:r>
        <w:rPr>
          <w:rFonts w:ascii="Times New Roman" w:hAnsi="Times New Roman"/>
        </w:rPr>
        <w:t>31</w:t>
      </w:r>
      <w:r w:rsidRPr="00672C87">
        <w:rPr>
          <w:rFonts w:ascii="Times New Roman" w:hAnsi="Times New Roman"/>
        </w:rPr>
        <w:t>.</w:t>
      </w:r>
      <w:proofErr w:type="gramEnd"/>
    </w:p>
  </w:footnote>
  <w:footnote w:id="6">
    <w:p w14:paraId="0BFA6B11" w14:textId="39FF7FE0" w:rsidR="00466E86" w:rsidRPr="00672C87" w:rsidRDefault="00466E86">
      <w:pPr>
        <w:pStyle w:val="FootnoteText"/>
        <w:rPr>
          <w:rFonts w:ascii="Times New Roman" w:hAnsi="Times New Roman"/>
        </w:rPr>
      </w:pPr>
      <w:r w:rsidRPr="00672C87">
        <w:rPr>
          <w:rStyle w:val="FootnoteReference"/>
          <w:rFonts w:ascii="Times New Roman" w:hAnsi="Times New Roman"/>
        </w:rPr>
        <w:footnoteRef/>
      </w:r>
      <w:r w:rsidRPr="00672C87">
        <w:rPr>
          <w:rFonts w:ascii="Times New Roman" w:hAnsi="Times New Roman"/>
        </w:rPr>
        <w:t xml:space="preserve"> </w:t>
      </w:r>
      <w:proofErr w:type="gramStart"/>
      <w:r w:rsidRPr="00672C87">
        <w:rPr>
          <w:rFonts w:ascii="Times New Roman" w:hAnsi="Times New Roman"/>
        </w:rPr>
        <w:t xml:space="preserve">Order 01 – Docket TE-131897 at Appendix </w:t>
      </w:r>
      <w:r>
        <w:rPr>
          <w:rFonts w:ascii="Times New Roman" w:hAnsi="Times New Roman"/>
        </w:rPr>
        <w:t>F,</w:t>
      </w:r>
      <w:r w:rsidRPr="00672C87">
        <w:rPr>
          <w:rFonts w:ascii="Times New Roman" w:hAnsi="Times New Roman"/>
        </w:rPr>
        <w:t xml:space="preserve"> page </w:t>
      </w:r>
      <w:r w:rsidR="00445FF6">
        <w:rPr>
          <w:rFonts w:ascii="Times New Roman" w:hAnsi="Times New Roman"/>
        </w:rPr>
        <w:t>32</w:t>
      </w:r>
      <w:r w:rsidRPr="00672C87">
        <w:rPr>
          <w:rFonts w:ascii="Times New Roman" w:hAnsi="Times New Roman"/>
        </w:rPr>
        <w:t>.</w:t>
      </w:r>
      <w:proofErr w:type="gramEnd"/>
    </w:p>
  </w:footnote>
  <w:footnote w:id="7">
    <w:p w14:paraId="0DCD4B50" w14:textId="77777777" w:rsidR="00466E86" w:rsidRPr="00672C87" w:rsidRDefault="00466E86" w:rsidP="00FE239E">
      <w:pPr>
        <w:pStyle w:val="FootnoteText"/>
        <w:rPr>
          <w:rFonts w:ascii="Times New Roman" w:hAnsi="Times New Roman"/>
        </w:rPr>
      </w:pPr>
      <w:r w:rsidRPr="00672C87">
        <w:rPr>
          <w:rStyle w:val="FootnoteReference"/>
          <w:rFonts w:ascii="Times New Roman" w:hAnsi="Times New Roman"/>
        </w:rPr>
        <w:footnoteRef/>
      </w:r>
      <w:r w:rsidRPr="00672C87">
        <w:rPr>
          <w:rFonts w:ascii="Times New Roman" w:hAnsi="Times New Roman"/>
        </w:rPr>
        <w:t xml:space="preserve"> Docket TE-140223.</w:t>
      </w:r>
    </w:p>
  </w:footnote>
  <w:footnote w:id="8">
    <w:p w14:paraId="30A3A5C5" w14:textId="3190F360" w:rsidR="00466E86" w:rsidRDefault="00466E86">
      <w:pPr>
        <w:pStyle w:val="FootnoteText"/>
      </w:pPr>
      <w:r>
        <w:rPr>
          <w:rStyle w:val="FootnoteReference"/>
        </w:rPr>
        <w:footnoteRef/>
      </w:r>
      <w:r>
        <w:t xml:space="preserve"> </w:t>
      </w:r>
      <w:r>
        <w:rPr>
          <w:rFonts w:ascii="Times New Roman" w:hAnsi="Times New Roman"/>
          <w:color w:val="000000"/>
        </w:rPr>
        <w:t>Licensing Services staff requested additional information from Seventh Generation that was missing from the initial application. The information was received and the application was considered final on March 3, 2014, and submitted to Motor Carrier Safety for inspection.</w:t>
      </w:r>
    </w:p>
  </w:footnote>
  <w:footnote w:id="9">
    <w:p w14:paraId="17CF04AC" w14:textId="72D35AAE" w:rsidR="00466E86" w:rsidRPr="00672C87" w:rsidRDefault="00466E86" w:rsidP="00FE239E">
      <w:pPr>
        <w:pStyle w:val="FootnoteText"/>
        <w:rPr>
          <w:rFonts w:ascii="Times New Roman" w:hAnsi="Times New Roman"/>
        </w:rPr>
      </w:pPr>
      <w:r w:rsidRPr="00672C87">
        <w:rPr>
          <w:rStyle w:val="FootnoteReference"/>
          <w:rFonts w:ascii="Times New Roman" w:hAnsi="Times New Roman"/>
        </w:rPr>
        <w:footnoteRef/>
      </w:r>
      <w:r w:rsidRPr="00672C87">
        <w:rPr>
          <w:rFonts w:ascii="Times New Roman" w:hAnsi="Times New Roman"/>
        </w:rPr>
        <w:t xml:space="preserve"> March 17, 2014, memo from John Foster to Dave Pratt at Appendix </w:t>
      </w:r>
      <w:r w:rsidR="00445FF6">
        <w:rPr>
          <w:rFonts w:ascii="Times New Roman" w:hAnsi="Times New Roman"/>
        </w:rPr>
        <w:t>G</w:t>
      </w:r>
      <w:r w:rsidRPr="00672C87">
        <w:rPr>
          <w:rFonts w:ascii="Times New Roman" w:hAnsi="Times New Roman"/>
        </w:rPr>
        <w:t xml:space="preserve">, page </w:t>
      </w:r>
      <w:r w:rsidR="00445FF6">
        <w:rPr>
          <w:rFonts w:ascii="Times New Roman" w:hAnsi="Times New Roman"/>
        </w:rPr>
        <w:t>35</w:t>
      </w:r>
      <w:r w:rsidRPr="00672C87">
        <w:rPr>
          <w:rFonts w:ascii="Times New Roman" w:hAnsi="Times New Roman"/>
        </w:rPr>
        <w:t>.</w:t>
      </w:r>
    </w:p>
  </w:footnote>
  <w:footnote w:id="10">
    <w:p w14:paraId="21612C9E" w14:textId="014C1B73" w:rsidR="00466E86" w:rsidRPr="00672C87" w:rsidRDefault="00466E86" w:rsidP="009000A8">
      <w:pPr>
        <w:pStyle w:val="FootnoteText"/>
        <w:rPr>
          <w:rFonts w:ascii="Times New Roman" w:hAnsi="Times New Roman"/>
        </w:rPr>
      </w:pPr>
      <w:r w:rsidRPr="00672C87">
        <w:rPr>
          <w:rStyle w:val="FootnoteReference"/>
          <w:rFonts w:ascii="Times New Roman" w:hAnsi="Times New Roman"/>
        </w:rPr>
        <w:footnoteRef/>
      </w:r>
      <w:r w:rsidRPr="00672C87">
        <w:rPr>
          <w:rFonts w:ascii="Times New Roman" w:hAnsi="Times New Roman"/>
        </w:rPr>
        <w:t xml:space="preserve"> Seventh Generation Charters Invoice dated March 1, 2014, at Appendix </w:t>
      </w:r>
      <w:r w:rsidR="00445FF6">
        <w:rPr>
          <w:rFonts w:ascii="Times New Roman" w:hAnsi="Times New Roman"/>
        </w:rPr>
        <w:t>G</w:t>
      </w:r>
      <w:r w:rsidRPr="00672C87">
        <w:rPr>
          <w:rFonts w:ascii="Times New Roman" w:hAnsi="Times New Roman"/>
        </w:rPr>
        <w:t>, page 3</w:t>
      </w:r>
      <w:r w:rsidR="00445FF6">
        <w:rPr>
          <w:rFonts w:ascii="Times New Roman" w:hAnsi="Times New Roman"/>
        </w:rPr>
        <w:t>7</w:t>
      </w:r>
      <w:r w:rsidRPr="00672C87">
        <w:rPr>
          <w:rFonts w:ascii="Times New Roman" w:hAnsi="Times New Roman"/>
        </w:rPr>
        <w:t>.</w:t>
      </w:r>
    </w:p>
  </w:footnote>
  <w:footnote w:id="11">
    <w:p w14:paraId="44C48B90" w14:textId="056D39D9" w:rsidR="00466E86" w:rsidRPr="00672C87" w:rsidRDefault="00466E86" w:rsidP="00C72911">
      <w:pPr>
        <w:pStyle w:val="FootnoteText"/>
        <w:rPr>
          <w:rFonts w:ascii="Times New Roman" w:hAnsi="Times New Roman"/>
        </w:rPr>
      </w:pPr>
      <w:r w:rsidRPr="00672C87">
        <w:rPr>
          <w:rStyle w:val="FootnoteReference"/>
          <w:rFonts w:ascii="Times New Roman" w:hAnsi="Times New Roman"/>
        </w:rPr>
        <w:footnoteRef/>
      </w:r>
      <w:r w:rsidRPr="00672C87">
        <w:rPr>
          <w:rFonts w:ascii="Times New Roman" w:hAnsi="Times New Roman"/>
        </w:rPr>
        <w:t xml:space="preserve"> March 14, 2014, email from Mohan Skiing &amp; Boarding to Betty Young at Appendix </w:t>
      </w:r>
      <w:r w:rsidR="00445FF6">
        <w:rPr>
          <w:rFonts w:ascii="Times New Roman" w:hAnsi="Times New Roman"/>
        </w:rPr>
        <w:t>H</w:t>
      </w:r>
      <w:r w:rsidRPr="00672C87">
        <w:rPr>
          <w:rFonts w:ascii="Times New Roman" w:hAnsi="Times New Roman"/>
        </w:rPr>
        <w:t>, page 3</w:t>
      </w:r>
      <w:r w:rsidR="00445FF6">
        <w:rPr>
          <w:rFonts w:ascii="Times New Roman" w:hAnsi="Times New Roman"/>
        </w:rPr>
        <w:t>8</w:t>
      </w:r>
      <w:r w:rsidRPr="00672C87">
        <w:rPr>
          <w:rFonts w:ascii="Times New Roman" w:hAnsi="Times New Roman"/>
        </w:rPr>
        <w:t>.</w:t>
      </w:r>
    </w:p>
  </w:footnote>
  <w:footnote w:id="12">
    <w:p w14:paraId="475DFE33" w14:textId="4EB93B5B" w:rsidR="00466E86" w:rsidRPr="00672C87" w:rsidRDefault="00466E86" w:rsidP="00E536D3">
      <w:pPr>
        <w:pStyle w:val="FootnoteText"/>
        <w:rPr>
          <w:rFonts w:ascii="Times New Roman" w:hAnsi="Times New Roman"/>
        </w:rPr>
      </w:pPr>
      <w:r w:rsidRPr="00672C87">
        <w:rPr>
          <w:rStyle w:val="FootnoteReference"/>
          <w:rFonts w:ascii="Times New Roman" w:hAnsi="Times New Roman"/>
        </w:rPr>
        <w:footnoteRef/>
      </w:r>
      <w:r w:rsidRPr="00672C87">
        <w:rPr>
          <w:rFonts w:ascii="Times New Roman" w:hAnsi="Times New Roman"/>
        </w:rPr>
        <w:t xml:space="preserve"> March 7, 2014, letter from David Pratt to Seventh Generation at Appendix </w:t>
      </w:r>
      <w:r w:rsidR="00445FF6">
        <w:rPr>
          <w:rFonts w:ascii="Times New Roman" w:hAnsi="Times New Roman"/>
        </w:rPr>
        <w:t>I</w:t>
      </w:r>
      <w:r w:rsidRPr="00672C87">
        <w:rPr>
          <w:rFonts w:ascii="Times New Roman" w:hAnsi="Times New Roman"/>
        </w:rPr>
        <w:t xml:space="preserve">, page </w:t>
      </w:r>
      <w:r w:rsidR="00445FF6">
        <w:rPr>
          <w:rFonts w:ascii="Times New Roman" w:hAnsi="Times New Roman"/>
        </w:rPr>
        <w:t>40</w:t>
      </w:r>
      <w:r w:rsidRPr="00672C87">
        <w:rPr>
          <w:rFonts w:ascii="Times New Roman" w:hAnsi="Times New Roman"/>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97FA3A" w14:textId="77777777" w:rsidR="0041792F" w:rsidRDefault="0041792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C6FBEC" w14:textId="1468A913" w:rsidR="00466E86" w:rsidRPr="00FF0FC1" w:rsidRDefault="00466E86">
    <w:pPr>
      <w:pStyle w:val="Header"/>
      <w:rPr>
        <w:rFonts w:ascii="Times New Roman" w:hAnsi="Times New Roman"/>
        <w:sz w:val="20"/>
        <w:szCs w:val="20"/>
      </w:rPr>
    </w:pPr>
    <w:r w:rsidRPr="00FF0FC1">
      <w:rPr>
        <w:rFonts w:ascii="Times New Roman" w:hAnsi="Times New Roman"/>
        <w:sz w:val="20"/>
        <w:szCs w:val="20"/>
      </w:rPr>
      <w:t>Seventh Generation</w:t>
    </w:r>
  </w:p>
  <w:p w14:paraId="17A10337" w14:textId="1F6B8EAE" w:rsidR="00466E86" w:rsidRPr="00FF0FC1" w:rsidRDefault="00466E86">
    <w:pPr>
      <w:pStyle w:val="Header"/>
      <w:rPr>
        <w:rFonts w:ascii="Times New Roman" w:hAnsi="Times New Roman"/>
        <w:sz w:val="20"/>
        <w:szCs w:val="20"/>
      </w:rPr>
    </w:pPr>
    <w:r w:rsidRPr="00FF0FC1">
      <w:rPr>
        <w:rFonts w:ascii="Times New Roman" w:hAnsi="Times New Roman"/>
        <w:sz w:val="20"/>
        <w:szCs w:val="20"/>
      </w:rPr>
      <w:t>Docket TE-140414</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FFA6E6" w14:textId="77777777" w:rsidR="0041792F" w:rsidRDefault="0041792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6A20E912"/>
    <w:lvl w:ilvl="0">
      <w:start w:val="1"/>
      <w:numFmt w:val="decimal"/>
      <w:lvlText w:val="%1."/>
      <w:lvlJc w:val="left"/>
      <w:pPr>
        <w:tabs>
          <w:tab w:val="num" w:pos="720"/>
        </w:tabs>
        <w:ind w:left="720" w:hanging="360"/>
      </w:pPr>
    </w:lvl>
  </w:abstractNum>
  <w:abstractNum w:abstractNumId="1">
    <w:nsid w:val="FFFFFF83"/>
    <w:multiLevelType w:val="singleLevel"/>
    <w:tmpl w:val="184C91F8"/>
    <w:lvl w:ilvl="0">
      <w:start w:val="1"/>
      <w:numFmt w:val="bullet"/>
      <w:lvlText w:val=""/>
      <w:lvlJc w:val="left"/>
      <w:pPr>
        <w:tabs>
          <w:tab w:val="num" w:pos="720"/>
        </w:tabs>
        <w:ind w:left="720" w:hanging="360"/>
      </w:pPr>
      <w:rPr>
        <w:rFonts w:ascii="Symbol" w:hAnsi="Symbol" w:hint="default"/>
      </w:rPr>
    </w:lvl>
  </w:abstractNum>
  <w:abstractNum w:abstractNumId="2">
    <w:nsid w:val="FFFFFF88"/>
    <w:multiLevelType w:val="singleLevel"/>
    <w:tmpl w:val="EF286408"/>
    <w:lvl w:ilvl="0">
      <w:start w:val="1"/>
      <w:numFmt w:val="decimal"/>
      <w:lvlText w:val="%1."/>
      <w:lvlJc w:val="left"/>
      <w:pPr>
        <w:tabs>
          <w:tab w:val="num" w:pos="360"/>
        </w:tabs>
        <w:ind w:left="360" w:hanging="360"/>
      </w:pPr>
    </w:lvl>
  </w:abstractNum>
  <w:abstractNum w:abstractNumId="3">
    <w:nsid w:val="FFFFFF89"/>
    <w:multiLevelType w:val="singleLevel"/>
    <w:tmpl w:val="D7A68E5C"/>
    <w:lvl w:ilvl="0">
      <w:start w:val="1"/>
      <w:numFmt w:val="bullet"/>
      <w:lvlText w:val=""/>
      <w:lvlJc w:val="left"/>
      <w:pPr>
        <w:tabs>
          <w:tab w:val="num" w:pos="360"/>
        </w:tabs>
        <w:ind w:left="360" w:hanging="360"/>
      </w:pPr>
      <w:rPr>
        <w:rFonts w:ascii="Symbol" w:hAnsi="Symbol" w:hint="default"/>
      </w:rPr>
    </w:lvl>
  </w:abstractNum>
  <w:abstractNum w:abstractNumId="4">
    <w:nsid w:val="03B32414"/>
    <w:multiLevelType w:val="hybridMultilevel"/>
    <w:tmpl w:val="725A43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22D56D53"/>
    <w:multiLevelType w:val="hybridMultilevel"/>
    <w:tmpl w:val="8E6A1A3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AE0196E"/>
    <w:multiLevelType w:val="hybridMultilevel"/>
    <w:tmpl w:val="A8EAAA1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nsid w:val="3D0D4FFE"/>
    <w:multiLevelType w:val="hybridMultilevel"/>
    <w:tmpl w:val="CF2417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2D80F4C"/>
    <w:multiLevelType w:val="multilevel"/>
    <w:tmpl w:val="0AE09C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nsid w:val="467E0338"/>
    <w:multiLevelType w:val="hybridMultilevel"/>
    <w:tmpl w:val="AEF22DFC"/>
    <w:lvl w:ilvl="0" w:tplc="1908C86C">
      <w:start w:val="1"/>
      <w:numFmt w:val="decimal"/>
      <w:lvlText w:val="%1"/>
      <w:lvlJc w:val="left"/>
      <w:pPr>
        <w:tabs>
          <w:tab w:val="num" w:pos="0"/>
        </w:tabs>
        <w:ind w:left="0" w:hanging="720"/>
      </w:pPr>
      <w:rPr>
        <w:rFonts w:ascii="Palatino Linotype" w:hAnsi="Palatino Linotype" w:hint="default"/>
        <w:b w:val="0"/>
        <w:i/>
        <w:sz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49980A87"/>
    <w:multiLevelType w:val="hybridMultilevel"/>
    <w:tmpl w:val="0D164E9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nsid w:val="4E136B2A"/>
    <w:multiLevelType w:val="multilevel"/>
    <w:tmpl w:val="DAF8FD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nsid w:val="67C253C9"/>
    <w:multiLevelType w:val="multilevel"/>
    <w:tmpl w:val="2EE8C8B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2"/>
  </w:num>
  <w:num w:numId="3">
    <w:abstractNumId w:val="1"/>
  </w:num>
  <w:num w:numId="4">
    <w:abstractNumId w:val="0"/>
  </w:num>
  <w:num w:numId="5">
    <w:abstractNumId w:val="8"/>
  </w:num>
  <w:num w:numId="6">
    <w:abstractNumId w:val="11"/>
  </w:num>
  <w:num w:numId="7">
    <w:abstractNumId w:val="12"/>
  </w:num>
  <w:num w:numId="8">
    <w:abstractNumId w:val="7"/>
  </w:num>
  <w:num w:numId="9">
    <w:abstractNumId w:val="9"/>
  </w:num>
  <w:num w:numId="10">
    <w:abstractNumId w:val="6"/>
  </w:num>
  <w:num w:numId="11">
    <w:abstractNumId w:val="10"/>
  </w:num>
  <w:num w:numId="12">
    <w:abstractNumId w:val="5"/>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0D61"/>
    <w:rsid w:val="000174AF"/>
    <w:rsid w:val="0005717F"/>
    <w:rsid w:val="000F66EB"/>
    <w:rsid w:val="0010176F"/>
    <w:rsid w:val="00117921"/>
    <w:rsid w:val="001216C9"/>
    <w:rsid w:val="001359E3"/>
    <w:rsid w:val="0014636E"/>
    <w:rsid w:val="001C1355"/>
    <w:rsid w:val="001D0E0D"/>
    <w:rsid w:val="0021363C"/>
    <w:rsid w:val="00284D28"/>
    <w:rsid w:val="00292AF5"/>
    <w:rsid w:val="002F4DFF"/>
    <w:rsid w:val="00347CD2"/>
    <w:rsid w:val="00361442"/>
    <w:rsid w:val="00362707"/>
    <w:rsid w:val="00372E80"/>
    <w:rsid w:val="00387916"/>
    <w:rsid w:val="003917A9"/>
    <w:rsid w:val="0039212E"/>
    <w:rsid w:val="00395A7E"/>
    <w:rsid w:val="003F0A2C"/>
    <w:rsid w:val="00406BBD"/>
    <w:rsid w:val="0041792F"/>
    <w:rsid w:val="00445FF6"/>
    <w:rsid w:val="00466E86"/>
    <w:rsid w:val="004854C1"/>
    <w:rsid w:val="004F140D"/>
    <w:rsid w:val="005054B0"/>
    <w:rsid w:val="005330E7"/>
    <w:rsid w:val="00554FDB"/>
    <w:rsid w:val="005736D4"/>
    <w:rsid w:val="005B044E"/>
    <w:rsid w:val="00656B9B"/>
    <w:rsid w:val="00660751"/>
    <w:rsid w:val="00672C87"/>
    <w:rsid w:val="0069571A"/>
    <w:rsid w:val="00743A97"/>
    <w:rsid w:val="00786E23"/>
    <w:rsid w:val="00790001"/>
    <w:rsid w:val="00794B5E"/>
    <w:rsid w:val="007A450C"/>
    <w:rsid w:val="007A4FAF"/>
    <w:rsid w:val="007C4D07"/>
    <w:rsid w:val="007D670F"/>
    <w:rsid w:val="007D6B4D"/>
    <w:rsid w:val="008122E2"/>
    <w:rsid w:val="00850276"/>
    <w:rsid w:val="0087727B"/>
    <w:rsid w:val="00877EAE"/>
    <w:rsid w:val="00893DEE"/>
    <w:rsid w:val="00897A6F"/>
    <w:rsid w:val="008F1568"/>
    <w:rsid w:val="008F7704"/>
    <w:rsid w:val="009000A8"/>
    <w:rsid w:val="009B1CDF"/>
    <w:rsid w:val="009B74C3"/>
    <w:rsid w:val="009D0710"/>
    <w:rsid w:val="00A43BEA"/>
    <w:rsid w:val="00B03F97"/>
    <w:rsid w:val="00B049C1"/>
    <w:rsid w:val="00B478E8"/>
    <w:rsid w:val="00B47DAA"/>
    <w:rsid w:val="00B70C70"/>
    <w:rsid w:val="00B86763"/>
    <w:rsid w:val="00BC5499"/>
    <w:rsid w:val="00BD5E14"/>
    <w:rsid w:val="00BE15B9"/>
    <w:rsid w:val="00C72911"/>
    <w:rsid w:val="00C83F29"/>
    <w:rsid w:val="00CA41AC"/>
    <w:rsid w:val="00D0209B"/>
    <w:rsid w:val="00D111BD"/>
    <w:rsid w:val="00D16431"/>
    <w:rsid w:val="00D168CE"/>
    <w:rsid w:val="00D23529"/>
    <w:rsid w:val="00D26B0A"/>
    <w:rsid w:val="00D717CE"/>
    <w:rsid w:val="00D96A2C"/>
    <w:rsid w:val="00E11D70"/>
    <w:rsid w:val="00E17355"/>
    <w:rsid w:val="00E20D61"/>
    <w:rsid w:val="00E536D3"/>
    <w:rsid w:val="00E84D8F"/>
    <w:rsid w:val="00EC4403"/>
    <w:rsid w:val="00ED3A2F"/>
    <w:rsid w:val="00F13162"/>
    <w:rsid w:val="00F17BFF"/>
    <w:rsid w:val="00F50806"/>
    <w:rsid w:val="00F52D63"/>
    <w:rsid w:val="00F6213C"/>
    <w:rsid w:val="00F62E18"/>
    <w:rsid w:val="00F644D3"/>
    <w:rsid w:val="00F93EDB"/>
    <w:rsid w:val="00FC2FEC"/>
    <w:rsid w:val="00FC384C"/>
    <w:rsid w:val="00FD6694"/>
    <w:rsid w:val="00FE239E"/>
    <w:rsid w:val="00FF0FC1"/>
    <w:rsid w:val="00FF3F7C"/>
    <w:rsid w:val="00FF4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1CD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0"/>
    <w:lsdException w:name="List Bullet" w:semiHidden="0" w:uiPriority="9" w:unhideWhenUsed="0" w:qFormat="1"/>
    <w:lsdException w:name="List Number" w:semiHidden="0" w:uiPriority="9" w:unhideWhenUsed="0" w:qFormat="1"/>
    <w:lsdException w:name="List Bullet 2" w:semiHidden="0" w:uiPriority="10" w:unhideWhenUsed="0" w:qFormat="1"/>
    <w:lsdException w:name="List Number 2" w:semiHidden="0" w:uiPriority="10" w:unhideWhenUsed="0" w:qFormat="1"/>
    <w:lsdException w:name="Title" w:semiHidden="0" w:uiPriority="4" w:unhideWhenUsed="0" w:qFormat="1"/>
    <w:lsdException w:name="List Continue" w:semiHidden="0" w:uiPriority="9" w:unhideWhenUsed="0" w:qFormat="1"/>
    <w:lsdException w:name="List Continue 2" w:semiHidden="0" w:uiPriority="10" w:unhideWhenUsed="0" w:qFormat="1"/>
    <w:lsdException w:name="Subtitle" w:semiHidden="0" w:uiPriority="5" w:unhideWhenUsed="0" w:qFormat="1"/>
    <w:lsdException w:name="Block Text" w:semiHidden="0" w:uiPriority="3" w:unhideWhenUsed="0" w:qFormat="1"/>
    <w:lsdException w:name="Strong" w:semiHidden="0" w:uiPriority="2" w:unhideWhenUsed="0" w:qFormat="1"/>
    <w:lsdException w:name="Emphasis" w:semiHidden="0" w:uiPriority="2" w:unhideWhenUsed="0" w:qFormat="1"/>
    <w:lsdException w:name="Table Grid" w:semiHidden="0" w:uiPriority="1"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1D70"/>
    <w:pPr>
      <w:spacing w:after="200" w:line="276" w:lineRule="auto"/>
    </w:pPr>
    <w:rPr>
      <w:sz w:val="24"/>
      <w:szCs w:val="24"/>
    </w:rPr>
  </w:style>
  <w:style w:type="paragraph" w:styleId="Heading1">
    <w:name w:val="heading 1"/>
    <w:basedOn w:val="Normal"/>
    <w:next w:val="Normal"/>
    <w:link w:val="Heading1Char"/>
    <w:qFormat/>
    <w:rsid w:val="003F0A2C"/>
    <w:pPr>
      <w:keepNext/>
      <w:spacing w:after="0" w:line="240" w:lineRule="auto"/>
      <w:outlineLvl w:val="0"/>
    </w:pPr>
    <w:rPr>
      <w:rFonts w:ascii="Times New Roman" w:eastAsia="Times New Roman" w:hAnsi="Times New Roman"/>
      <w:b/>
      <w:bCs/>
    </w:rPr>
  </w:style>
  <w:style w:type="paragraph" w:styleId="Heading2">
    <w:name w:val="heading 2"/>
    <w:basedOn w:val="Normal"/>
    <w:next w:val="Normal"/>
    <w:link w:val="Heading2Char"/>
    <w:uiPriority w:val="9"/>
    <w:unhideWhenUsed/>
    <w:qFormat/>
    <w:rsid w:val="009D0710"/>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3F0A2C"/>
    <w:pPr>
      <w:keepNext/>
      <w:spacing w:before="240" w:after="60" w:line="240" w:lineRule="auto"/>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660751"/>
    <w:rPr>
      <w:color w:val="0000FF"/>
      <w:u w:val="single"/>
    </w:rPr>
  </w:style>
  <w:style w:type="paragraph" w:styleId="ListParagraph">
    <w:name w:val="List Paragraph"/>
    <w:basedOn w:val="Normal"/>
    <w:uiPriority w:val="34"/>
    <w:qFormat/>
    <w:rsid w:val="00660751"/>
    <w:pPr>
      <w:spacing w:after="0" w:line="240" w:lineRule="auto"/>
      <w:ind w:left="720"/>
    </w:pPr>
    <w:rPr>
      <w:rFonts w:eastAsiaTheme="minorHAnsi" w:cs="Calibri"/>
      <w:sz w:val="22"/>
      <w:szCs w:val="22"/>
    </w:rPr>
  </w:style>
  <w:style w:type="paragraph" w:styleId="FootnoteText">
    <w:name w:val="footnote text"/>
    <w:basedOn w:val="Normal"/>
    <w:link w:val="FootnoteTextChar"/>
    <w:uiPriority w:val="99"/>
    <w:semiHidden/>
    <w:unhideWhenUsed/>
    <w:rsid w:val="00FF3F7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F3F7C"/>
  </w:style>
  <w:style w:type="character" w:styleId="FootnoteReference">
    <w:name w:val="footnote reference"/>
    <w:basedOn w:val="DefaultParagraphFont"/>
    <w:uiPriority w:val="99"/>
    <w:semiHidden/>
    <w:unhideWhenUsed/>
    <w:rsid w:val="00FF3F7C"/>
    <w:rPr>
      <w:vertAlign w:val="superscript"/>
    </w:rPr>
  </w:style>
  <w:style w:type="paragraph" w:styleId="Header">
    <w:name w:val="header"/>
    <w:basedOn w:val="Normal"/>
    <w:link w:val="HeaderChar"/>
    <w:uiPriority w:val="99"/>
    <w:unhideWhenUsed/>
    <w:rsid w:val="00FF0F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0FC1"/>
    <w:rPr>
      <w:sz w:val="24"/>
      <w:szCs w:val="24"/>
    </w:rPr>
  </w:style>
  <w:style w:type="paragraph" w:styleId="Footer">
    <w:name w:val="footer"/>
    <w:basedOn w:val="Normal"/>
    <w:link w:val="FooterChar"/>
    <w:uiPriority w:val="99"/>
    <w:unhideWhenUsed/>
    <w:rsid w:val="00FF0F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0FC1"/>
    <w:rPr>
      <w:sz w:val="24"/>
      <w:szCs w:val="24"/>
    </w:rPr>
  </w:style>
  <w:style w:type="character" w:customStyle="1" w:styleId="Heading1Char">
    <w:name w:val="Heading 1 Char"/>
    <w:basedOn w:val="DefaultParagraphFont"/>
    <w:link w:val="Heading1"/>
    <w:rsid w:val="003F0A2C"/>
    <w:rPr>
      <w:rFonts w:ascii="Times New Roman" w:eastAsia="Times New Roman" w:hAnsi="Times New Roman"/>
      <w:b/>
      <w:bCs/>
      <w:sz w:val="24"/>
      <w:szCs w:val="24"/>
    </w:rPr>
  </w:style>
  <w:style w:type="character" w:customStyle="1" w:styleId="Heading3Char">
    <w:name w:val="Heading 3 Char"/>
    <w:basedOn w:val="DefaultParagraphFont"/>
    <w:link w:val="Heading3"/>
    <w:rsid w:val="003F0A2C"/>
    <w:rPr>
      <w:rFonts w:ascii="Arial" w:eastAsia="Times New Roman" w:hAnsi="Arial" w:cs="Arial"/>
      <w:b/>
      <w:bCs/>
      <w:sz w:val="26"/>
      <w:szCs w:val="26"/>
    </w:rPr>
  </w:style>
  <w:style w:type="paragraph" w:styleId="BodyText">
    <w:name w:val="Body Text"/>
    <w:basedOn w:val="Normal"/>
    <w:link w:val="BodyTextChar"/>
    <w:uiPriority w:val="99"/>
    <w:rsid w:val="003F0A2C"/>
    <w:pPr>
      <w:spacing w:after="120" w:line="240" w:lineRule="auto"/>
    </w:pPr>
    <w:rPr>
      <w:rFonts w:ascii="Palatino Linotype" w:eastAsia="Times New Roman" w:hAnsi="Palatino Linotype"/>
      <w:lang w:val="x-none" w:eastAsia="x-none"/>
    </w:rPr>
  </w:style>
  <w:style w:type="character" w:customStyle="1" w:styleId="BodyTextChar">
    <w:name w:val="Body Text Char"/>
    <w:basedOn w:val="DefaultParagraphFont"/>
    <w:link w:val="BodyText"/>
    <w:uiPriority w:val="99"/>
    <w:rsid w:val="003F0A2C"/>
    <w:rPr>
      <w:rFonts w:ascii="Palatino Linotype" w:eastAsia="Times New Roman" w:hAnsi="Palatino Linotype"/>
      <w:sz w:val="24"/>
      <w:szCs w:val="24"/>
      <w:lang w:val="x-none" w:eastAsia="x-none"/>
    </w:rPr>
  </w:style>
  <w:style w:type="paragraph" w:styleId="TOC1">
    <w:name w:val="toc 1"/>
    <w:basedOn w:val="Normal"/>
    <w:next w:val="Normal"/>
    <w:autoRedefine/>
    <w:semiHidden/>
    <w:rsid w:val="00BD5E14"/>
    <w:pPr>
      <w:widowControl w:val="0"/>
      <w:autoSpaceDE w:val="0"/>
      <w:autoSpaceDN w:val="0"/>
      <w:adjustRightInd w:val="0"/>
      <w:spacing w:after="0" w:line="240" w:lineRule="auto"/>
    </w:pPr>
    <w:rPr>
      <w:rFonts w:ascii="Times New Roman" w:eastAsia="Times New Roman" w:hAnsi="Times New Roman"/>
      <w:sz w:val="20"/>
    </w:rPr>
  </w:style>
  <w:style w:type="paragraph" w:styleId="BalloonText">
    <w:name w:val="Balloon Text"/>
    <w:basedOn w:val="Normal"/>
    <w:link w:val="BalloonTextChar"/>
    <w:uiPriority w:val="99"/>
    <w:semiHidden/>
    <w:unhideWhenUsed/>
    <w:rsid w:val="009D07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0710"/>
    <w:rPr>
      <w:rFonts w:ascii="Tahoma" w:hAnsi="Tahoma" w:cs="Tahoma"/>
      <w:sz w:val="16"/>
      <w:szCs w:val="16"/>
    </w:rPr>
  </w:style>
  <w:style w:type="character" w:customStyle="1" w:styleId="Heading2Char">
    <w:name w:val="Heading 2 Char"/>
    <w:basedOn w:val="DefaultParagraphFont"/>
    <w:link w:val="Heading2"/>
    <w:uiPriority w:val="9"/>
    <w:rsid w:val="009D0710"/>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9D0710"/>
    <w:pPr>
      <w:spacing w:before="100" w:beforeAutospacing="1" w:after="100" w:afterAutospacing="1" w:line="240" w:lineRule="auto"/>
    </w:pPr>
    <w:rPr>
      <w:rFonts w:ascii="Times New Roman" w:eastAsia="Times New Roman" w:hAnsi="Times New Roman"/>
    </w:rPr>
  </w:style>
  <w:style w:type="character" w:customStyle="1" w:styleId="lawreference">
    <w:name w:val="lawreference"/>
    <w:basedOn w:val="DefaultParagraphFont"/>
    <w:rsid w:val="009D0710"/>
  </w:style>
  <w:style w:type="character" w:customStyle="1" w:styleId="lawreference1">
    <w:name w:val="lawreference1"/>
    <w:basedOn w:val="DefaultParagraphFont"/>
    <w:rsid w:val="009D0710"/>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toc 1" w:uiPriority="0"/>
    <w:lsdException w:name="List Bullet" w:semiHidden="0" w:uiPriority="9" w:unhideWhenUsed="0" w:qFormat="1"/>
    <w:lsdException w:name="List Number" w:semiHidden="0" w:uiPriority="9" w:unhideWhenUsed="0" w:qFormat="1"/>
    <w:lsdException w:name="List Bullet 2" w:semiHidden="0" w:uiPriority="10" w:unhideWhenUsed="0" w:qFormat="1"/>
    <w:lsdException w:name="List Number 2" w:semiHidden="0" w:uiPriority="10" w:unhideWhenUsed="0" w:qFormat="1"/>
    <w:lsdException w:name="Title" w:semiHidden="0" w:uiPriority="4" w:unhideWhenUsed="0" w:qFormat="1"/>
    <w:lsdException w:name="List Continue" w:semiHidden="0" w:uiPriority="9" w:unhideWhenUsed="0" w:qFormat="1"/>
    <w:lsdException w:name="List Continue 2" w:semiHidden="0" w:uiPriority="10" w:unhideWhenUsed="0" w:qFormat="1"/>
    <w:lsdException w:name="Subtitle" w:semiHidden="0" w:uiPriority="5" w:unhideWhenUsed="0" w:qFormat="1"/>
    <w:lsdException w:name="Block Text" w:semiHidden="0" w:uiPriority="3" w:unhideWhenUsed="0" w:qFormat="1"/>
    <w:lsdException w:name="Strong" w:semiHidden="0" w:uiPriority="2" w:unhideWhenUsed="0" w:qFormat="1"/>
    <w:lsdException w:name="Emphasis" w:semiHidden="0" w:uiPriority="2" w:unhideWhenUsed="0" w:qFormat="1"/>
    <w:lsdException w:name="Table Grid" w:semiHidden="0" w:uiPriority="1"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1D70"/>
    <w:pPr>
      <w:spacing w:after="200" w:line="276" w:lineRule="auto"/>
    </w:pPr>
    <w:rPr>
      <w:sz w:val="24"/>
      <w:szCs w:val="24"/>
    </w:rPr>
  </w:style>
  <w:style w:type="paragraph" w:styleId="Heading1">
    <w:name w:val="heading 1"/>
    <w:basedOn w:val="Normal"/>
    <w:next w:val="Normal"/>
    <w:link w:val="Heading1Char"/>
    <w:qFormat/>
    <w:rsid w:val="003F0A2C"/>
    <w:pPr>
      <w:keepNext/>
      <w:spacing w:after="0" w:line="240" w:lineRule="auto"/>
      <w:outlineLvl w:val="0"/>
    </w:pPr>
    <w:rPr>
      <w:rFonts w:ascii="Times New Roman" w:eastAsia="Times New Roman" w:hAnsi="Times New Roman"/>
      <w:b/>
      <w:bCs/>
    </w:rPr>
  </w:style>
  <w:style w:type="paragraph" w:styleId="Heading2">
    <w:name w:val="heading 2"/>
    <w:basedOn w:val="Normal"/>
    <w:next w:val="Normal"/>
    <w:link w:val="Heading2Char"/>
    <w:uiPriority w:val="9"/>
    <w:unhideWhenUsed/>
    <w:qFormat/>
    <w:rsid w:val="009D0710"/>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3F0A2C"/>
    <w:pPr>
      <w:keepNext/>
      <w:spacing w:before="240" w:after="60" w:line="240" w:lineRule="auto"/>
      <w:outlineLvl w:val="2"/>
    </w:pPr>
    <w:rPr>
      <w:rFonts w:ascii="Arial" w:eastAsia="Times New Roman"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660751"/>
    <w:rPr>
      <w:color w:val="0000FF"/>
      <w:u w:val="single"/>
    </w:rPr>
  </w:style>
  <w:style w:type="paragraph" w:styleId="ListParagraph">
    <w:name w:val="List Paragraph"/>
    <w:basedOn w:val="Normal"/>
    <w:uiPriority w:val="34"/>
    <w:qFormat/>
    <w:rsid w:val="00660751"/>
    <w:pPr>
      <w:spacing w:after="0" w:line="240" w:lineRule="auto"/>
      <w:ind w:left="720"/>
    </w:pPr>
    <w:rPr>
      <w:rFonts w:eastAsiaTheme="minorHAnsi" w:cs="Calibri"/>
      <w:sz w:val="22"/>
      <w:szCs w:val="22"/>
    </w:rPr>
  </w:style>
  <w:style w:type="paragraph" w:styleId="FootnoteText">
    <w:name w:val="footnote text"/>
    <w:basedOn w:val="Normal"/>
    <w:link w:val="FootnoteTextChar"/>
    <w:uiPriority w:val="99"/>
    <w:semiHidden/>
    <w:unhideWhenUsed/>
    <w:rsid w:val="00FF3F7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F3F7C"/>
  </w:style>
  <w:style w:type="character" w:styleId="FootnoteReference">
    <w:name w:val="footnote reference"/>
    <w:basedOn w:val="DefaultParagraphFont"/>
    <w:uiPriority w:val="99"/>
    <w:semiHidden/>
    <w:unhideWhenUsed/>
    <w:rsid w:val="00FF3F7C"/>
    <w:rPr>
      <w:vertAlign w:val="superscript"/>
    </w:rPr>
  </w:style>
  <w:style w:type="paragraph" w:styleId="Header">
    <w:name w:val="header"/>
    <w:basedOn w:val="Normal"/>
    <w:link w:val="HeaderChar"/>
    <w:uiPriority w:val="99"/>
    <w:unhideWhenUsed/>
    <w:rsid w:val="00FF0F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0FC1"/>
    <w:rPr>
      <w:sz w:val="24"/>
      <w:szCs w:val="24"/>
    </w:rPr>
  </w:style>
  <w:style w:type="paragraph" w:styleId="Footer">
    <w:name w:val="footer"/>
    <w:basedOn w:val="Normal"/>
    <w:link w:val="FooterChar"/>
    <w:uiPriority w:val="99"/>
    <w:unhideWhenUsed/>
    <w:rsid w:val="00FF0F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0FC1"/>
    <w:rPr>
      <w:sz w:val="24"/>
      <w:szCs w:val="24"/>
    </w:rPr>
  </w:style>
  <w:style w:type="character" w:customStyle="1" w:styleId="Heading1Char">
    <w:name w:val="Heading 1 Char"/>
    <w:basedOn w:val="DefaultParagraphFont"/>
    <w:link w:val="Heading1"/>
    <w:rsid w:val="003F0A2C"/>
    <w:rPr>
      <w:rFonts w:ascii="Times New Roman" w:eastAsia="Times New Roman" w:hAnsi="Times New Roman"/>
      <w:b/>
      <w:bCs/>
      <w:sz w:val="24"/>
      <w:szCs w:val="24"/>
    </w:rPr>
  </w:style>
  <w:style w:type="character" w:customStyle="1" w:styleId="Heading3Char">
    <w:name w:val="Heading 3 Char"/>
    <w:basedOn w:val="DefaultParagraphFont"/>
    <w:link w:val="Heading3"/>
    <w:rsid w:val="003F0A2C"/>
    <w:rPr>
      <w:rFonts w:ascii="Arial" w:eastAsia="Times New Roman" w:hAnsi="Arial" w:cs="Arial"/>
      <w:b/>
      <w:bCs/>
      <w:sz w:val="26"/>
      <w:szCs w:val="26"/>
    </w:rPr>
  </w:style>
  <w:style w:type="paragraph" w:styleId="BodyText">
    <w:name w:val="Body Text"/>
    <w:basedOn w:val="Normal"/>
    <w:link w:val="BodyTextChar"/>
    <w:uiPriority w:val="99"/>
    <w:rsid w:val="003F0A2C"/>
    <w:pPr>
      <w:spacing w:after="120" w:line="240" w:lineRule="auto"/>
    </w:pPr>
    <w:rPr>
      <w:rFonts w:ascii="Palatino Linotype" w:eastAsia="Times New Roman" w:hAnsi="Palatino Linotype"/>
      <w:lang w:val="x-none" w:eastAsia="x-none"/>
    </w:rPr>
  </w:style>
  <w:style w:type="character" w:customStyle="1" w:styleId="BodyTextChar">
    <w:name w:val="Body Text Char"/>
    <w:basedOn w:val="DefaultParagraphFont"/>
    <w:link w:val="BodyText"/>
    <w:uiPriority w:val="99"/>
    <w:rsid w:val="003F0A2C"/>
    <w:rPr>
      <w:rFonts w:ascii="Palatino Linotype" w:eastAsia="Times New Roman" w:hAnsi="Palatino Linotype"/>
      <w:sz w:val="24"/>
      <w:szCs w:val="24"/>
      <w:lang w:val="x-none" w:eastAsia="x-none"/>
    </w:rPr>
  </w:style>
  <w:style w:type="paragraph" w:styleId="TOC1">
    <w:name w:val="toc 1"/>
    <w:basedOn w:val="Normal"/>
    <w:next w:val="Normal"/>
    <w:autoRedefine/>
    <w:semiHidden/>
    <w:rsid w:val="00BD5E14"/>
    <w:pPr>
      <w:widowControl w:val="0"/>
      <w:autoSpaceDE w:val="0"/>
      <w:autoSpaceDN w:val="0"/>
      <w:adjustRightInd w:val="0"/>
      <w:spacing w:after="0" w:line="240" w:lineRule="auto"/>
    </w:pPr>
    <w:rPr>
      <w:rFonts w:ascii="Times New Roman" w:eastAsia="Times New Roman" w:hAnsi="Times New Roman"/>
      <w:sz w:val="20"/>
    </w:rPr>
  </w:style>
  <w:style w:type="paragraph" w:styleId="BalloonText">
    <w:name w:val="Balloon Text"/>
    <w:basedOn w:val="Normal"/>
    <w:link w:val="BalloonTextChar"/>
    <w:uiPriority w:val="99"/>
    <w:semiHidden/>
    <w:unhideWhenUsed/>
    <w:rsid w:val="009D07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0710"/>
    <w:rPr>
      <w:rFonts w:ascii="Tahoma" w:hAnsi="Tahoma" w:cs="Tahoma"/>
      <w:sz w:val="16"/>
      <w:szCs w:val="16"/>
    </w:rPr>
  </w:style>
  <w:style w:type="character" w:customStyle="1" w:styleId="Heading2Char">
    <w:name w:val="Heading 2 Char"/>
    <w:basedOn w:val="DefaultParagraphFont"/>
    <w:link w:val="Heading2"/>
    <w:uiPriority w:val="9"/>
    <w:rsid w:val="009D0710"/>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9D0710"/>
    <w:pPr>
      <w:spacing w:before="100" w:beforeAutospacing="1" w:after="100" w:afterAutospacing="1" w:line="240" w:lineRule="auto"/>
    </w:pPr>
    <w:rPr>
      <w:rFonts w:ascii="Times New Roman" w:eastAsia="Times New Roman" w:hAnsi="Times New Roman"/>
    </w:rPr>
  </w:style>
  <w:style w:type="character" w:customStyle="1" w:styleId="lawreference">
    <w:name w:val="lawreference"/>
    <w:basedOn w:val="DefaultParagraphFont"/>
    <w:rsid w:val="009D0710"/>
  </w:style>
  <w:style w:type="character" w:customStyle="1" w:styleId="lawreference1">
    <w:name w:val="lawreference1"/>
    <w:basedOn w:val="DefaultParagraphFont"/>
    <w:rsid w:val="009D0710"/>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7816189">
      <w:bodyDiv w:val="1"/>
      <w:marLeft w:val="0"/>
      <w:marRight w:val="0"/>
      <w:marTop w:val="0"/>
      <w:marBottom w:val="0"/>
      <w:divBdr>
        <w:top w:val="none" w:sz="0" w:space="0" w:color="auto"/>
        <w:left w:val="none" w:sz="0" w:space="0" w:color="auto"/>
        <w:bottom w:val="none" w:sz="0" w:space="0" w:color="auto"/>
        <w:right w:val="none" w:sz="0" w:space="0" w:color="auto"/>
      </w:divBdr>
    </w:div>
    <w:div w:id="578369969">
      <w:bodyDiv w:val="1"/>
      <w:marLeft w:val="0"/>
      <w:marRight w:val="0"/>
      <w:marTop w:val="0"/>
      <w:marBottom w:val="0"/>
      <w:divBdr>
        <w:top w:val="none" w:sz="0" w:space="0" w:color="auto"/>
        <w:left w:val="none" w:sz="0" w:space="0" w:color="auto"/>
        <w:bottom w:val="none" w:sz="0" w:space="0" w:color="auto"/>
        <w:right w:val="none" w:sz="0" w:space="0" w:color="auto"/>
      </w:divBdr>
      <w:divsChild>
        <w:div w:id="638657779">
          <w:marLeft w:val="0"/>
          <w:marRight w:val="0"/>
          <w:marTop w:val="0"/>
          <w:marBottom w:val="0"/>
          <w:divBdr>
            <w:top w:val="none" w:sz="0" w:space="0" w:color="auto"/>
            <w:left w:val="none" w:sz="0" w:space="0" w:color="auto"/>
            <w:bottom w:val="none" w:sz="0" w:space="0" w:color="auto"/>
            <w:right w:val="none" w:sz="0" w:space="0" w:color="auto"/>
          </w:divBdr>
          <w:divsChild>
            <w:div w:id="2025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834143">
      <w:bodyDiv w:val="1"/>
      <w:marLeft w:val="0"/>
      <w:marRight w:val="0"/>
      <w:marTop w:val="0"/>
      <w:marBottom w:val="0"/>
      <w:divBdr>
        <w:top w:val="none" w:sz="0" w:space="0" w:color="auto"/>
        <w:left w:val="none" w:sz="0" w:space="0" w:color="auto"/>
        <w:bottom w:val="none" w:sz="0" w:space="0" w:color="auto"/>
        <w:right w:val="none" w:sz="0" w:space="0" w:color="auto"/>
      </w:divBdr>
      <w:divsChild>
        <w:div w:id="172110516">
          <w:marLeft w:val="0"/>
          <w:marRight w:val="0"/>
          <w:marTop w:val="0"/>
          <w:marBottom w:val="0"/>
          <w:divBdr>
            <w:top w:val="none" w:sz="0" w:space="0" w:color="auto"/>
            <w:left w:val="none" w:sz="0" w:space="0" w:color="auto"/>
            <w:bottom w:val="none" w:sz="0" w:space="0" w:color="auto"/>
            <w:right w:val="none" w:sz="0" w:space="0" w:color="auto"/>
          </w:divBdr>
          <w:divsChild>
            <w:div w:id="626357039">
              <w:marLeft w:val="2655"/>
              <w:marRight w:val="0"/>
              <w:marTop w:val="0"/>
              <w:marBottom w:val="0"/>
              <w:divBdr>
                <w:top w:val="none" w:sz="0" w:space="0" w:color="auto"/>
                <w:left w:val="none" w:sz="0" w:space="0" w:color="auto"/>
                <w:bottom w:val="none" w:sz="0" w:space="0" w:color="auto"/>
                <w:right w:val="none" w:sz="0" w:space="0" w:color="auto"/>
              </w:divBdr>
            </w:div>
          </w:divsChild>
        </w:div>
      </w:divsChild>
    </w:div>
    <w:div w:id="1488202983">
      <w:bodyDiv w:val="1"/>
      <w:marLeft w:val="0"/>
      <w:marRight w:val="0"/>
      <w:marTop w:val="0"/>
      <w:marBottom w:val="0"/>
      <w:divBdr>
        <w:top w:val="none" w:sz="0" w:space="0" w:color="auto"/>
        <w:left w:val="none" w:sz="0" w:space="0" w:color="auto"/>
        <w:bottom w:val="none" w:sz="0" w:space="0" w:color="auto"/>
        <w:right w:val="none" w:sz="0" w:space="0" w:color="auto"/>
      </w:divBdr>
      <w:divsChild>
        <w:div w:id="759328898">
          <w:marLeft w:val="0"/>
          <w:marRight w:val="0"/>
          <w:marTop w:val="0"/>
          <w:marBottom w:val="0"/>
          <w:divBdr>
            <w:top w:val="none" w:sz="0" w:space="0" w:color="auto"/>
            <w:left w:val="none" w:sz="0" w:space="0" w:color="auto"/>
            <w:bottom w:val="none" w:sz="0" w:space="0" w:color="auto"/>
            <w:right w:val="none" w:sz="0" w:space="0" w:color="auto"/>
          </w:divBdr>
          <w:divsChild>
            <w:div w:id="449131678">
              <w:marLeft w:val="2655"/>
              <w:marRight w:val="0"/>
              <w:marTop w:val="0"/>
              <w:marBottom w:val="0"/>
              <w:divBdr>
                <w:top w:val="none" w:sz="0" w:space="0" w:color="auto"/>
                <w:left w:val="none" w:sz="0" w:space="0" w:color="auto"/>
                <w:bottom w:val="none" w:sz="0" w:space="0" w:color="auto"/>
                <w:right w:val="none" w:sz="0" w:space="0" w:color="auto"/>
              </w:divBdr>
            </w:div>
          </w:divsChild>
        </w:div>
      </w:divsChild>
    </w:div>
    <w:div w:id="1688362246">
      <w:bodyDiv w:val="1"/>
      <w:marLeft w:val="0"/>
      <w:marRight w:val="0"/>
      <w:marTop w:val="0"/>
      <w:marBottom w:val="0"/>
      <w:divBdr>
        <w:top w:val="none" w:sz="0" w:space="0" w:color="auto"/>
        <w:left w:val="none" w:sz="0" w:space="0" w:color="auto"/>
        <w:bottom w:val="none" w:sz="0" w:space="0" w:color="auto"/>
        <w:right w:val="none" w:sz="0" w:space="0" w:color="auto"/>
      </w:divBdr>
    </w:div>
    <w:div w:id="1703089152">
      <w:bodyDiv w:val="1"/>
      <w:marLeft w:val="0"/>
      <w:marRight w:val="0"/>
      <w:marTop w:val="0"/>
      <w:marBottom w:val="0"/>
      <w:divBdr>
        <w:top w:val="none" w:sz="0" w:space="0" w:color="auto"/>
        <w:left w:val="none" w:sz="0" w:space="0" w:color="auto"/>
        <w:bottom w:val="none" w:sz="0" w:space="0" w:color="auto"/>
        <w:right w:val="none" w:sz="0" w:space="0" w:color="auto"/>
      </w:divBdr>
      <w:divsChild>
        <w:div w:id="852962003">
          <w:marLeft w:val="0"/>
          <w:marRight w:val="0"/>
          <w:marTop w:val="0"/>
          <w:marBottom w:val="0"/>
          <w:divBdr>
            <w:top w:val="none" w:sz="0" w:space="0" w:color="auto"/>
            <w:left w:val="none" w:sz="0" w:space="0" w:color="auto"/>
            <w:bottom w:val="none" w:sz="0" w:space="0" w:color="auto"/>
            <w:right w:val="none" w:sz="0" w:space="0" w:color="auto"/>
          </w:divBdr>
          <w:divsChild>
            <w:div w:id="1233270903">
              <w:marLeft w:val="0"/>
              <w:marRight w:val="0"/>
              <w:marTop w:val="0"/>
              <w:marBottom w:val="0"/>
              <w:divBdr>
                <w:top w:val="none" w:sz="0" w:space="0" w:color="auto"/>
                <w:left w:val="none" w:sz="0" w:space="0" w:color="auto"/>
                <w:bottom w:val="none" w:sz="0" w:space="0" w:color="auto"/>
                <w:right w:val="none" w:sz="0" w:space="0" w:color="auto"/>
              </w:divBdr>
              <w:divsChild>
                <w:div w:id="1596399892">
                  <w:marLeft w:val="0"/>
                  <w:marRight w:val="0"/>
                  <w:marTop w:val="0"/>
                  <w:marBottom w:val="0"/>
                  <w:divBdr>
                    <w:top w:val="none" w:sz="0" w:space="0" w:color="auto"/>
                    <w:left w:val="none" w:sz="0" w:space="0" w:color="auto"/>
                    <w:bottom w:val="none" w:sz="0" w:space="0" w:color="auto"/>
                    <w:right w:val="none" w:sz="0" w:space="0" w:color="auto"/>
                  </w:divBdr>
                  <w:divsChild>
                    <w:div w:id="7685501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apps.leg.wa.gov/wac/default.aspx?cite=480-30-186" TargetMode="External"/><Relationship Id="rId21" Type="http://schemas.openxmlformats.org/officeDocument/2006/relationships/hyperlink" Target="http://apps.leg.wa.gov/wac/default.aspx?cite=480-30-216" TargetMode="External"/><Relationship Id="rId42" Type="http://schemas.openxmlformats.org/officeDocument/2006/relationships/hyperlink" Target="http://apps.leg.wa.gov/RCW/default.aspx?cite=81.70.270" TargetMode="External"/><Relationship Id="rId47" Type="http://schemas.openxmlformats.org/officeDocument/2006/relationships/image" Target="media/image5.emf"/><Relationship Id="rId63" Type="http://schemas.openxmlformats.org/officeDocument/2006/relationships/image" Target="media/image21.emf"/><Relationship Id="rId68"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apps.leg.wa.gov/rcw/default.aspx?cite=81.70.030" TargetMode="External"/><Relationship Id="rId29" Type="http://schemas.openxmlformats.org/officeDocument/2006/relationships/hyperlink" Target="http://apps.leg.wa.gov/wac/default.aspx?cite=480-30-166" TargetMode="External"/><Relationship Id="rId11" Type="http://schemas.openxmlformats.org/officeDocument/2006/relationships/hyperlink" Target="http://apps.leg.wa.gov/rcw/default.aspx?cite=81.01.010" TargetMode="External"/><Relationship Id="rId24" Type="http://schemas.openxmlformats.org/officeDocument/2006/relationships/hyperlink" Target="http://apps.leg.wa.gov/wac/default.aspx?cite=480-07-910" TargetMode="External"/><Relationship Id="rId32" Type="http://schemas.openxmlformats.org/officeDocument/2006/relationships/hyperlink" Target="http://apps.leg.wa.gov/RCW/default.aspx?cite=80.01.040" TargetMode="External"/><Relationship Id="rId37" Type="http://schemas.openxmlformats.org/officeDocument/2006/relationships/hyperlink" Target="http://apps.leg.wa.gov/wac/default.aspx?cite=480-30-241" TargetMode="External"/><Relationship Id="rId40" Type="http://schemas.openxmlformats.org/officeDocument/2006/relationships/hyperlink" Target="http://apps.leg.wa.gov/RCW/default.aspx?cite=81.12.050" TargetMode="External"/><Relationship Id="rId45" Type="http://schemas.openxmlformats.org/officeDocument/2006/relationships/image" Target="media/image3.emf"/><Relationship Id="rId53" Type="http://schemas.openxmlformats.org/officeDocument/2006/relationships/image" Target="media/image11.emf"/><Relationship Id="rId58" Type="http://schemas.openxmlformats.org/officeDocument/2006/relationships/image" Target="media/image16.emf"/><Relationship Id="rId66" Type="http://schemas.openxmlformats.org/officeDocument/2006/relationships/footer" Target="footer1.xml"/><Relationship Id="rId74" Type="http://schemas.openxmlformats.org/officeDocument/2006/relationships/customXml" Target="../customXml/item3.xml"/><Relationship Id="rId5" Type="http://schemas.openxmlformats.org/officeDocument/2006/relationships/webSettings" Target="webSettings.xml"/><Relationship Id="rId61" Type="http://schemas.openxmlformats.org/officeDocument/2006/relationships/image" Target="media/image19.emf"/><Relationship Id="rId19" Type="http://schemas.openxmlformats.org/officeDocument/2006/relationships/hyperlink" Target="http://apps.leg.wa.gov/rcw/default.aspx?cite=81.68.015" TargetMode="External"/><Relationship Id="rId14" Type="http://schemas.openxmlformats.org/officeDocument/2006/relationships/hyperlink" Target="http://apps.leg.wa.gov/rcw/default.aspx?cite=81.04.110" TargetMode="External"/><Relationship Id="rId22" Type="http://schemas.openxmlformats.org/officeDocument/2006/relationships/hyperlink" Target="http://apps.leg.wa.gov/RCW/default.aspx?cite=81.68" TargetMode="External"/><Relationship Id="rId27" Type="http://schemas.openxmlformats.org/officeDocument/2006/relationships/hyperlink" Target="http://apps.leg.wa.gov/wac/default.aspx?cite=480-30-141" TargetMode="External"/><Relationship Id="rId30" Type="http://schemas.openxmlformats.org/officeDocument/2006/relationships/hyperlink" Target="http://apps.leg.wa.gov/RCW/default.aspx?cite=81.68.046" TargetMode="External"/><Relationship Id="rId35" Type="http://schemas.openxmlformats.org/officeDocument/2006/relationships/hyperlink" Target="http://apps.leg.wa.gov/RCW/default.aspx?cite=81.68.030" TargetMode="External"/><Relationship Id="rId43" Type="http://schemas.openxmlformats.org/officeDocument/2006/relationships/image" Target="media/image1.emf"/><Relationship Id="rId48" Type="http://schemas.openxmlformats.org/officeDocument/2006/relationships/image" Target="media/image6.emf"/><Relationship Id="rId56" Type="http://schemas.openxmlformats.org/officeDocument/2006/relationships/image" Target="media/image14.emf"/><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hyperlink" Target="http://apps.leg.wa.gov/rcw/default.aspx?cite=46.72A" TargetMode="External"/><Relationship Id="rId51" Type="http://schemas.openxmlformats.org/officeDocument/2006/relationships/image" Target="media/image9.emf"/><Relationship Id="rId72" Type="http://schemas.openxmlformats.org/officeDocument/2006/relationships/customXml" Target="../customXml/item1.xml"/><Relationship Id="rId3" Type="http://schemas.microsoft.com/office/2007/relationships/stylesWithEffects" Target="stylesWithEffects.xml"/><Relationship Id="rId12" Type="http://schemas.openxmlformats.org/officeDocument/2006/relationships/hyperlink" Target="http://apps.leg.wa.gov/rcw/default.aspx?cite=43.145.010" TargetMode="External"/><Relationship Id="rId17" Type="http://schemas.openxmlformats.org/officeDocument/2006/relationships/hyperlink" Target="http://apps.leg.wa.gov/rcw/default.aspx?cite=81.70.030" TargetMode="External"/><Relationship Id="rId25" Type="http://schemas.openxmlformats.org/officeDocument/2006/relationships/hyperlink" Target="http://apps.leg.wa.gov/wac/default.aspx?cite=480-07-370" TargetMode="External"/><Relationship Id="rId33" Type="http://schemas.openxmlformats.org/officeDocument/2006/relationships/hyperlink" Target="http://apps.leg.wa.gov/RCW/default.aspx?cite=81.04.160" TargetMode="External"/><Relationship Id="rId38" Type="http://schemas.openxmlformats.org/officeDocument/2006/relationships/hyperlink" Target="http://apps.leg.wa.gov/RCW/default.aspx?cite=80.01.040" TargetMode="External"/><Relationship Id="rId46" Type="http://schemas.openxmlformats.org/officeDocument/2006/relationships/image" Target="media/image4.emf"/><Relationship Id="rId59" Type="http://schemas.openxmlformats.org/officeDocument/2006/relationships/image" Target="media/image17.emf"/><Relationship Id="rId67" Type="http://schemas.openxmlformats.org/officeDocument/2006/relationships/footer" Target="footer2.xml"/><Relationship Id="rId20" Type="http://schemas.openxmlformats.org/officeDocument/2006/relationships/hyperlink" Target="http://apps.leg.wa.gov/wac/default.aspx?cite=480-30-261" TargetMode="External"/><Relationship Id="rId41" Type="http://schemas.openxmlformats.org/officeDocument/2006/relationships/hyperlink" Target="http://apps.leg.wa.gov/RCW/default.aspx?cite=81.68.030" TargetMode="External"/><Relationship Id="rId54" Type="http://schemas.openxmlformats.org/officeDocument/2006/relationships/image" Target="media/image12.emf"/><Relationship Id="rId62" Type="http://schemas.openxmlformats.org/officeDocument/2006/relationships/image" Target="media/image20.emf"/><Relationship Id="rId70" Type="http://schemas.openxmlformats.org/officeDocument/2006/relationships/fontTable" Target="fontTable.xml"/><Relationship Id="rId75" Type="http://schemas.openxmlformats.org/officeDocument/2006/relationships/customXml" Target="../customXml/item4.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apps.leg.wa.gov/rcw/default.aspx?cite=81.04.380" TargetMode="External"/><Relationship Id="rId23" Type="http://schemas.openxmlformats.org/officeDocument/2006/relationships/hyperlink" Target="http://apps.leg.wa.gov/RCW/default.aspx?cite=81.70" TargetMode="External"/><Relationship Id="rId28" Type="http://schemas.openxmlformats.org/officeDocument/2006/relationships/hyperlink" Target="http://apps.leg.wa.gov/wac/default.aspx?cite=480-30-236" TargetMode="External"/><Relationship Id="rId36" Type="http://schemas.openxmlformats.org/officeDocument/2006/relationships/hyperlink" Target="http://apps.leg.wa.gov/RCW/default.aspx?cite=81.70.270" TargetMode="External"/><Relationship Id="rId49" Type="http://schemas.openxmlformats.org/officeDocument/2006/relationships/image" Target="media/image7.emf"/><Relationship Id="rId57" Type="http://schemas.openxmlformats.org/officeDocument/2006/relationships/image" Target="media/image15.emf"/><Relationship Id="rId10" Type="http://schemas.openxmlformats.org/officeDocument/2006/relationships/hyperlink" Target="http://apps.leg.wa.gov/rcw/default.aspx?cite=81" TargetMode="External"/><Relationship Id="rId31" Type="http://schemas.openxmlformats.org/officeDocument/2006/relationships/hyperlink" Target="http://apps.leg.wa.gov/wac/default.aspx?cite=480-30-391" TargetMode="External"/><Relationship Id="rId44" Type="http://schemas.openxmlformats.org/officeDocument/2006/relationships/image" Target="media/image2.emf"/><Relationship Id="rId52" Type="http://schemas.openxmlformats.org/officeDocument/2006/relationships/image" Target="media/image10.emf"/><Relationship Id="rId60" Type="http://schemas.openxmlformats.org/officeDocument/2006/relationships/image" Target="media/image18.emf"/><Relationship Id="rId65" Type="http://schemas.openxmlformats.org/officeDocument/2006/relationships/header" Target="header2.xml"/><Relationship Id="rId73"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http://apps.leg.wa.gov/rcw/default.aspx?cite=80.01" TargetMode="External"/><Relationship Id="rId13" Type="http://schemas.openxmlformats.org/officeDocument/2006/relationships/hyperlink" Target="http://apps.leg.wa.gov/rcw/default.aspx?cite=81.04.010" TargetMode="External"/><Relationship Id="rId18" Type="http://schemas.openxmlformats.org/officeDocument/2006/relationships/hyperlink" Target="http://apps.leg.wa.gov/rcw/default.aspx?cite=46.72A" TargetMode="External"/><Relationship Id="rId39" Type="http://schemas.openxmlformats.org/officeDocument/2006/relationships/hyperlink" Target="http://apps.leg.wa.gov/RCW/default.aspx?cite=81.04.160" TargetMode="External"/><Relationship Id="rId34" Type="http://schemas.openxmlformats.org/officeDocument/2006/relationships/hyperlink" Target="http://apps.leg.wa.gov/RCW/default.aspx?cite=81.12.050" TargetMode="External"/><Relationship Id="rId50" Type="http://schemas.openxmlformats.org/officeDocument/2006/relationships/image" Target="media/image8.emf"/><Relationship Id="rId55" Type="http://schemas.openxmlformats.org/officeDocument/2006/relationships/image" Target="media/image13.emf"/><Relationship Id="rId7" Type="http://schemas.openxmlformats.org/officeDocument/2006/relationships/endnotes" Target="endnotes.xml"/><Relationship Id="rId7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015f1b76-b32e-440f-80a7-f0ca4d8a872c" ContentTypeId="0x0101006E56B4D1795A2E4DB2F0B01679ED314A" PreviousValue="true"/>
</file>

<file path=customXml/item3.xml><?xml version="1.0" encoding="utf-8"?>
<p:properties xmlns:p="http://schemas.microsoft.com/office/2006/metadata/properties" xmlns:xsi="http://www.w3.org/2001/XMLSchema-instance" xmlns:pc="http://schemas.microsoft.com/office/infopath/2007/PartnerControls">
  <documentManagement>
    <Prefix xmlns="dc463f71-b30c-4ab2-9473-d307f9d35888">TE</Prefix>
    <DocumentSetType xmlns="dc463f71-b30c-4ab2-9473-d307f9d35888">Notice of Hearing</DocumentSetType>
    <IsConfidential xmlns="dc463f71-b30c-4ab2-9473-d307f9d35888">false</IsConfidential>
    <AgendaOrder xmlns="dc463f71-b30c-4ab2-9473-d307f9d35888">false</AgendaOrder>
    <CaseType xmlns="dc463f71-b30c-4ab2-9473-d307f9d35888">Formal Complaint</CaseType>
    <IndustryCode xmlns="dc463f71-b30c-4ab2-9473-d307f9d35888">232</IndustryCode>
    <CaseStatus xmlns="dc463f71-b30c-4ab2-9473-d307f9d35888">Closed</CaseStatus>
    <OpenedDate xmlns="dc463f71-b30c-4ab2-9473-d307f9d35888">2014-03-14T07:00:00+00:00</OpenedDate>
    <Date1 xmlns="dc463f71-b30c-4ab2-9473-d307f9d35888">2014-04-17T07:00:00+00:00</Date1>
    <IsDocumentOrder xmlns="dc463f71-b30c-4ab2-9473-d307f9d35888" xsi:nil="true"/>
    <IsHighlyConfidential xmlns="dc463f71-b30c-4ab2-9473-d307f9d35888">false</IsHighlyConfidential>
    <CaseCompanyNames xmlns="dc463f71-b30c-4ab2-9473-d307f9d35888">Seventh Generation Charters, Inc.</CaseCompanyNames>
    <DocketNumber xmlns="dc463f71-b30c-4ab2-9473-d307f9d35888">140414</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4.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C869058E74EA954E8CB7A830997BDE18" ma:contentTypeVersion="175" ma:contentTypeDescription="" ma:contentTypeScope="" ma:versionID="779d3f5edc875070fdb4b46856b0cbe8">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d9af5a78cd4b1f642e3ede5db40f3279"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AFB8C4F-7288-4BCD-9810-3011BF2C6633}"/>
</file>

<file path=customXml/itemProps2.xml><?xml version="1.0" encoding="utf-8"?>
<ds:datastoreItem xmlns:ds="http://schemas.openxmlformats.org/officeDocument/2006/customXml" ds:itemID="{AB25DF61-DC60-455E-B1A6-46DA96848221}"/>
</file>

<file path=customXml/itemProps3.xml><?xml version="1.0" encoding="utf-8"?>
<ds:datastoreItem xmlns:ds="http://schemas.openxmlformats.org/officeDocument/2006/customXml" ds:itemID="{44B05BA1-D651-4643-BAF8-2603BB00149D}"/>
</file>

<file path=customXml/itemProps4.xml><?xml version="1.0" encoding="utf-8"?>
<ds:datastoreItem xmlns:ds="http://schemas.openxmlformats.org/officeDocument/2006/customXml" ds:itemID="{621AA417-B7B8-4E04-A704-4493299F4CA3}"/>
</file>

<file path=docProps/app.xml><?xml version="1.0" encoding="utf-8"?>
<Properties xmlns="http://schemas.openxmlformats.org/officeDocument/2006/extended-properties" xmlns:vt="http://schemas.openxmlformats.org/officeDocument/2006/docPropsVTypes">
  <Template>Normal</Template>
  <TotalTime>0</TotalTime>
  <Pages>42</Pages>
  <Words>7590</Words>
  <Characters>43267</Characters>
  <Application>Microsoft Office Word</Application>
  <DocSecurity>0</DocSecurity>
  <Lines>360</Lines>
  <Paragraphs>101</Paragraphs>
  <ScaleCrop>false</ScaleCrop>
  <Company/>
  <LinksUpToDate>false</LinksUpToDate>
  <CharactersWithSpaces>50756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2014-04-17T15:32:00Z</dcterms:created>
  <dcterms:modified xsi:type="dcterms:W3CDTF">2014-04-17T15:32:00Z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mailTo">
    <vt:lpwstr/>
  </property>
  <property fmtid="{D5CDD505-2E9C-101B-9397-08002B2CF9AE}" pid="3" name="EmailSender">
    <vt:lpwstr/>
  </property>
  <property fmtid="{D5CDD505-2E9C-101B-9397-08002B2CF9AE}" pid="4" name="EmailFrom">
    <vt:lpwstr/>
  </property>
  <property fmtid="{D5CDD505-2E9C-101B-9397-08002B2CF9AE}" pid="5" name="ContentTypeId">
    <vt:lpwstr>0x0101006E56B4D1795A2E4DB2F0B01679ED314A00C869058E74EA954E8CB7A830997BDE18</vt:lpwstr>
  </property>
  <property fmtid="{D5CDD505-2E9C-101B-9397-08002B2CF9AE}" pid="6" name="EmailSubject">
    <vt:lpwstr/>
  </property>
  <property fmtid="{D5CDD505-2E9C-101B-9397-08002B2CF9AE}" pid="7" name="EmailCc">
    <vt:lpwstr/>
  </property>
  <property fmtid="{D5CDD505-2E9C-101B-9397-08002B2CF9AE}" pid="8" name="_docset_NoMedatataSyncRequired">
    <vt:lpwstr>False</vt:lpwstr>
  </property>
</Properties>
</file>