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2B9" w:rsidRDefault="000902B9" w:rsidP="000902B9">
      <w:pPr>
        <w:rPr>
          <w:rFonts w:ascii="MS Reference Sans Serif" w:hAnsi="MS Reference Sans Serif" w:cs="Microsoft Sans Serif"/>
          <w:sz w:val="72"/>
          <w:szCs w:val="72"/>
        </w:rPr>
      </w:pPr>
      <w:bookmarkStart w:id="0" w:name="_GoBack"/>
      <w:bookmarkEnd w:id="0"/>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r w:rsidR="00625663">
        <w:rPr>
          <w:rFonts w:ascii="MS Reference Sans Serif" w:hAnsi="MS Reference Sans Serif" w:cs="Microsoft Sans Serif"/>
          <w:sz w:val="72"/>
          <w:szCs w:val="72"/>
        </w:rPr>
        <w:t xml:space="preserve"> </w:t>
      </w:r>
    </w:p>
    <w:p w:rsidR="000902B9" w:rsidRPr="00DB2BDA" w:rsidRDefault="000902B9" w:rsidP="000902B9">
      <w:pPr>
        <w:rPr>
          <w:rFonts w:ascii="MS Reference Sans Serif" w:hAnsi="MS Reference Sans Serif" w:cs="Microsoft Sans Serif"/>
        </w:rPr>
      </w:pPr>
    </w:p>
    <w:p w:rsidR="000902B9" w:rsidRPr="00DB2BDA"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0902B9" w:rsidRPr="00DD5E8C" w:rsidRDefault="009A0C17" w:rsidP="000902B9">
      <w:pPr>
        <w:rPr>
          <w:rFonts w:ascii="MS Reference Sans Serif" w:hAnsi="MS Reference Sans Serif" w:cs="Microsoft Sans Serif"/>
          <w:sz w:val="48"/>
          <w:szCs w:val="48"/>
        </w:rPr>
      </w:pPr>
      <w:r w:rsidRPr="00DD5E8C">
        <w:rPr>
          <w:rFonts w:ascii="MS Reference Sans Serif" w:hAnsi="MS Reference Sans Serif" w:cs="Microsoft Sans Serif"/>
          <w:sz w:val="48"/>
          <w:szCs w:val="48"/>
        </w:rPr>
        <w:t xml:space="preserve">Sandy Point Improvement </w:t>
      </w:r>
      <w:r w:rsidR="00DD5E8C" w:rsidRPr="00DD5E8C">
        <w:rPr>
          <w:rFonts w:ascii="MS Reference Sans Serif" w:hAnsi="MS Reference Sans Serif" w:cs="Microsoft Sans Serif"/>
          <w:sz w:val="48"/>
          <w:szCs w:val="48"/>
        </w:rPr>
        <w:t>Company</w:t>
      </w:r>
    </w:p>
    <w:p w:rsidR="000902B9" w:rsidRPr="001C0A44" w:rsidRDefault="000902B9" w:rsidP="000902B9">
      <w:pPr>
        <w:rPr>
          <w:rFonts w:ascii="MS Reference Sans Serif" w:hAnsi="MS Reference Sans Serif" w:cs="Microsoft Sans Serif"/>
        </w:rPr>
      </w:pPr>
    </w:p>
    <w:p w:rsidR="00E42B80" w:rsidRDefault="000902B9"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w:t>
      </w:r>
      <w:r w:rsidR="009A0C17">
        <w:rPr>
          <w:rFonts w:ascii="MS Reference Sans Serif" w:hAnsi="MS Reference Sans Serif" w:cs="Microsoft Sans Serif"/>
          <w:sz w:val="32"/>
          <w:szCs w:val="32"/>
        </w:rPr>
        <w:t>121408</w:t>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9A0C17" w:rsidP="000902B9">
      <w:pPr>
        <w:rPr>
          <w:rFonts w:ascii="MS Reference Sans Serif" w:hAnsi="MS Reference Sans Serif" w:cs="Microsoft Sans Serif"/>
          <w:sz w:val="30"/>
          <w:szCs w:val="30"/>
        </w:rPr>
      </w:pPr>
      <w:r>
        <w:rPr>
          <w:rFonts w:ascii="MS Reference Sans Serif" w:hAnsi="MS Reference Sans Serif" w:cs="Microsoft Sans Serif"/>
          <w:sz w:val="30"/>
          <w:szCs w:val="30"/>
        </w:rPr>
        <w:t>Lynda Holloway</w:t>
      </w:r>
      <w:r w:rsidR="000902B9">
        <w:rPr>
          <w:rFonts w:ascii="MS Reference Sans Serif" w:hAnsi="MS Reference Sans Serif" w:cs="Microsoft Sans Serif"/>
          <w:sz w:val="30"/>
          <w:szCs w:val="30"/>
        </w:rPr>
        <w:br/>
      </w:r>
      <w:r w:rsidR="000902B9" w:rsidRPr="001C0A44">
        <w:rPr>
          <w:rFonts w:ascii="MS Reference Sans Serif" w:hAnsi="MS Reference Sans Serif" w:cs="Microsoft Sans Serif"/>
          <w:sz w:val="30"/>
          <w:szCs w:val="30"/>
        </w:rPr>
        <w:t>Compliance Investigations</w:t>
      </w:r>
      <w:r w:rsidR="000902B9" w:rsidRPr="001C0A44">
        <w:rPr>
          <w:rFonts w:ascii="MS Reference Sans Serif" w:hAnsi="MS Reference Sans Serif" w:cs="Microsoft Sans Serif"/>
          <w:sz w:val="30"/>
          <w:szCs w:val="30"/>
        </w:rPr>
        <w:cr/>
      </w:r>
    </w:p>
    <w:p w:rsidR="000902B9" w:rsidRDefault="00243645">
      <w:pPr>
        <w:widowControl/>
        <w:autoSpaceDE/>
        <w:autoSpaceDN/>
        <w:adjustRightInd/>
        <w:spacing w:after="200" w:line="276" w:lineRule="auto"/>
        <w:rPr>
          <w:rFonts w:ascii="MS Reference Sans Serif" w:hAnsi="MS Reference Sans Serif" w:cs="Microsoft Sans Serif"/>
          <w:sz w:val="30"/>
          <w:szCs w:val="30"/>
        </w:rPr>
      </w:pPr>
      <w:r>
        <w:rPr>
          <w:rFonts w:ascii="MS Reference Sans Serif" w:hAnsi="MS Reference Sans Serif" w:cs="Microsoft Sans Serif"/>
          <w:sz w:val="30"/>
          <w:szCs w:val="30"/>
        </w:rPr>
        <w:t>Novem</w:t>
      </w:r>
      <w:r w:rsidR="00112DCB">
        <w:rPr>
          <w:rFonts w:ascii="MS Reference Sans Serif" w:hAnsi="MS Reference Sans Serif" w:cs="Microsoft Sans Serif"/>
          <w:sz w:val="30"/>
          <w:szCs w:val="30"/>
        </w:rPr>
        <w:t>ber</w:t>
      </w:r>
      <w:r w:rsidR="009A0C17">
        <w:rPr>
          <w:rFonts w:ascii="MS Reference Sans Serif" w:hAnsi="MS Reference Sans Serif" w:cs="Microsoft Sans Serif"/>
          <w:sz w:val="30"/>
          <w:szCs w:val="30"/>
        </w:rPr>
        <w:t xml:space="preserve"> 2012</w:t>
      </w:r>
      <w:r w:rsidR="000902B9" w:rsidRPr="001C0A44">
        <w:rPr>
          <w:rFonts w:ascii="MS Reference Sans Serif" w:hAnsi="MS Reference Sans Serif" w:cs="Microsoft Sans Serif"/>
          <w:sz w:val="30"/>
          <w:szCs w:val="30"/>
        </w:rPr>
        <w:cr/>
      </w:r>
      <w:r w:rsidR="000902B9">
        <w:rPr>
          <w:rFonts w:ascii="MS Reference Sans Serif" w:hAnsi="MS Reference Sans Serif" w:cs="Microsoft Sans Serif"/>
          <w:sz w:val="30"/>
          <w:szCs w:val="30"/>
        </w:rPr>
        <w:br w:type="page"/>
      </w:r>
    </w:p>
    <w:p w:rsidR="00F517B0" w:rsidRDefault="00F517B0" w:rsidP="00F517B0">
      <w:pPr>
        <w:pStyle w:val="Heading1"/>
      </w:pPr>
      <w:r>
        <w:lastRenderedPageBreak/>
        <w:t>PURPOSE, SCOPE, AND AUTHORITY</w:t>
      </w:r>
    </w:p>
    <w:p w:rsidR="00F517B0" w:rsidRDefault="00F517B0" w:rsidP="00F517B0">
      <w:pPr>
        <w:rPr>
          <w:sz w:val="24"/>
        </w:rPr>
      </w:pPr>
    </w:p>
    <w:p w:rsidR="00F517B0" w:rsidRDefault="00F517B0" w:rsidP="00F517B0">
      <w:pPr>
        <w:rPr>
          <w:sz w:val="24"/>
        </w:rPr>
      </w:pPr>
      <w:r>
        <w:rPr>
          <w:b/>
          <w:bCs/>
          <w:sz w:val="24"/>
        </w:rPr>
        <w:t>Purpose</w:t>
      </w:r>
    </w:p>
    <w:p w:rsidR="00243645" w:rsidRDefault="00F517B0" w:rsidP="00243645">
      <w:pPr>
        <w:rPr>
          <w:sz w:val="24"/>
        </w:rPr>
      </w:pPr>
      <w:r>
        <w:rPr>
          <w:sz w:val="24"/>
        </w:rPr>
        <w:t xml:space="preserve">The purpose of this investigation is to determine whether </w:t>
      </w:r>
      <w:r w:rsidR="009A0C17">
        <w:rPr>
          <w:sz w:val="24"/>
        </w:rPr>
        <w:t>Sandy Point Improvement Company</w:t>
      </w:r>
      <w:r>
        <w:rPr>
          <w:sz w:val="24"/>
        </w:rPr>
        <w:t xml:space="preserve"> </w:t>
      </w:r>
      <w:r w:rsidR="0054287C">
        <w:rPr>
          <w:sz w:val="24"/>
        </w:rPr>
        <w:t xml:space="preserve">(Sandy Point) </w:t>
      </w:r>
      <w:r>
        <w:rPr>
          <w:sz w:val="24"/>
        </w:rPr>
        <w:t>is conducting business subject to regulation under Revised Code of Washington (RCW) 80.</w:t>
      </w:r>
      <w:r w:rsidR="00F72A19">
        <w:rPr>
          <w:sz w:val="24"/>
        </w:rPr>
        <w:t>28</w:t>
      </w:r>
      <w:r w:rsidR="00243645" w:rsidRPr="00243645">
        <w:rPr>
          <w:sz w:val="24"/>
        </w:rPr>
        <w:t xml:space="preserve"> </w:t>
      </w:r>
      <w:r w:rsidR="00243645">
        <w:rPr>
          <w:sz w:val="24"/>
        </w:rPr>
        <w:t>and is performing any act requiring approval of the Washington Utilities and Transportation Commission without securing such approval.</w:t>
      </w:r>
    </w:p>
    <w:p w:rsidR="00F517B0" w:rsidRDefault="00F517B0" w:rsidP="00F517B0">
      <w:pPr>
        <w:rPr>
          <w:sz w:val="24"/>
        </w:rPr>
      </w:pPr>
    </w:p>
    <w:p w:rsidR="00F517B0" w:rsidRDefault="00F517B0" w:rsidP="00F517B0">
      <w:pPr>
        <w:rPr>
          <w:b/>
          <w:bCs/>
          <w:sz w:val="24"/>
        </w:rPr>
      </w:pPr>
      <w:r>
        <w:rPr>
          <w:b/>
          <w:bCs/>
          <w:sz w:val="24"/>
        </w:rPr>
        <w:t>Scope</w:t>
      </w:r>
    </w:p>
    <w:p w:rsidR="00F517B0" w:rsidRDefault="00F517B0" w:rsidP="00F517B0">
      <w:pPr>
        <w:rPr>
          <w:sz w:val="24"/>
        </w:rPr>
      </w:pPr>
      <w:r>
        <w:rPr>
          <w:sz w:val="24"/>
        </w:rPr>
        <w:t xml:space="preserve">The scope of this investigation </w:t>
      </w:r>
      <w:r w:rsidR="005715ED">
        <w:rPr>
          <w:sz w:val="24"/>
        </w:rPr>
        <w:t>in</w:t>
      </w:r>
      <w:r w:rsidR="008B14E1">
        <w:rPr>
          <w:sz w:val="24"/>
        </w:rPr>
        <w:t>c</w:t>
      </w:r>
      <w:r w:rsidR="005715ED">
        <w:rPr>
          <w:sz w:val="24"/>
        </w:rPr>
        <w:t>l</w:t>
      </w:r>
      <w:r w:rsidR="008B14E1">
        <w:rPr>
          <w:sz w:val="24"/>
        </w:rPr>
        <w:t>ude</w:t>
      </w:r>
      <w:r w:rsidR="00B230B2">
        <w:rPr>
          <w:sz w:val="24"/>
        </w:rPr>
        <w:t>s</w:t>
      </w:r>
      <w:r>
        <w:rPr>
          <w:sz w:val="24"/>
        </w:rPr>
        <w:t xml:space="preserve"> </w:t>
      </w:r>
      <w:r w:rsidR="00B230B2">
        <w:rPr>
          <w:sz w:val="24"/>
        </w:rPr>
        <w:t>an analysis of information</w:t>
      </w:r>
      <w:r w:rsidR="008B14E1">
        <w:rPr>
          <w:sz w:val="24"/>
        </w:rPr>
        <w:t xml:space="preserve"> related to </w:t>
      </w:r>
      <w:r>
        <w:rPr>
          <w:sz w:val="24"/>
        </w:rPr>
        <w:t xml:space="preserve">whether </w:t>
      </w:r>
      <w:r w:rsidR="009A0C17">
        <w:rPr>
          <w:sz w:val="24"/>
        </w:rPr>
        <w:t xml:space="preserve">Sandy Point </w:t>
      </w:r>
      <w:r>
        <w:rPr>
          <w:sz w:val="24"/>
        </w:rPr>
        <w:t>is providing water services to the public, and</w:t>
      </w:r>
      <w:r w:rsidR="008B14E1">
        <w:rPr>
          <w:sz w:val="24"/>
        </w:rPr>
        <w:t>,</w:t>
      </w:r>
      <w:r>
        <w:rPr>
          <w:sz w:val="24"/>
        </w:rPr>
        <w:t xml:space="preserve"> if so, whether those services are subject to the commission’s jurisdiction.</w:t>
      </w:r>
    </w:p>
    <w:p w:rsidR="00F517B0" w:rsidRDefault="00F517B0" w:rsidP="00F517B0">
      <w:pPr>
        <w:rPr>
          <w:sz w:val="24"/>
        </w:rPr>
      </w:pPr>
    </w:p>
    <w:p w:rsidR="005A7F20" w:rsidRDefault="008B14E1">
      <w:pPr>
        <w:rPr>
          <w:b/>
          <w:sz w:val="24"/>
        </w:rPr>
      </w:pPr>
      <w:r w:rsidRPr="008B14E1">
        <w:rPr>
          <w:b/>
          <w:sz w:val="24"/>
        </w:rPr>
        <w:t>Staff</w:t>
      </w:r>
    </w:p>
    <w:p w:rsidR="008B14E1" w:rsidRDefault="009A0C17">
      <w:pPr>
        <w:rPr>
          <w:sz w:val="24"/>
        </w:rPr>
      </w:pPr>
      <w:r>
        <w:rPr>
          <w:sz w:val="24"/>
        </w:rPr>
        <w:t>Lynda Holloway</w:t>
      </w:r>
      <w:r w:rsidR="008B14E1">
        <w:rPr>
          <w:sz w:val="24"/>
        </w:rPr>
        <w:t>, Compliance Investigator</w:t>
      </w:r>
    </w:p>
    <w:p w:rsidR="008B14E1" w:rsidRDefault="008B14E1">
      <w:pPr>
        <w:rPr>
          <w:sz w:val="24"/>
        </w:rPr>
      </w:pPr>
      <w:r>
        <w:rPr>
          <w:sz w:val="24"/>
        </w:rPr>
        <w:t>(360) 664-</w:t>
      </w:r>
      <w:r w:rsidR="009A0C17">
        <w:rPr>
          <w:sz w:val="24"/>
        </w:rPr>
        <w:t>1129</w:t>
      </w:r>
    </w:p>
    <w:p w:rsidR="008B14E1" w:rsidRDefault="009A0C17">
      <w:pPr>
        <w:rPr>
          <w:sz w:val="24"/>
        </w:rPr>
      </w:pPr>
      <w:r>
        <w:rPr>
          <w:sz w:val="24"/>
        </w:rPr>
        <w:t>lhollowa</w:t>
      </w:r>
      <w:r w:rsidR="0072510C">
        <w:rPr>
          <w:sz w:val="24"/>
        </w:rPr>
        <w:t>y</w:t>
      </w:r>
      <w:r w:rsidR="008B14E1">
        <w:rPr>
          <w:sz w:val="24"/>
        </w:rPr>
        <w:t>@utc.wa.gov</w:t>
      </w:r>
    </w:p>
    <w:p w:rsidR="008B14E1" w:rsidRDefault="008B14E1">
      <w:pPr>
        <w:rPr>
          <w:sz w:val="24"/>
        </w:rPr>
      </w:pPr>
    </w:p>
    <w:p w:rsidR="008B14E1" w:rsidRDefault="008B14E1">
      <w:pPr>
        <w:widowControl/>
        <w:autoSpaceDE/>
        <w:autoSpaceDN/>
        <w:adjustRightInd/>
        <w:spacing w:after="200" w:line="276" w:lineRule="auto"/>
        <w:rPr>
          <w:sz w:val="24"/>
        </w:rPr>
      </w:pPr>
      <w:r>
        <w:rPr>
          <w:sz w:val="24"/>
        </w:rPr>
        <w:br w:type="page"/>
      </w:r>
    </w:p>
    <w:p w:rsidR="008B14E1" w:rsidRDefault="008B14E1" w:rsidP="008B14E1">
      <w:pPr>
        <w:jc w:val="center"/>
        <w:rPr>
          <w:b/>
          <w:sz w:val="24"/>
        </w:rPr>
      </w:pPr>
      <w:r>
        <w:rPr>
          <w:b/>
          <w:sz w:val="24"/>
        </w:rPr>
        <w:lastRenderedPageBreak/>
        <w:t>BACKGROUND</w:t>
      </w:r>
    </w:p>
    <w:p w:rsidR="001F6030" w:rsidRDefault="001F6030" w:rsidP="008B14E1">
      <w:pPr>
        <w:jc w:val="center"/>
        <w:rPr>
          <w:b/>
          <w:sz w:val="24"/>
        </w:rPr>
      </w:pPr>
    </w:p>
    <w:p w:rsidR="008B14E1" w:rsidRPr="00F814A9" w:rsidRDefault="0070330E" w:rsidP="008B14E1">
      <w:pPr>
        <w:rPr>
          <w:b/>
          <w:sz w:val="24"/>
        </w:rPr>
      </w:pPr>
      <w:r w:rsidRPr="00F814A9">
        <w:rPr>
          <w:b/>
          <w:sz w:val="24"/>
        </w:rPr>
        <w:t>Company</w:t>
      </w:r>
    </w:p>
    <w:p w:rsidR="00AA5068" w:rsidRPr="00F814A9" w:rsidRDefault="00DD5E8C" w:rsidP="00AA5068">
      <w:pPr>
        <w:rPr>
          <w:sz w:val="24"/>
        </w:rPr>
      </w:pPr>
      <w:r>
        <w:rPr>
          <w:sz w:val="24"/>
        </w:rPr>
        <w:t>Sandy Point</w:t>
      </w:r>
      <w:r w:rsidR="00DC47A8" w:rsidRPr="00F814A9">
        <w:rPr>
          <w:sz w:val="24"/>
        </w:rPr>
        <w:t xml:space="preserve"> </w:t>
      </w:r>
      <w:r w:rsidR="0070330E" w:rsidRPr="00F814A9">
        <w:rPr>
          <w:sz w:val="24"/>
        </w:rPr>
        <w:t xml:space="preserve">was incorporated on </w:t>
      </w:r>
      <w:r w:rsidR="00C87305">
        <w:rPr>
          <w:sz w:val="24"/>
        </w:rPr>
        <w:t>April 22, 1965</w:t>
      </w:r>
      <w:r w:rsidR="00FE0D87">
        <w:rPr>
          <w:sz w:val="24"/>
        </w:rPr>
        <w:t>. Currently there are</w:t>
      </w:r>
      <w:r w:rsidR="00C87305">
        <w:rPr>
          <w:sz w:val="24"/>
        </w:rPr>
        <w:t xml:space="preserve"> </w:t>
      </w:r>
      <w:r>
        <w:rPr>
          <w:sz w:val="24"/>
        </w:rPr>
        <w:t>seven governing members</w:t>
      </w:r>
      <w:r w:rsidR="00FE0D87">
        <w:rPr>
          <w:sz w:val="24"/>
        </w:rPr>
        <w:t>, with Ron Jepson</w:t>
      </w:r>
      <w:r w:rsidR="00374802">
        <w:rPr>
          <w:sz w:val="24"/>
        </w:rPr>
        <w:t xml:space="preserve"> </w:t>
      </w:r>
      <w:r w:rsidR="008C06D4">
        <w:rPr>
          <w:sz w:val="24"/>
        </w:rPr>
        <w:t xml:space="preserve">acting as </w:t>
      </w:r>
      <w:r w:rsidR="00BA24D3">
        <w:rPr>
          <w:sz w:val="24"/>
        </w:rPr>
        <w:t>President pro-tem</w:t>
      </w:r>
      <w:r>
        <w:rPr>
          <w:sz w:val="24"/>
        </w:rPr>
        <w:t>.</w:t>
      </w:r>
      <w:r w:rsidR="00AA5068" w:rsidRPr="00F814A9">
        <w:rPr>
          <w:sz w:val="24"/>
        </w:rPr>
        <w:t xml:space="preserve"> </w:t>
      </w:r>
      <w:r>
        <w:rPr>
          <w:sz w:val="24"/>
        </w:rPr>
        <w:t>Sandy Point maintains an</w:t>
      </w:r>
      <w:r w:rsidR="00C87305">
        <w:rPr>
          <w:sz w:val="24"/>
        </w:rPr>
        <w:t xml:space="preserve"> “active” </w:t>
      </w:r>
      <w:r w:rsidR="00AA5068" w:rsidRPr="00F814A9">
        <w:rPr>
          <w:sz w:val="24"/>
        </w:rPr>
        <w:t>status with the Washington Secretary of State</w:t>
      </w:r>
      <w:r w:rsidR="00C87305">
        <w:rPr>
          <w:sz w:val="24"/>
        </w:rPr>
        <w:t xml:space="preserve"> and the </w:t>
      </w:r>
      <w:r w:rsidR="0072510C">
        <w:rPr>
          <w:sz w:val="24"/>
        </w:rPr>
        <w:t xml:space="preserve">Washington State </w:t>
      </w:r>
      <w:r>
        <w:rPr>
          <w:sz w:val="24"/>
        </w:rPr>
        <w:t>Department of Revenue</w:t>
      </w:r>
      <w:r w:rsidR="00AA5068" w:rsidRPr="00F814A9">
        <w:rPr>
          <w:sz w:val="24"/>
        </w:rPr>
        <w:t>.</w:t>
      </w:r>
      <w:r w:rsidR="00360A08">
        <w:rPr>
          <w:rStyle w:val="FootnoteReference"/>
          <w:sz w:val="24"/>
        </w:rPr>
        <w:footnoteReference w:id="1"/>
      </w:r>
      <w:r w:rsidR="00AA5068" w:rsidRPr="00F814A9">
        <w:rPr>
          <w:sz w:val="24"/>
        </w:rPr>
        <w:t xml:space="preserve"> </w:t>
      </w:r>
    </w:p>
    <w:p w:rsidR="008772E3" w:rsidRPr="00F814A9" w:rsidRDefault="008772E3" w:rsidP="008B14E1">
      <w:pPr>
        <w:rPr>
          <w:sz w:val="24"/>
        </w:rPr>
      </w:pPr>
    </w:p>
    <w:p w:rsidR="002D3AAC" w:rsidRDefault="00FE0D87" w:rsidP="00B77CF6">
      <w:pPr>
        <w:rPr>
          <w:sz w:val="24"/>
        </w:rPr>
      </w:pPr>
      <w:r>
        <w:rPr>
          <w:sz w:val="24"/>
        </w:rPr>
        <w:t xml:space="preserve">Sandy Point is a for-profit corporation that operates a water system near Ferndale, Washington. In addition to its water operations, Sandy Point operates recreational facilities </w:t>
      </w:r>
      <w:r w:rsidR="00845A3D">
        <w:rPr>
          <w:sz w:val="24"/>
        </w:rPr>
        <w:t>that</w:t>
      </w:r>
      <w:r>
        <w:rPr>
          <w:sz w:val="24"/>
        </w:rPr>
        <w:t xml:space="preserve"> include a club house, marina, swimming pool and golf course.</w:t>
      </w:r>
    </w:p>
    <w:p w:rsidR="00FE0D87" w:rsidRPr="00F814A9" w:rsidRDefault="00FE0D87" w:rsidP="00FE0D87">
      <w:pPr>
        <w:rPr>
          <w:sz w:val="24"/>
        </w:rPr>
      </w:pPr>
    </w:p>
    <w:p w:rsidR="00165B51" w:rsidRPr="00F814A9" w:rsidRDefault="00FE0D87" w:rsidP="00FE0D87">
      <w:pPr>
        <w:rPr>
          <w:sz w:val="24"/>
        </w:rPr>
      </w:pPr>
      <w:r>
        <w:rPr>
          <w:sz w:val="24"/>
        </w:rPr>
        <w:t>Sandy Point serves approximately 944 customers and has never</w:t>
      </w:r>
      <w:r w:rsidRPr="00F814A9">
        <w:rPr>
          <w:sz w:val="24"/>
        </w:rPr>
        <w:t xml:space="preserve"> been regulated by the commission.</w:t>
      </w:r>
      <w:r w:rsidR="00165B51">
        <w:rPr>
          <w:sz w:val="24"/>
        </w:rPr>
        <w:t xml:space="preserve"> Sandy Point has </w:t>
      </w:r>
      <w:r w:rsidR="00F21221">
        <w:rPr>
          <w:sz w:val="24"/>
        </w:rPr>
        <w:t>898</w:t>
      </w:r>
      <w:r w:rsidR="00165B51">
        <w:rPr>
          <w:sz w:val="24"/>
        </w:rPr>
        <w:t xml:space="preserve"> shares of stock outstanding, in </w:t>
      </w:r>
      <w:r w:rsidR="00F21221">
        <w:rPr>
          <w:sz w:val="24"/>
        </w:rPr>
        <w:t>two</w:t>
      </w:r>
      <w:r w:rsidR="00165B51">
        <w:rPr>
          <w:sz w:val="24"/>
        </w:rPr>
        <w:t xml:space="preserve"> classes, with 89</w:t>
      </w:r>
      <w:r w:rsidR="00F21221">
        <w:rPr>
          <w:sz w:val="24"/>
        </w:rPr>
        <w:t>8</w:t>
      </w:r>
      <w:r w:rsidR="00165B51">
        <w:rPr>
          <w:sz w:val="24"/>
        </w:rPr>
        <w:t xml:space="preserve"> shareholders.</w:t>
      </w:r>
    </w:p>
    <w:p w:rsidR="00FE0D87" w:rsidRPr="00F814A9" w:rsidRDefault="00FE0D87" w:rsidP="00FE0D87">
      <w:pPr>
        <w:rPr>
          <w:sz w:val="24"/>
        </w:rPr>
      </w:pPr>
    </w:p>
    <w:p w:rsidR="0070330E" w:rsidRDefault="0070330E">
      <w:pPr>
        <w:rPr>
          <w:b/>
          <w:sz w:val="24"/>
        </w:rPr>
      </w:pPr>
      <w:r w:rsidRPr="0070330E">
        <w:rPr>
          <w:b/>
          <w:sz w:val="24"/>
        </w:rPr>
        <w:t>Investigation</w:t>
      </w:r>
    </w:p>
    <w:p w:rsidR="006E446B" w:rsidRDefault="006E446B" w:rsidP="006E446B">
      <w:pPr>
        <w:rPr>
          <w:sz w:val="24"/>
        </w:rPr>
      </w:pPr>
      <w:r>
        <w:rPr>
          <w:sz w:val="24"/>
        </w:rPr>
        <w:t>In 2006, commission Regulatory Services staff received an inquiry from a consumer about Sandy Point. On March 31, 2006, Regulatory Services staff sent a letter to Sandy Point to obtain information about the company’s business practices, which included a water system questionnaire that is intended to assist staff in determining jurisdiction. Sandy Point did not respond, and a second request for the same information was sent on July 14, 2006.</w:t>
      </w:r>
      <w:r w:rsidRPr="00B973E2">
        <w:rPr>
          <w:rStyle w:val="FootnoteReference"/>
          <w:sz w:val="24"/>
        </w:rPr>
        <w:t xml:space="preserve"> </w:t>
      </w:r>
      <w:r>
        <w:rPr>
          <w:rStyle w:val="FootnoteReference"/>
          <w:sz w:val="24"/>
        </w:rPr>
        <w:footnoteReference w:id="2"/>
      </w:r>
    </w:p>
    <w:p w:rsidR="006E446B" w:rsidRDefault="006E446B" w:rsidP="006E446B">
      <w:pPr>
        <w:rPr>
          <w:sz w:val="24"/>
        </w:rPr>
      </w:pPr>
    </w:p>
    <w:p w:rsidR="006E446B" w:rsidRDefault="006E446B" w:rsidP="006E446B">
      <w:pPr>
        <w:rPr>
          <w:sz w:val="24"/>
        </w:rPr>
      </w:pPr>
      <w:r>
        <w:rPr>
          <w:sz w:val="24"/>
        </w:rPr>
        <w:t>In response to the second request, Sandy Point forwarded Regulatory Services staff a fee schedule and information about the services offered by Sandy Point.</w:t>
      </w:r>
      <w:r>
        <w:rPr>
          <w:rStyle w:val="FootnoteReference"/>
          <w:sz w:val="24"/>
        </w:rPr>
        <w:footnoteReference w:id="3"/>
      </w:r>
      <w:r>
        <w:rPr>
          <w:sz w:val="24"/>
        </w:rPr>
        <w:t xml:space="preserve"> After reviewing the information, staff determined Sandy Point was operating as a homeowners association and did not fall under commission jurisdiction. At some point after the review, Sandy Point changed from a homeowners association to a for-profit company. </w:t>
      </w:r>
      <w:r w:rsidR="00FD7E25">
        <w:rPr>
          <w:sz w:val="24"/>
        </w:rPr>
        <w:t>Regulatory Services s</w:t>
      </w:r>
      <w:r>
        <w:rPr>
          <w:sz w:val="24"/>
        </w:rPr>
        <w:t>taff has been unable to determine the exact date the change took place.</w:t>
      </w:r>
    </w:p>
    <w:p w:rsidR="006E446B" w:rsidRDefault="006E446B" w:rsidP="006E446B">
      <w:pPr>
        <w:rPr>
          <w:sz w:val="24"/>
        </w:rPr>
      </w:pPr>
    </w:p>
    <w:p w:rsidR="005715ED" w:rsidRDefault="004C0C13" w:rsidP="008C06D4">
      <w:pPr>
        <w:rPr>
          <w:sz w:val="24"/>
        </w:rPr>
      </w:pPr>
      <w:r>
        <w:rPr>
          <w:sz w:val="24"/>
        </w:rPr>
        <w:t xml:space="preserve">In January 2012, commission </w:t>
      </w:r>
      <w:r w:rsidR="008C06D4">
        <w:rPr>
          <w:sz w:val="24"/>
        </w:rPr>
        <w:t xml:space="preserve">Consumer Protection staff received an inquiry from a consumer with questions about Sandy Point’s business practices. The consumer was </w:t>
      </w:r>
      <w:r w:rsidR="005715ED">
        <w:rPr>
          <w:sz w:val="24"/>
        </w:rPr>
        <w:t xml:space="preserve">concerned that </w:t>
      </w:r>
      <w:r w:rsidR="008C06D4">
        <w:rPr>
          <w:sz w:val="24"/>
        </w:rPr>
        <w:t>Sandy Point</w:t>
      </w:r>
      <w:r w:rsidR="005715ED">
        <w:rPr>
          <w:sz w:val="24"/>
        </w:rPr>
        <w:t xml:space="preserve"> was not </w:t>
      </w:r>
      <w:r w:rsidR="00FE29DF">
        <w:rPr>
          <w:sz w:val="24"/>
        </w:rPr>
        <w:t>regulated</w:t>
      </w:r>
      <w:r w:rsidR="0072510C">
        <w:rPr>
          <w:sz w:val="24"/>
        </w:rPr>
        <w:t xml:space="preserve"> by the commission </w:t>
      </w:r>
      <w:r w:rsidR="00B125EA">
        <w:rPr>
          <w:sz w:val="24"/>
        </w:rPr>
        <w:t xml:space="preserve">and </w:t>
      </w:r>
      <w:r w:rsidR="0072510C">
        <w:rPr>
          <w:sz w:val="24"/>
        </w:rPr>
        <w:t xml:space="preserve">allegedly </w:t>
      </w:r>
      <w:r w:rsidR="00B125EA">
        <w:rPr>
          <w:sz w:val="24"/>
        </w:rPr>
        <w:t xml:space="preserve">used monies received from water customers to fund unrelated activities </w:t>
      </w:r>
      <w:r w:rsidR="0072510C">
        <w:rPr>
          <w:sz w:val="24"/>
        </w:rPr>
        <w:t>and</w:t>
      </w:r>
      <w:r w:rsidR="00B125EA">
        <w:rPr>
          <w:sz w:val="24"/>
        </w:rPr>
        <w:t xml:space="preserve"> services at Sandy Point.</w:t>
      </w:r>
    </w:p>
    <w:p w:rsidR="005715ED" w:rsidRDefault="005715ED">
      <w:pPr>
        <w:rPr>
          <w:sz w:val="24"/>
        </w:rPr>
      </w:pPr>
    </w:p>
    <w:p w:rsidR="001F05FD" w:rsidRDefault="005715ED" w:rsidP="0070330E">
      <w:pPr>
        <w:rPr>
          <w:sz w:val="24"/>
        </w:rPr>
      </w:pPr>
      <w:r>
        <w:rPr>
          <w:sz w:val="24"/>
        </w:rPr>
        <w:t xml:space="preserve">Consumer Protection staff </w:t>
      </w:r>
      <w:r w:rsidR="00834AA0">
        <w:rPr>
          <w:sz w:val="24"/>
        </w:rPr>
        <w:t xml:space="preserve">confirmed that </w:t>
      </w:r>
      <w:r w:rsidR="008C06D4">
        <w:rPr>
          <w:sz w:val="24"/>
        </w:rPr>
        <w:t>Sandy Point</w:t>
      </w:r>
      <w:r w:rsidR="00834AA0">
        <w:rPr>
          <w:sz w:val="24"/>
        </w:rPr>
        <w:t xml:space="preserve"> </w:t>
      </w:r>
      <w:r w:rsidR="00F21221">
        <w:rPr>
          <w:sz w:val="24"/>
        </w:rPr>
        <w:t>did not have a tariff on file with</w:t>
      </w:r>
      <w:r w:rsidR="00834AA0">
        <w:rPr>
          <w:sz w:val="24"/>
        </w:rPr>
        <w:t xml:space="preserve"> the commission, and referred the matter to Regulatory Services</w:t>
      </w:r>
      <w:r w:rsidR="00B125EA">
        <w:rPr>
          <w:sz w:val="24"/>
        </w:rPr>
        <w:t xml:space="preserve"> staff</w:t>
      </w:r>
      <w:r w:rsidR="00834AA0">
        <w:rPr>
          <w:sz w:val="24"/>
        </w:rPr>
        <w:t xml:space="preserve">. </w:t>
      </w:r>
      <w:r w:rsidR="00B125EA">
        <w:rPr>
          <w:sz w:val="24"/>
        </w:rPr>
        <w:t xml:space="preserve">On January 23, 2012, </w:t>
      </w:r>
      <w:r w:rsidR="00A60724">
        <w:rPr>
          <w:sz w:val="24"/>
        </w:rPr>
        <w:t>Regulatory Services</w:t>
      </w:r>
      <w:r w:rsidR="004C0C13">
        <w:rPr>
          <w:sz w:val="24"/>
        </w:rPr>
        <w:t xml:space="preserve"> staff</w:t>
      </w:r>
      <w:r w:rsidR="001F05FD">
        <w:rPr>
          <w:sz w:val="24"/>
        </w:rPr>
        <w:t xml:space="preserve"> sent </w:t>
      </w:r>
      <w:r w:rsidR="00F21221">
        <w:rPr>
          <w:sz w:val="24"/>
        </w:rPr>
        <w:t>a</w:t>
      </w:r>
      <w:r w:rsidR="001F05FD">
        <w:rPr>
          <w:sz w:val="24"/>
        </w:rPr>
        <w:t xml:space="preserve"> </w:t>
      </w:r>
      <w:r w:rsidR="00B125EA">
        <w:rPr>
          <w:sz w:val="24"/>
        </w:rPr>
        <w:t>letter and water syst</w:t>
      </w:r>
      <w:r w:rsidR="00FC3273">
        <w:rPr>
          <w:sz w:val="24"/>
        </w:rPr>
        <w:t>em questionnaire to Sandy Point</w:t>
      </w:r>
      <w:r w:rsidR="00B125EA">
        <w:rPr>
          <w:sz w:val="24"/>
        </w:rPr>
        <w:t xml:space="preserve"> via email.</w:t>
      </w:r>
      <w:r w:rsidR="00B125EA">
        <w:rPr>
          <w:rStyle w:val="FootnoteReference"/>
          <w:sz w:val="24"/>
        </w:rPr>
        <w:footnoteReference w:id="4"/>
      </w:r>
    </w:p>
    <w:p w:rsidR="00845A3D" w:rsidRDefault="00F23B37" w:rsidP="00001D43">
      <w:pPr>
        <w:spacing w:before="240"/>
        <w:rPr>
          <w:b/>
          <w:sz w:val="24"/>
        </w:rPr>
      </w:pPr>
      <w:r>
        <w:rPr>
          <w:sz w:val="24"/>
        </w:rPr>
        <w:t>On April 13, 2012</w:t>
      </w:r>
      <w:r w:rsidR="00845A3D">
        <w:rPr>
          <w:sz w:val="24"/>
        </w:rPr>
        <w:t>,</w:t>
      </w:r>
      <w:r>
        <w:rPr>
          <w:sz w:val="24"/>
        </w:rPr>
        <w:t xml:space="preserve"> Sandy Point</w:t>
      </w:r>
      <w:r w:rsidR="00F5502C">
        <w:rPr>
          <w:sz w:val="24"/>
        </w:rPr>
        <w:t xml:space="preserve">, through </w:t>
      </w:r>
      <w:r w:rsidR="00191D09">
        <w:rPr>
          <w:sz w:val="24"/>
        </w:rPr>
        <w:t>its</w:t>
      </w:r>
      <w:r w:rsidR="00F5502C">
        <w:rPr>
          <w:sz w:val="24"/>
        </w:rPr>
        <w:t xml:space="preserve"> legal representative,</w:t>
      </w:r>
      <w:r>
        <w:rPr>
          <w:sz w:val="24"/>
        </w:rPr>
        <w:t xml:space="preserve"> returned a completed water system </w:t>
      </w:r>
      <w:r w:rsidR="0054287C">
        <w:rPr>
          <w:sz w:val="24"/>
        </w:rPr>
        <w:t>questionnaire</w:t>
      </w:r>
      <w:r>
        <w:rPr>
          <w:sz w:val="24"/>
        </w:rPr>
        <w:t xml:space="preserve"> to Regulatory Services staff.</w:t>
      </w:r>
      <w:r w:rsidR="0054287C">
        <w:rPr>
          <w:rStyle w:val="FootnoteReference"/>
          <w:sz w:val="24"/>
        </w:rPr>
        <w:footnoteReference w:id="5"/>
      </w:r>
      <w:r w:rsidR="001F6030">
        <w:rPr>
          <w:sz w:val="24"/>
        </w:rPr>
        <w:t xml:space="preserve"> </w:t>
      </w:r>
      <w:r>
        <w:rPr>
          <w:sz w:val="24"/>
        </w:rPr>
        <w:t xml:space="preserve">Regulatory Services staff has continued communications with Sandy Point and </w:t>
      </w:r>
      <w:r w:rsidR="00191D09">
        <w:rPr>
          <w:sz w:val="24"/>
        </w:rPr>
        <w:t>its</w:t>
      </w:r>
      <w:r>
        <w:rPr>
          <w:sz w:val="24"/>
        </w:rPr>
        <w:t xml:space="preserve"> legal representative</w:t>
      </w:r>
      <w:r w:rsidR="00001694">
        <w:rPr>
          <w:sz w:val="24"/>
        </w:rPr>
        <w:t xml:space="preserve"> </w:t>
      </w:r>
      <w:r w:rsidR="00001D43">
        <w:rPr>
          <w:sz w:val="24"/>
        </w:rPr>
        <w:t xml:space="preserve">to </w:t>
      </w:r>
      <w:r w:rsidR="009E61BB">
        <w:rPr>
          <w:sz w:val="24"/>
        </w:rPr>
        <w:t>gain</w:t>
      </w:r>
      <w:r w:rsidR="00001D43">
        <w:rPr>
          <w:sz w:val="24"/>
        </w:rPr>
        <w:t xml:space="preserve"> additional financial inf</w:t>
      </w:r>
      <w:r w:rsidR="00C74E6E">
        <w:rPr>
          <w:sz w:val="24"/>
        </w:rPr>
        <w:t>ormation about the water system</w:t>
      </w:r>
      <w:r w:rsidR="00001D43">
        <w:rPr>
          <w:sz w:val="24"/>
        </w:rPr>
        <w:t xml:space="preserve"> and to determine the </w:t>
      </w:r>
      <w:r w:rsidR="00C74E6E">
        <w:rPr>
          <w:sz w:val="24"/>
        </w:rPr>
        <w:t>definitions</w:t>
      </w:r>
      <w:r w:rsidR="00001D43">
        <w:rPr>
          <w:sz w:val="24"/>
        </w:rPr>
        <w:t xml:space="preserve"> of </w:t>
      </w:r>
      <w:r w:rsidR="007166D3">
        <w:rPr>
          <w:sz w:val="24"/>
        </w:rPr>
        <w:t>specific</w:t>
      </w:r>
      <w:r w:rsidR="00001D43">
        <w:rPr>
          <w:sz w:val="24"/>
        </w:rPr>
        <w:t xml:space="preserve"> </w:t>
      </w:r>
      <w:r w:rsidR="007166D3">
        <w:rPr>
          <w:sz w:val="24"/>
        </w:rPr>
        <w:t xml:space="preserve">water system </w:t>
      </w:r>
      <w:r w:rsidR="00001D43">
        <w:rPr>
          <w:sz w:val="24"/>
        </w:rPr>
        <w:t>shares.</w:t>
      </w:r>
      <w:r w:rsidR="007166D3">
        <w:rPr>
          <w:sz w:val="24"/>
        </w:rPr>
        <w:t xml:space="preserve"> </w:t>
      </w:r>
      <w:r>
        <w:rPr>
          <w:sz w:val="24"/>
        </w:rPr>
        <w:t xml:space="preserve">Regulatory Services staff has also been in communication with </w:t>
      </w:r>
      <w:r w:rsidR="00845A3D">
        <w:rPr>
          <w:sz w:val="24"/>
        </w:rPr>
        <w:t>several</w:t>
      </w:r>
      <w:r w:rsidR="00374802">
        <w:rPr>
          <w:sz w:val="24"/>
        </w:rPr>
        <w:t xml:space="preserve"> </w:t>
      </w:r>
      <w:r>
        <w:rPr>
          <w:sz w:val="24"/>
        </w:rPr>
        <w:t>Sandy Point c</w:t>
      </w:r>
      <w:r w:rsidR="009E61BB">
        <w:rPr>
          <w:sz w:val="24"/>
        </w:rPr>
        <w:t>ustom</w:t>
      </w:r>
      <w:r w:rsidR="00374802">
        <w:rPr>
          <w:sz w:val="24"/>
        </w:rPr>
        <w:t>ers</w:t>
      </w:r>
      <w:r w:rsidR="009E61BB">
        <w:rPr>
          <w:sz w:val="24"/>
        </w:rPr>
        <w:t xml:space="preserve"> who</w:t>
      </w:r>
      <w:r w:rsidR="00001D43">
        <w:rPr>
          <w:sz w:val="24"/>
        </w:rPr>
        <w:t xml:space="preserve"> believe Sandy Point should be regulate</w:t>
      </w:r>
      <w:r w:rsidR="00A46F5B">
        <w:rPr>
          <w:sz w:val="24"/>
        </w:rPr>
        <w:t>d by the commission</w:t>
      </w:r>
      <w:r w:rsidR="00C74E6E">
        <w:rPr>
          <w:sz w:val="24"/>
        </w:rPr>
        <w:t>. These customers believe</w:t>
      </w:r>
      <w:r w:rsidR="00A46F5B">
        <w:rPr>
          <w:sz w:val="24"/>
        </w:rPr>
        <w:t xml:space="preserve"> excessive</w:t>
      </w:r>
      <w:r w:rsidR="00001D43">
        <w:rPr>
          <w:sz w:val="24"/>
        </w:rPr>
        <w:t xml:space="preserve"> rates</w:t>
      </w:r>
      <w:r w:rsidR="00C74E6E">
        <w:rPr>
          <w:sz w:val="24"/>
        </w:rPr>
        <w:t xml:space="preserve"> are</w:t>
      </w:r>
      <w:r w:rsidR="00001D43">
        <w:rPr>
          <w:sz w:val="24"/>
        </w:rPr>
        <w:t xml:space="preserve"> </w:t>
      </w:r>
      <w:r w:rsidR="007166D3">
        <w:rPr>
          <w:sz w:val="24"/>
        </w:rPr>
        <w:t xml:space="preserve">being charged by Sandy Point </w:t>
      </w:r>
      <w:r w:rsidR="00001D43">
        <w:rPr>
          <w:sz w:val="24"/>
        </w:rPr>
        <w:t>for water usage</w:t>
      </w:r>
      <w:r w:rsidR="009E61BB">
        <w:rPr>
          <w:sz w:val="24"/>
        </w:rPr>
        <w:t>. T</w:t>
      </w:r>
      <w:r w:rsidR="00C74E6E">
        <w:rPr>
          <w:sz w:val="24"/>
        </w:rPr>
        <w:t>hey also want</w:t>
      </w:r>
      <w:r w:rsidR="00001D43">
        <w:rPr>
          <w:sz w:val="24"/>
        </w:rPr>
        <w:t xml:space="preserve"> to ensure funds paid by water customers are not being used for non-water related expenses.</w:t>
      </w:r>
    </w:p>
    <w:p w:rsidR="00845A3D" w:rsidRDefault="00845A3D" w:rsidP="006A510E">
      <w:pPr>
        <w:jc w:val="center"/>
        <w:rPr>
          <w:b/>
          <w:sz w:val="24"/>
        </w:rPr>
      </w:pPr>
    </w:p>
    <w:p w:rsidR="006A510E" w:rsidRDefault="006A510E" w:rsidP="006A510E">
      <w:pPr>
        <w:jc w:val="center"/>
        <w:rPr>
          <w:b/>
          <w:sz w:val="24"/>
        </w:rPr>
      </w:pPr>
      <w:r>
        <w:rPr>
          <w:b/>
          <w:sz w:val="24"/>
        </w:rPr>
        <w:t>INVESTIGATION</w:t>
      </w:r>
    </w:p>
    <w:p w:rsidR="006A510E" w:rsidRDefault="006A510E" w:rsidP="006A510E">
      <w:pPr>
        <w:pStyle w:val="NoSpacing"/>
        <w:jc w:val="center"/>
      </w:pPr>
    </w:p>
    <w:p w:rsidR="00845A3D" w:rsidRDefault="00845A3D" w:rsidP="004C0C13">
      <w:pPr>
        <w:pStyle w:val="NoSpacing"/>
        <w:rPr>
          <w:b/>
        </w:rPr>
      </w:pPr>
      <w:r>
        <w:rPr>
          <w:b/>
        </w:rPr>
        <w:t>Background</w:t>
      </w:r>
    </w:p>
    <w:p w:rsidR="004C0C13" w:rsidRDefault="004C0C13" w:rsidP="004C0C13">
      <w:pPr>
        <w:pStyle w:val="NoSpacing"/>
      </w:pPr>
      <w:r>
        <w:t xml:space="preserve">Sandy Point serves </w:t>
      </w:r>
      <w:r w:rsidR="009E61BB">
        <w:t>944</w:t>
      </w:r>
      <w:r w:rsidR="0066273B">
        <w:t xml:space="preserve"> customers divided into </w:t>
      </w:r>
      <w:r w:rsidR="00F21221">
        <w:t>three</w:t>
      </w:r>
      <w:r w:rsidR="0066273B">
        <w:t xml:space="preserve"> categories: </w:t>
      </w:r>
      <w:r>
        <w:t>779 Class A shareholder water customers with average annual gross revenue of $336.49</w:t>
      </w:r>
      <w:r w:rsidR="00845A3D">
        <w:t xml:space="preserve"> per customer</w:t>
      </w:r>
      <w:r w:rsidR="0066273B">
        <w:t xml:space="preserve">, </w:t>
      </w:r>
      <w:r>
        <w:t>119 Class C shareholder water customers with average annual gross revenue of $376.53</w:t>
      </w:r>
      <w:r w:rsidR="00845A3D">
        <w:t xml:space="preserve"> per customer</w:t>
      </w:r>
      <w:r w:rsidR="0066273B">
        <w:t>, and</w:t>
      </w:r>
      <w:r>
        <w:t xml:space="preserve"> 46 non-shareholder water customers with average annual gross revenue of $451.73</w:t>
      </w:r>
      <w:r w:rsidR="00845A3D">
        <w:t xml:space="preserve"> per customer</w:t>
      </w:r>
      <w:r>
        <w:t>.</w:t>
      </w:r>
      <w:r w:rsidR="00F21221">
        <w:rPr>
          <w:rStyle w:val="FootnoteReference"/>
        </w:rPr>
        <w:footnoteReference w:id="6"/>
      </w:r>
      <w:r>
        <w:t xml:space="preserve"> </w:t>
      </w:r>
    </w:p>
    <w:p w:rsidR="0066273B" w:rsidRDefault="0066273B" w:rsidP="004C0C13">
      <w:pPr>
        <w:pStyle w:val="NoSpacing"/>
      </w:pPr>
    </w:p>
    <w:tbl>
      <w:tblPr>
        <w:tblStyle w:val="TableGrid"/>
        <w:tblW w:w="0" w:type="auto"/>
        <w:tblInd w:w="108" w:type="dxa"/>
        <w:tblLook w:val="04A0" w:firstRow="1" w:lastRow="0" w:firstColumn="1" w:lastColumn="0" w:noHBand="0" w:noVBand="1"/>
      </w:tblPr>
      <w:tblGrid>
        <w:gridCol w:w="1980"/>
        <w:gridCol w:w="1080"/>
        <w:gridCol w:w="1277"/>
        <w:gridCol w:w="4753"/>
      </w:tblGrid>
      <w:tr w:rsidR="004C0C13" w:rsidRPr="004156E2" w:rsidTr="00191D09">
        <w:tc>
          <w:tcPr>
            <w:tcW w:w="1980" w:type="dxa"/>
          </w:tcPr>
          <w:p w:rsidR="004C0C13" w:rsidRPr="004156E2" w:rsidRDefault="004C0C13" w:rsidP="004C0C13">
            <w:pPr>
              <w:jc w:val="center"/>
              <w:rPr>
                <w:b/>
                <w:sz w:val="24"/>
              </w:rPr>
            </w:pPr>
            <w:r w:rsidRPr="004156E2">
              <w:rPr>
                <w:b/>
                <w:sz w:val="24"/>
              </w:rPr>
              <w:t>Class</w:t>
            </w:r>
          </w:p>
        </w:tc>
        <w:tc>
          <w:tcPr>
            <w:tcW w:w="1080" w:type="dxa"/>
          </w:tcPr>
          <w:p w:rsidR="004C0C13" w:rsidRPr="004156E2" w:rsidRDefault="004C0C13" w:rsidP="004C0C13">
            <w:pPr>
              <w:jc w:val="center"/>
              <w:rPr>
                <w:b/>
                <w:sz w:val="24"/>
              </w:rPr>
            </w:pPr>
            <w:r w:rsidRPr="004156E2">
              <w:rPr>
                <w:b/>
                <w:sz w:val="24"/>
              </w:rPr>
              <w:t>Shares</w:t>
            </w:r>
          </w:p>
        </w:tc>
        <w:tc>
          <w:tcPr>
            <w:tcW w:w="1277" w:type="dxa"/>
          </w:tcPr>
          <w:p w:rsidR="004C0C13" w:rsidRPr="004156E2" w:rsidRDefault="004C0C13" w:rsidP="004C0C13">
            <w:pPr>
              <w:jc w:val="center"/>
              <w:rPr>
                <w:b/>
                <w:sz w:val="24"/>
              </w:rPr>
            </w:pPr>
            <w:r w:rsidRPr="004156E2">
              <w:rPr>
                <w:b/>
                <w:sz w:val="24"/>
              </w:rPr>
              <w:t>Customers</w:t>
            </w:r>
          </w:p>
        </w:tc>
        <w:tc>
          <w:tcPr>
            <w:tcW w:w="4753" w:type="dxa"/>
          </w:tcPr>
          <w:p w:rsidR="004C0C13" w:rsidRPr="004156E2" w:rsidRDefault="004C0C13" w:rsidP="004C0C13">
            <w:pPr>
              <w:jc w:val="center"/>
              <w:rPr>
                <w:b/>
                <w:sz w:val="24"/>
              </w:rPr>
            </w:pPr>
            <w:r w:rsidRPr="004156E2">
              <w:rPr>
                <w:b/>
                <w:sz w:val="24"/>
              </w:rPr>
              <w:t xml:space="preserve">Average Annual </w:t>
            </w:r>
            <w:r w:rsidR="00191D09">
              <w:rPr>
                <w:b/>
                <w:sz w:val="24"/>
              </w:rPr>
              <w:t xml:space="preserve">Gross </w:t>
            </w:r>
            <w:r w:rsidRPr="004156E2">
              <w:rPr>
                <w:b/>
                <w:sz w:val="24"/>
              </w:rPr>
              <w:t>Revenue per Customer</w:t>
            </w:r>
          </w:p>
        </w:tc>
      </w:tr>
      <w:tr w:rsidR="004C0C13" w:rsidRPr="004156E2" w:rsidTr="00191D09">
        <w:tc>
          <w:tcPr>
            <w:tcW w:w="1980" w:type="dxa"/>
          </w:tcPr>
          <w:p w:rsidR="004C0C13" w:rsidRPr="004156E2" w:rsidRDefault="004C0C13" w:rsidP="004C0C13">
            <w:pPr>
              <w:rPr>
                <w:sz w:val="24"/>
              </w:rPr>
            </w:pPr>
            <w:r w:rsidRPr="004156E2">
              <w:rPr>
                <w:sz w:val="24"/>
              </w:rPr>
              <w:t>Class A Stock</w:t>
            </w:r>
          </w:p>
        </w:tc>
        <w:tc>
          <w:tcPr>
            <w:tcW w:w="1080" w:type="dxa"/>
          </w:tcPr>
          <w:p w:rsidR="004C0C13" w:rsidRPr="004156E2" w:rsidRDefault="004C0C13" w:rsidP="004C0C13">
            <w:pPr>
              <w:jc w:val="right"/>
              <w:rPr>
                <w:sz w:val="24"/>
              </w:rPr>
            </w:pPr>
            <w:r w:rsidRPr="004156E2">
              <w:rPr>
                <w:sz w:val="24"/>
              </w:rPr>
              <w:t>779</w:t>
            </w:r>
          </w:p>
        </w:tc>
        <w:tc>
          <w:tcPr>
            <w:tcW w:w="1277" w:type="dxa"/>
          </w:tcPr>
          <w:p w:rsidR="004C0C13" w:rsidRPr="004156E2" w:rsidRDefault="004C0C13" w:rsidP="004C0C13">
            <w:pPr>
              <w:jc w:val="right"/>
              <w:rPr>
                <w:sz w:val="24"/>
              </w:rPr>
            </w:pPr>
            <w:r w:rsidRPr="004156E2">
              <w:rPr>
                <w:sz w:val="24"/>
              </w:rPr>
              <w:t>779</w:t>
            </w:r>
          </w:p>
        </w:tc>
        <w:tc>
          <w:tcPr>
            <w:tcW w:w="4753" w:type="dxa"/>
          </w:tcPr>
          <w:p w:rsidR="004C0C13" w:rsidRPr="004156E2" w:rsidRDefault="004C0C13" w:rsidP="004C0C13">
            <w:pPr>
              <w:jc w:val="center"/>
              <w:rPr>
                <w:sz w:val="24"/>
              </w:rPr>
            </w:pPr>
            <w:r w:rsidRPr="004156E2">
              <w:rPr>
                <w:sz w:val="24"/>
              </w:rPr>
              <w:t>$336.49</w:t>
            </w:r>
          </w:p>
        </w:tc>
      </w:tr>
      <w:tr w:rsidR="004C0C13" w:rsidRPr="004156E2" w:rsidTr="00191D09">
        <w:tc>
          <w:tcPr>
            <w:tcW w:w="1980" w:type="dxa"/>
          </w:tcPr>
          <w:p w:rsidR="004C0C13" w:rsidRPr="004156E2" w:rsidRDefault="004C0C13" w:rsidP="004C0C13">
            <w:pPr>
              <w:rPr>
                <w:sz w:val="24"/>
              </w:rPr>
            </w:pPr>
            <w:r w:rsidRPr="004156E2">
              <w:rPr>
                <w:sz w:val="24"/>
              </w:rPr>
              <w:t>Class C Stock</w:t>
            </w:r>
          </w:p>
        </w:tc>
        <w:tc>
          <w:tcPr>
            <w:tcW w:w="1080" w:type="dxa"/>
          </w:tcPr>
          <w:p w:rsidR="004C0C13" w:rsidRPr="004156E2" w:rsidRDefault="004C0C13" w:rsidP="004C0C13">
            <w:pPr>
              <w:jc w:val="right"/>
              <w:rPr>
                <w:sz w:val="24"/>
              </w:rPr>
            </w:pPr>
            <w:r w:rsidRPr="004156E2">
              <w:rPr>
                <w:sz w:val="24"/>
              </w:rPr>
              <w:t>119</w:t>
            </w:r>
          </w:p>
        </w:tc>
        <w:tc>
          <w:tcPr>
            <w:tcW w:w="1277" w:type="dxa"/>
          </w:tcPr>
          <w:p w:rsidR="004C0C13" w:rsidRPr="004156E2" w:rsidRDefault="004C0C13" w:rsidP="004C0C13">
            <w:pPr>
              <w:jc w:val="right"/>
              <w:rPr>
                <w:sz w:val="24"/>
              </w:rPr>
            </w:pPr>
            <w:r w:rsidRPr="004156E2">
              <w:rPr>
                <w:sz w:val="24"/>
              </w:rPr>
              <w:t>119</w:t>
            </w:r>
          </w:p>
        </w:tc>
        <w:tc>
          <w:tcPr>
            <w:tcW w:w="4753" w:type="dxa"/>
          </w:tcPr>
          <w:p w:rsidR="004C0C13" w:rsidRPr="004156E2" w:rsidRDefault="004C0C13" w:rsidP="004C0C13">
            <w:pPr>
              <w:jc w:val="center"/>
              <w:rPr>
                <w:sz w:val="24"/>
              </w:rPr>
            </w:pPr>
            <w:r w:rsidRPr="004156E2">
              <w:rPr>
                <w:sz w:val="24"/>
              </w:rPr>
              <w:t>$376.53</w:t>
            </w:r>
          </w:p>
        </w:tc>
      </w:tr>
      <w:tr w:rsidR="004C0C13" w:rsidRPr="004156E2" w:rsidTr="00191D09">
        <w:tc>
          <w:tcPr>
            <w:tcW w:w="1980" w:type="dxa"/>
          </w:tcPr>
          <w:p w:rsidR="004C0C13" w:rsidRPr="004156E2" w:rsidRDefault="004C0C13" w:rsidP="004C0C13">
            <w:pPr>
              <w:rPr>
                <w:sz w:val="24"/>
              </w:rPr>
            </w:pPr>
            <w:r w:rsidRPr="004156E2">
              <w:rPr>
                <w:sz w:val="24"/>
              </w:rPr>
              <w:t>Non-Shareholder</w:t>
            </w:r>
          </w:p>
        </w:tc>
        <w:tc>
          <w:tcPr>
            <w:tcW w:w="1080" w:type="dxa"/>
          </w:tcPr>
          <w:p w:rsidR="004C0C13" w:rsidRPr="004156E2" w:rsidRDefault="004C0C13" w:rsidP="004C0C13">
            <w:pPr>
              <w:jc w:val="right"/>
              <w:rPr>
                <w:sz w:val="24"/>
              </w:rPr>
            </w:pPr>
            <w:r w:rsidRPr="004156E2">
              <w:rPr>
                <w:sz w:val="24"/>
              </w:rPr>
              <w:t>NA</w:t>
            </w:r>
          </w:p>
        </w:tc>
        <w:tc>
          <w:tcPr>
            <w:tcW w:w="1277" w:type="dxa"/>
          </w:tcPr>
          <w:p w:rsidR="004C0C13" w:rsidRPr="004156E2" w:rsidRDefault="004C0C13" w:rsidP="004C0C13">
            <w:pPr>
              <w:jc w:val="right"/>
              <w:rPr>
                <w:sz w:val="24"/>
              </w:rPr>
            </w:pPr>
            <w:r w:rsidRPr="004156E2">
              <w:rPr>
                <w:sz w:val="24"/>
              </w:rPr>
              <w:t>46</w:t>
            </w:r>
          </w:p>
        </w:tc>
        <w:tc>
          <w:tcPr>
            <w:tcW w:w="4753" w:type="dxa"/>
          </w:tcPr>
          <w:p w:rsidR="004C0C13" w:rsidRPr="004156E2" w:rsidRDefault="004C0C13" w:rsidP="004C0C13">
            <w:pPr>
              <w:jc w:val="center"/>
              <w:rPr>
                <w:sz w:val="24"/>
              </w:rPr>
            </w:pPr>
            <w:r w:rsidRPr="004156E2">
              <w:rPr>
                <w:sz w:val="24"/>
              </w:rPr>
              <w:t>$451.73</w:t>
            </w:r>
          </w:p>
        </w:tc>
      </w:tr>
      <w:tr w:rsidR="004C0C13" w:rsidRPr="004156E2" w:rsidTr="00191D09">
        <w:tc>
          <w:tcPr>
            <w:tcW w:w="1980" w:type="dxa"/>
          </w:tcPr>
          <w:p w:rsidR="004C0C13" w:rsidRPr="004156E2" w:rsidRDefault="004C0C13" w:rsidP="004C0C13">
            <w:pPr>
              <w:rPr>
                <w:sz w:val="24"/>
              </w:rPr>
            </w:pPr>
            <w:r w:rsidRPr="004156E2">
              <w:rPr>
                <w:sz w:val="24"/>
              </w:rPr>
              <w:t>Total Company</w:t>
            </w:r>
          </w:p>
        </w:tc>
        <w:tc>
          <w:tcPr>
            <w:tcW w:w="1080" w:type="dxa"/>
          </w:tcPr>
          <w:p w:rsidR="004C0C13" w:rsidRPr="004156E2" w:rsidRDefault="00864696" w:rsidP="004C0C13">
            <w:pPr>
              <w:jc w:val="right"/>
              <w:rPr>
                <w:sz w:val="24"/>
              </w:rPr>
            </w:pPr>
            <w:r>
              <w:rPr>
                <w:sz w:val="24"/>
              </w:rPr>
              <w:t>898</w:t>
            </w:r>
          </w:p>
        </w:tc>
        <w:tc>
          <w:tcPr>
            <w:tcW w:w="1277" w:type="dxa"/>
          </w:tcPr>
          <w:p w:rsidR="004C0C13" w:rsidRPr="004156E2" w:rsidRDefault="004C0C13" w:rsidP="004C0C13">
            <w:pPr>
              <w:jc w:val="right"/>
              <w:rPr>
                <w:sz w:val="24"/>
              </w:rPr>
            </w:pPr>
            <w:r w:rsidRPr="004156E2">
              <w:rPr>
                <w:sz w:val="24"/>
              </w:rPr>
              <w:t>944</w:t>
            </w:r>
          </w:p>
        </w:tc>
        <w:tc>
          <w:tcPr>
            <w:tcW w:w="4753" w:type="dxa"/>
          </w:tcPr>
          <w:p w:rsidR="004C0C13" w:rsidRPr="004156E2" w:rsidRDefault="004C0C13" w:rsidP="004C0C13">
            <w:pPr>
              <w:jc w:val="center"/>
              <w:rPr>
                <w:sz w:val="24"/>
              </w:rPr>
            </w:pPr>
          </w:p>
        </w:tc>
      </w:tr>
    </w:tbl>
    <w:p w:rsidR="004C0C13" w:rsidRPr="004156E2" w:rsidRDefault="004C0C13" w:rsidP="004C0C13">
      <w:pPr>
        <w:rPr>
          <w:sz w:val="24"/>
        </w:rPr>
      </w:pPr>
    </w:p>
    <w:p w:rsidR="0030267A" w:rsidRPr="0030267A" w:rsidRDefault="0030267A" w:rsidP="004C0C13">
      <w:pPr>
        <w:rPr>
          <w:sz w:val="24"/>
        </w:rPr>
      </w:pPr>
      <w:r w:rsidRPr="0030267A">
        <w:rPr>
          <w:sz w:val="24"/>
        </w:rPr>
        <w:t xml:space="preserve">Each share </w:t>
      </w:r>
      <w:r w:rsidR="0072510C">
        <w:rPr>
          <w:sz w:val="24"/>
        </w:rPr>
        <w:t>represents</w:t>
      </w:r>
      <w:r w:rsidRPr="0030267A">
        <w:rPr>
          <w:sz w:val="24"/>
        </w:rPr>
        <w:t xml:space="preserve"> one vote.</w:t>
      </w:r>
      <w:r w:rsidR="001F6030">
        <w:rPr>
          <w:sz w:val="24"/>
        </w:rPr>
        <w:t xml:space="preserve"> </w:t>
      </w:r>
      <w:r w:rsidRPr="0030267A">
        <w:rPr>
          <w:sz w:val="24"/>
        </w:rPr>
        <w:t>Thus, each Class A and C shareholder has one share and one vote.</w:t>
      </w:r>
      <w:r w:rsidR="001F6030">
        <w:rPr>
          <w:sz w:val="24"/>
        </w:rPr>
        <w:t xml:space="preserve"> </w:t>
      </w:r>
      <w:r w:rsidRPr="0030267A">
        <w:rPr>
          <w:sz w:val="24"/>
        </w:rPr>
        <w:t>Class A shareholders have the right to membership in the</w:t>
      </w:r>
      <w:r w:rsidR="00191D09">
        <w:rPr>
          <w:sz w:val="24"/>
        </w:rPr>
        <w:t xml:space="preserve"> club house, golf course, marina </w:t>
      </w:r>
      <w:r w:rsidRPr="0030267A">
        <w:rPr>
          <w:sz w:val="24"/>
        </w:rPr>
        <w:t>and pool</w:t>
      </w:r>
      <w:r w:rsidR="0072510C">
        <w:rPr>
          <w:sz w:val="24"/>
        </w:rPr>
        <w:t>;</w:t>
      </w:r>
      <w:r w:rsidRPr="0030267A">
        <w:rPr>
          <w:sz w:val="24"/>
        </w:rPr>
        <w:t xml:space="preserve"> Class C shareholders do not.</w:t>
      </w:r>
      <w:r w:rsidR="001F6030">
        <w:rPr>
          <w:sz w:val="24"/>
        </w:rPr>
        <w:t xml:space="preserve"> </w:t>
      </w:r>
      <w:r w:rsidR="00BF57B1">
        <w:rPr>
          <w:sz w:val="24"/>
        </w:rPr>
        <w:t>Class A and C share</w:t>
      </w:r>
      <w:r w:rsidR="00FC3273">
        <w:rPr>
          <w:sz w:val="24"/>
        </w:rPr>
        <w:t>s accompany</w:t>
      </w:r>
      <w:r w:rsidR="00BF57B1">
        <w:rPr>
          <w:sz w:val="24"/>
        </w:rPr>
        <w:t xml:space="preserve"> the </w:t>
      </w:r>
      <w:r w:rsidRPr="0030267A">
        <w:rPr>
          <w:sz w:val="24"/>
        </w:rPr>
        <w:t>real property in the Sandy Point area that is owned by the shareholder.</w:t>
      </w:r>
      <w:r w:rsidR="001F6030">
        <w:rPr>
          <w:sz w:val="24"/>
        </w:rPr>
        <w:t xml:space="preserve"> </w:t>
      </w:r>
      <w:r w:rsidRPr="0030267A">
        <w:rPr>
          <w:sz w:val="24"/>
        </w:rPr>
        <w:t>The Class A and C shares cannot be transferred except in the sale of real property</w:t>
      </w:r>
      <w:r w:rsidR="00C74E6E">
        <w:rPr>
          <w:sz w:val="24"/>
        </w:rPr>
        <w:t xml:space="preserve"> to which</w:t>
      </w:r>
      <w:r w:rsidR="00885EE9">
        <w:rPr>
          <w:sz w:val="24"/>
        </w:rPr>
        <w:t xml:space="preserve"> they are attached</w:t>
      </w:r>
      <w:r w:rsidRPr="0030267A">
        <w:rPr>
          <w:sz w:val="24"/>
        </w:rPr>
        <w:t>.</w:t>
      </w:r>
      <w:r w:rsidRPr="0030267A">
        <w:rPr>
          <w:rStyle w:val="FootnoteReference"/>
          <w:sz w:val="24"/>
        </w:rPr>
        <w:footnoteReference w:id="7"/>
      </w:r>
    </w:p>
    <w:p w:rsidR="00A56E44" w:rsidRPr="00A56E44" w:rsidRDefault="001F6030" w:rsidP="00A56E44">
      <w:pPr>
        <w:rPr>
          <w:sz w:val="24"/>
        </w:rPr>
      </w:pPr>
      <w:r>
        <w:t xml:space="preserve">   </w:t>
      </w:r>
      <w:r w:rsidR="00A56E44">
        <w:t xml:space="preserve"> </w:t>
      </w:r>
    </w:p>
    <w:p w:rsidR="00A56E44" w:rsidRPr="00A56E44" w:rsidRDefault="00A56E44" w:rsidP="00A56E44">
      <w:pPr>
        <w:rPr>
          <w:sz w:val="24"/>
        </w:rPr>
      </w:pPr>
      <w:r w:rsidRPr="00A56E44">
        <w:rPr>
          <w:sz w:val="24"/>
        </w:rPr>
        <w:t>Sandy Point’s Articles of Incorporation state that</w:t>
      </w:r>
      <w:r w:rsidR="00193B0F">
        <w:rPr>
          <w:sz w:val="24"/>
        </w:rPr>
        <w:t>, “the</w:t>
      </w:r>
      <w:r w:rsidRPr="00A56E44">
        <w:rPr>
          <w:sz w:val="24"/>
        </w:rPr>
        <w:t xml:space="preserve"> Class C shareholders</w:t>
      </w:r>
      <w:r w:rsidR="00193B0F">
        <w:rPr>
          <w:sz w:val="24"/>
        </w:rPr>
        <w:t xml:space="preserve"> </w:t>
      </w:r>
      <w:r w:rsidRPr="00A56E44">
        <w:rPr>
          <w:sz w:val="24"/>
        </w:rPr>
        <w:t>may only vote for the election of the Board of Directors and on water service matters that are presented by the Board of Directors for a vote of the shareholders at any annual or special meeting called for that purpose.</w:t>
      </w:r>
      <w:r w:rsidR="00193B0F">
        <w:rPr>
          <w:sz w:val="24"/>
        </w:rPr>
        <w:t xml:space="preserve"> </w:t>
      </w:r>
      <w:r w:rsidR="00BF57B1">
        <w:rPr>
          <w:sz w:val="24"/>
        </w:rPr>
        <w:t>T</w:t>
      </w:r>
      <w:r w:rsidRPr="00A56E44">
        <w:rPr>
          <w:sz w:val="24"/>
        </w:rPr>
        <w:t>he holders of Class C stock shall have no vote on other matte</w:t>
      </w:r>
      <w:r w:rsidR="00845A3D">
        <w:rPr>
          <w:sz w:val="24"/>
        </w:rPr>
        <w:t>r</w:t>
      </w:r>
      <w:r w:rsidRPr="00A56E44">
        <w:rPr>
          <w:sz w:val="24"/>
        </w:rPr>
        <w:t>s presented at any meeting of the shareholders and shall not participate in any dividend of the corporation or in any distribution on l</w:t>
      </w:r>
      <w:r w:rsidR="006A510E">
        <w:rPr>
          <w:sz w:val="24"/>
        </w:rPr>
        <w:t xml:space="preserve">iquidation of the </w:t>
      </w:r>
      <w:r w:rsidR="006A510E" w:rsidRPr="00D17993">
        <w:rPr>
          <w:sz w:val="24"/>
        </w:rPr>
        <w:t>corporation.</w:t>
      </w:r>
      <w:r w:rsidR="00D17993" w:rsidRPr="00D17993">
        <w:rPr>
          <w:sz w:val="24"/>
        </w:rPr>
        <w:t xml:space="preserve"> Such share shall solely represent the right of the holder thereof to have water service provided by the corporation to real property owned by the shareholder in the vicinity of Sandy Point to which property such share shall be ap</w:t>
      </w:r>
      <w:r w:rsidR="006B5099">
        <w:rPr>
          <w:sz w:val="24"/>
        </w:rPr>
        <w:t xml:space="preserve">purtenant </w:t>
      </w:r>
      <w:r w:rsidR="00D17993" w:rsidRPr="00D17993">
        <w:rPr>
          <w:sz w:val="24"/>
        </w:rPr>
        <w:t>…</w:t>
      </w:r>
      <w:r w:rsidR="00845A3D">
        <w:rPr>
          <w:sz w:val="24"/>
        </w:rPr>
        <w:t>”</w:t>
      </w:r>
      <w:r w:rsidRPr="00A56E44">
        <w:rPr>
          <w:rStyle w:val="FootnoteReference"/>
          <w:sz w:val="24"/>
        </w:rPr>
        <w:footnoteReference w:id="8"/>
      </w:r>
    </w:p>
    <w:p w:rsidR="00A56E44" w:rsidRPr="00A56E44" w:rsidRDefault="00A56E44" w:rsidP="004C0C13">
      <w:pPr>
        <w:rPr>
          <w:sz w:val="24"/>
        </w:rPr>
      </w:pPr>
    </w:p>
    <w:p w:rsidR="00A56E44" w:rsidRDefault="00A56E44" w:rsidP="00A56E44">
      <w:pPr>
        <w:rPr>
          <w:sz w:val="24"/>
        </w:rPr>
      </w:pPr>
      <w:r w:rsidRPr="00A56E44">
        <w:rPr>
          <w:sz w:val="24"/>
        </w:rPr>
        <w:t>For Class A shareholders, the Articles of Incorporation contain no such restrictions against dividends or distributions of assets upon liquidation.</w:t>
      </w:r>
    </w:p>
    <w:p w:rsidR="00A30C47" w:rsidRDefault="00A30C47" w:rsidP="00A56E44">
      <w:pPr>
        <w:rPr>
          <w:sz w:val="24"/>
        </w:rPr>
      </w:pPr>
    </w:p>
    <w:p w:rsidR="008E6E48" w:rsidRDefault="00FC3273" w:rsidP="008E6E48">
      <w:pPr>
        <w:rPr>
          <w:b/>
          <w:sz w:val="24"/>
        </w:rPr>
      </w:pPr>
      <w:r>
        <w:rPr>
          <w:b/>
          <w:sz w:val="24"/>
        </w:rPr>
        <w:t>Analysis</w:t>
      </w:r>
    </w:p>
    <w:p w:rsidR="007724D4" w:rsidRDefault="00615446" w:rsidP="007724D4">
      <w:pPr>
        <w:rPr>
          <w:sz w:val="24"/>
        </w:rPr>
      </w:pPr>
      <w:r w:rsidRPr="00615446">
        <w:rPr>
          <w:sz w:val="24"/>
        </w:rPr>
        <w:t>The commission regulates water companies under RCW 80.28. Under the statutory definitions, in RCW 80.04.010(30)(a) “water company” includes every corporation, company, association, joint stock association, partnership and person, their lessees, trustees or receivers appointed by any court whatsoever, and every city or town owning, controlling, operating, or managing any water system for hire within this state.</w:t>
      </w:r>
      <w:r>
        <w:rPr>
          <w:sz w:val="24"/>
        </w:rPr>
        <w:t xml:space="preserve"> </w:t>
      </w:r>
      <w:r w:rsidRPr="00615446">
        <w:rPr>
          <w:sz w:val="24"/>
        </w:rPr>
        <w:t>However, a company meeting this definition is not necessarily subject to UTC jurisdiction, because there are two exemptions</w:t>
      </w:r>
      <w:r w:rsidR="007724D4">
        <w:rPr>
          <w:sz w:val="24"/>
        </w:rPr>
        <w:t xml:space="preserve"> potentially applicable.  </w:t>
      </w:r>
    </w:p>
    <w:p w:rsidR="007724D4" w:rsidRDefault="007724D4" w:rsidP="007724D4">
      <w:pPr>
        <w:rPr>
          <w:sz w:val="24"/>
        </w:rPr>
      </w:pPr>
    </w:p>
    <w:p w:rsidR="00615446" w:rsidRPr="007724D4" w:rsidRDefault="00615446" w:rsidP="007724D4">
      <w:pPr>
        <w:ind w:left="720"/>
        <w:rPr>
          <w:sz w:val="24"/>
        </w:rPr>
      </w:pPr>
      <w:r w:rsidRPr="007724D4">
        <w:rPr>
          <w:sz w:val="24"/>
        </w:rPr>
        <w:t xml:space="preserve">The first exemption </w:t>
      </w:r>
      <w:r w:rsidR="007724D4">
        <w:rPr>
          <w:sz w:val="24"/>
        </w:rPr>
        <w:t>is the “statutory e</w:t>
      </w:r>
      <w:r w:rsidRPr="007724D4">
        <w:rPr>
          <w:sz w:val="24"/>
        </w:rPr>
        <w:t xml:space="preserve">xemption”.  The statutory exemption is found in RCW 80.04.010(30)(b), which excludes from the definition of “water company” any water system meeting both of the following conditions:  1) the company serves 99 or fewer customers; and 2) the company’s average annual gross revenue per customer is $557 or less. </w:t>
      </w:r>
    </w:p>
    <w:p w:rsidR="00615446" w:rsidRPr="007724D4" w:rsidRDefault="00615446" w:rsidP="00615446">
      <w:pPr>
        <w:rPr>
          <w:sz w:val="24"/>
        </w:rPr>
      </w:pPr>
      <w:r w:rsidRPr="007724D4">
        <w:rPr>
          <w:sz w:val="24"/>
        </w:rPr>
        <w:tab/>
      </w:r>
    </w:p>
    <w:p w:rsidR="008E6E48" w:rsidRDefault="00615446" w:rsidP="007724D4">
      <w:pPr>
        <w:ind w:left="720"/>
        <w:rPr>
          <w:sz w:val="24"/>
        </w:rPr>
      </w:pPr>
      <w:r w:rsidRPr="00615446">
        <w:rPr>
          <w:sz w:val="24"/>
        </w:rPr>
        <w:t xml:space="preserve">The second exemption </w:t>
      </w:r>
      <w:r w:rsidR="007724D4">
        <w:rPr>
          <w:sz w:val="24"/>
        </w:rPr>
        <w:t>is</w:t>
      </w:r>
      <w:r w:rsidRPr="00615446">
        <w:rPr>
          <w:sz w:val="24"/>
        </w:rPr>
        <w:t xml:space="preserve"> the “entity exemption”.  The entity exemption applies to companies that meet the literal definition of “water company” in the statutes, but do not hold themselves out to the serve the public.  This exemption may arise from RCW 80.04.010(23), which classifies each water company as a “public service company”. </w:t>
      </w:r>
    </w:p>
    <w:p w:rsidR="008E6E48" w:rsidRDefault="008E6E48" w:rsidP="007724D4">
      <w:pPr>
        <w:ind w:left="720"/>
        <w:rPr>
          <w:sz w:val="24"/>
        </w:rPr>
      </w:pPr>
    </w:p>
    <w:p w:rsidR="00FF4889" w:rsidRDefault="008E6E48" w:rsidP="008E6E48">
      <w:pPr>
        <w:rPr>
          <w:sz w:val="24"/>
        </w:rPr>
      </w:pPr>
      <w:r>
        <w:rPr>
          <w:sz w:val="24"/>
        </w:rPr>
        <w:t>The commission has codified the entity exemption in WAC 480-110-255(2)(e), which exempts from commission regulation “homeowners associations, cooperatives and mutual corporation, or similar entities that provide service o</w:t>
      </w:r>
      <w:r w:rsidR="00FC3273">
        <w:rPr>
          <w:sz w:val="24"/>
        </w:rPr>
        <w:t>nly to their owners or members.”</w:t>
      </w:r>
    </w:p>
    <w:p w:rsidR="00870DD7" w:rsidRDefault="00870DD7" w:rsidP="008E6E48">
      <w:pPr>
        <w:rPr>
          <w:sz w:val="24"/>
        </w:rPr>
      </w:pPr>
    </w:p>
    <w:p w:rsidR="00870DD7" w:rsidRDefault="00870DD7" w:rsidP="008E6E48">
      <w:pPr>
        <w:rPr>
          <w:sz w:val="24"/>
        </w:rPr>
      </w:pPr>
      <w:r>
        <w:rPr>
          <w:sz w:val="24"/>
        </w:rPr>
        <w:t>Sandy Point meets the statutory definition of “water company” because it is a corporation operating or managing a water company for hire within the state.</w:t>
      </w:r>
    </w:p>
    <w:p w:rsidR="00870DD7" w:rsidRDefault="00870DD7" w:rsidP="008E6E48">
      <w:pPr>
        <w:rPr>
          <w:sz w:val="24"/>
        </w:rPr>
      </w:pPr>
    </w:p>
    <w:p w:rsidR="00F96A8A" w:rsidRPr="00870DD7" w:rsidRDefault="00870DD7" w:rsidP="00A56E44">
      <w:pPr>
        <w:rPr>
          <w:b/>
          <w:sz w:val="24"/>
        </w:rPr>
      </w:pPr>
      <w:r>
        <w:rPr>
          <w:b/>
          <w:sz w:val="24"/>
        </w:rPr>
        <w:t>Discussion</w:t>
      </w:r>
    </w:p>
    <w:p w:rsidR="00540285" w:rsidRDefault="00AC2D27" w:rsidP="005F5BA4">
      <w:pPr>
        <w:rPr>
          <w:sz w:val="24"/>
        </w:rPr>
      </w:pPr>
      <w:r>
        <w:rPr>
          <w:sz w:val="24"/>
        </w:rPr>
        <w:t>For purposes of commission jurisdiction, “water company” does not include any water system serv</w:t>
      </w:r>
      <w:r w:rsidR="00FC3273">
        <w:rPr>
          <w:sz w:val="24"/>
        </w:rPr>
        <w:t>ing less than 100 customers when</w:t>
      </w:r>
      <w:r>
        <w:rPr>
          <w:sz w:val="24"/>
        </w:rPr>
        <w:t xml:space="preserve"> the average gross revenue per customer does not exceed $557. </w:t>
      </w:r>
    </w:p>
    <w:p w:rsidR="00AC2D27" w:rsidRDefault="00AC2D27" w:rsidP="005F5BA4">
      <w:pPr>
        <w:rPr>
          <w:sz w:val="24"/>
        </w:rPr>
      </w:pPr>
    </w:p>
    <w:p w:rsidR="001F6030" w:rsidRPr="00AC2D27" w:rsidRDefault="007E2E8C" w:rsidP="005F5BA4">
      <w:pPr>
        <w:pStyle w:val="ListParagraph"/>
        <w:numPr>
          <w:ilvl w:val="0"/>
          <w:numId w:val="4"/>
        </w:numPr>
        <w:spacing w:line="240" w:lineRule="auto"/>
      </w:pPr>
      <w:r w:rsidRPr="00AC2D27">
        <w:t>W</w:t>
      </w:r>
      <w:r w:rsidR="00DB3D54" w:rsidRPr="00AC2D27">
        <w:t xml:space="preserve">ater service provided </w:t>
      </w:r>
      <w:r w:rsidRPr="00AC2D27">
        <w:t xml:space="preserve">by </w:t>
      </w:r>
      <w:r w:rsidR="00DB3D54" w:rsidRPr="00AC2D27">
        <w:t xml:space="preserve">Sandy Point to </w:t>
      </w:r>
      <w:r w:rsidR="001F6030" w:rsidRPr="00AC2D27">
        <w:t xml:space="preserve">Class A </w:t>
      </w:r>
      <w:r w:rsidR="00251EB3" w:rsidRPr="00AC2D27">
        <w:t>shareholders/</w:t>
      </w:r>
      <w:r w:rsidR="001F6030" w:rsidRPr="00AC2D27">
        <w:t xml:space="preserve">customers </w:t>
      </w:r>
      <w:r w:rsidR="00DB3D54" w:rsidRPr="00AC2D27">
        <w:t>is</w:t>
      </w:r>
      <w:r w:rsidR="00A46F5B" w:rsidRPr="00AC2D27">
        <w:t xml:space="preserve"> likely exempt from commission regulation because </w:t>
      </w:r>
      <w:r w:rsidR="00DB3D54" w:rsidRPr="00AC2D27">
        <w:t>the Class A shareholders/customers</w:t>
      </w:r>
      <w:r w:rsidR="00A46F5B" w:rsidRPr="00AC2D27">
        <w:t xml:space="preserve"> </w:t>
      </w:r>
      <w:r w:rsidR="001F6030" w:rsidRPr="00AC2D27">
        <w:t xml:space="preserve">have a right to dividends and a claim to any assets </w:t>
      </w:r>
      <w:r w:rsidR="00FC3273">
        <w:t xml:space="preserve">upon dissolution. </w:t>
      </w:r>
      <w:r w:rsidR="001F6030" w:rsidRPr="00AC2D27">
        <w:t xml:space="preserve">With respect to Class A, Sandy Point does not hold themselves out as a public service company for profit </w:t>
      </w:r>
      <w:r w:rsidR="00C74E6E" w:rsidRPr="00AC2D27">
        <w:t>from that group of shareholders.</w:t>
      </w:r>
    </w:p>
    <w:p w:rsidR="00AC2D27" w:rsidRDefault="00AC2D27" w:rsidP="005F5BA4">
      <w:pPr>
        <w:pStyle w:val="ListParagraph"/>
        <w:spacing w:line="240" w:lineRule="auto"/>
      </w:pPr>
    </w:p>
    <w:p w:rsidR="001F6030" w:rsidRPr="00AC2D27" w:rsidRDefault="005C5489" w:rsidP="005F5BA4">
      <w:pPr>
        <w:pStyle w:val="ListParagraph"/>
        <w:numPr>
          <w:ilvl w:val="0"/>
          <w:numId w:val="4"/>
        </w:numPr>
        <w:spacing w:line="240" w:lineRule="auto"/>
      </w:pPr>
      <w:r w:rsidRPr="00AC2D27">
        <w:t xml:space="preserve">Water service provided by Sandy Point to </w:t>
      </w:r>
      <w:r w:rsidR="001F6030" w:rsidRPr="00AC2D27">
        <w:t>Class C</w:t>
      </w:r>
      <w:r w:rsidR="003D297B" w:rsidRPr="00AC2D27">
        <w:t xml:space="preserve"> shareholders/customers </w:t>
      </w:r>
      <w:r w:rsidRPr="00AC2D27">
        <w:t>is</w:t>
      </w:r>
      <w:r w:rsidR="001F6030" w:rsidRPr="00AC2D27">
        <w:t xml:space="preserve"> subject to commission regulation, absent any other qualifying exemption. </w:t>
      </w:r>
      <w:r w:rsidR="00AC2D27">
        <w:t xml:space="preserve">Under the Articles of Incorporation, </w:t>
      </w:r>
      <w:r w:rsidR="00AC4051" w:rsidRPr="00AC2D27">
        <w:t xml:space="preserve">Class C shareholders/customers are </w:t>
      </w:r>
      <w:r w:rsidR="00AC2D27">
        <w:t xml:space="preserve">not eligible for </w:t>
      </w:r>
      <w:r w:rsidR="00AC4051" w:rsidRPr="00AC2D27">
        <w:t xml:space="preserve">dividends or distribution of assets should Sandy Point dissolve. </w:t>
      </w:r>
      <w:r w:rsidR="001F6030" w:rsidRPr="00AC2D27">
        <w:t xml:space="preserve">Because </w:t>
      </w:r>
      <w:r w:rsidR="005E76F8" w:rsidRPr="00AC2D27">
        <w:t xml:space="preserve">the </w:t>
      </w:r>
      <w:r w:rsidR="001F6030" w:rsidRPr="00AC2D27">
        <w:t xml:space="preserve">Class C </w:t>
      </w:r>
      <w:r w:rsidR="005E76F8" w:rsidRPr="00AC2D27">
        <w:t>shareholders/customers consist</w:t>
      </w:r>
      <w:r w:rsidR="001F6030" w:rsidRPr="00AC2D27">
        <w:t xml:space="preserve"> of 119 customers, they are ineligible for any other exemptions </w:t>
      </w:r>
      <w:r w:rsidR="00F03380" w:rsidRPr="00AC2D27">
        <w:t>under</w:t>
      </w:r>
      <w:r w:rsidR="00C74E6E" w:rsidRPr="00AC2D27">
        <w:t xml:space="preserve"> commission rules and laws.</w:t>
      </w:r>
    </w:p>
    <w:p w:rsidR="001F6030" w:rsidRDefault="001F6030" w:rsidP="005F5BA4">
      <w:pPr>
        <w:rPr>
          <w:sz w:val="24"/>
        </w:rPr>
      </w:pPr>
    </w:p>
    <w:p w:rsidR="00BB1546" w:rsidRPr="00AC2D27" w:rsidRDefault="005C5489" w:rsidP="005F5BA4">
      <w:pPr>
        <w:pStyle w:val="ListParagraph"/>
        <w:numPr>
          <w:ilvl w:val="0"/>
          <w:numId w:val="4"/>
        </w:numPr>
        <w:spacing w:line="240" w:lineRule="auto"/>
      </w:pPr>
      <w:r w:rsidRPr="00AC2D27">
        <w:t>Water service provided by Sandy Point to t</w:t>
      </w:r>
      <w:r w:rsidR="005E76F8" w:rsidRPr="00AC2D27">
        <w:t xml:space="preserve">he </w:t>
      </w:r>
      <w:r w:rsidR="00C74E6E" w:rsidRPr="00AC2D27">
        <w:t>n</w:t>
      </w:r>
      <w:r w:rsidR="00251EB3" w:rsidRPr="00AC2D27">
        <w:t>on-shareholder</w:t>
      </w:r>
      <w:r w:rsidR="0057617F" w:rsidRPr="00AC2D27">
        <w:t xml:space="preserve"> customer</w:t>
      </w:r>
      <w:r w:rsidR="00251EB3" w:rsidRPr="00AC2D27">
        <w:t>s</w:t>
      </w:r>
      <w:r w:rsidR="0057617F" w:rsidRPr="00AC2D27">
        <w:t xml:space="preserve"> </w:t>
      </w:r>
      <w:r w:rsidRPr="00AC2D27">
        <w:t>is</w:t>
      </w:r>
      <w:r w:rsidR="005E76F8" w:rsidRPr="00AC2D27">
        <w:t xml:space="preserve"> also subject to </w:t>
      </w:r>
      <w:r w:rsidR="0057617F" w:rsidRPr="00AC2D27">
        <w:t>commission</w:t>
      </w:r>
      <w:r w:rsidR="005E76F8" w:rsidRPr="00AC2D27">
        <w:t xml:space="preserve"> jurisdiction, absent any other qualifying exemption,</w:t>
      </w:r>
      <w:r w:rsidR="0057617F" w:rsidRPr="00AC2D27">
        <w:t xml:space="preserve"> </w:t>
      </w:r>
      <w:r w:rsidR="005E76F8" w:rsidRPr="00AC2D27">
        <w:t xml:space="preserve">due to Class C </w:t>
      </w:r>
      <w:r w:rsidR="00112DCB" w:rsidRPr="00AC2D27">
        <w:t>shareholders/</w:t>
      </w:r>
      <w:r w:rsidR="005E76F8" w:rsidRPr="00AC2D27">
        <w:t xml:space="preserve">customers exceeding the minimum customer threshold. </w:t>
      </w:r>
    </w:p>
    <w:p w:rsidR="00384B42" w:rsidRDefault="00384B42" w:rsidP="00384B42">
      <w:pPr>
        <w:rPr>
          <w:sz w:val="24"/>
        </w:rPr>
      </w:pPr>
      <w:r>
        <w:rPr>
          <w:sz w:val="24"/>
        </w:rPr>
        <w:t>C</w:t>
      </w:r>
      <w:r w:rsidR="00A56E44" w:rsidRPr="00BB1546">
        <w:rPr>
          <w:sz w:val="24"/>
        </w:rPr>
        <w:t xml:space="preserve">urrent revenue </w:t>
      </w:r>
      <w:r w:rsidR="00F03380">
        <w:rPr>
          <w:sz w:val="24"/>
        </w:rPr>
        <w:t xml:space="preserve">and customer </w:t>
      </w:r>
      <w:r w:rsidR="00A56E44" w:rsidRPr="00BB1546">
        <w:rPr>
          <w:sz w:val="24"/>
        </w:rPr>
        <w:t>threshold</w:t>
      </w:r>
      <w:r w:rsidR="00F03380">
        <w:rPr>
          <w:sz w:val="24"/>
        </w:rPr>
        <w:t>s are</w:t>
      </w:r>
      <w:r w:rsidR="00A82D9B">
        <w:rPr>
          <w:sz w:val="24"/>
        </w:rPr>
        <w:t xml:space="preserve"> set</w:t>
      </w:r>
      <w:r w:rsidR="00DD3B18">
        <w:rPr>
          <w:sz w:val="24"/>
        </w:rPr>
        <w:t xml:space="preserve"> </w:t>
      </w:r>
      <w:r w:rsidR="00A82D9B">
        <w:rPr>
          <w:sz w:val="24"/>
        </w:rPr>
        <w:t xml:space="preserve">in WAC 480-110-255(1)(b). </w:t>
      </w:r>
      <w:r>
        <w:rPr>
          <w:sz w:val="24"/>
        </w:rPr>
        <w:t>This rule sets forth the statutory minimums in RCW 80.04.010(30)(b)</w:t>
      </w:r>
      <w:r w:rsidR="003836DC">
        <w:rPr>
          <w:sz w:val="24"/>
        </w:rPr>
        <w:t>.</w:t>
      </w:r>
    </w:p>
    <w:p w:rsidR="00112DCB" w:rsidRDefault="00112DCB" w:rsidP="00112DCB">
      <w:pPr>
        <w:rPr>
          <w:sz w:val="24"/>
        </w:rPr>
      </w:pPr>
    </w:p>
    <w:p w:rsidR="00870DD7" w:rsidRDefault="00A56E44" w:rsidP="00870DD7">
      <w:pPr>
        <w:ind w:left="720"/>
        <w:rPr>
          <w:sz w:val="24"/>
        </w:rPr>
      </w:pPr>
      <w:r w:rsidRPr="00BB1546">
        <w:rPr>
          <w:sz w:val="24"/>
        </w:rPr>
        <w:t>“For purpos</w:t>
      </w:r>
      <w:r w:rsidR="00FC3273">
        <w:rPr>
          <w:sz w:val="24"/>
        </w:rPr>
        <w:t>es of commission jurisdiction, ‘</w:t>
      </w:r>
      <w:r w:rsidRPr="00BB1546">
        <w:rPr>
          <w:sz w:val="24"/>
        </w:rPr>
        <w:t>water company</w:t>
      </w:r>
      <w:r w:rsidR="00FC3273">
        <w:rPr>
          <w:sz w:val="24"/>
        </w:rPr>
        <w:t>’</w:t>
      </w:r>
      <w:r w:rsidRPr="00BB1546">
        <w:rPr>
          <w:sz w:val="24"/>
        </w:rPr>
        <w:t xml:space="preserve"> does not include any water system serving less than one hundred customers where the average annual gross revenue per customer does not exceed</w:t>
      </w:r>
      <w:r w:rsidRPr="00246303">
        <w:rPr>
          <w:sz w:val="24"/>
        </w:rPr>
        <w:t xml:space="preserve"> </w:t>
      </w:r>
      <w:r w:rsidR="00343855" w:rsidRPr="00885EE9">
        <w:rPr>
          <w:sz w:val="24"/>
        </w:rPr>
        <w:t>five hundred fifty-seven dollars</w:t>
      </w:r>
      <w:r w:rsidRPr="00885EE9">
        <w:rPr>
          <w:sz w:val="24"/>
        </w:rPr>
        <w:t xml:space="preserve"> per year, which revenue figure may be increased annually by the commission by rule adopted pursuant to chapter 34.05 RCW to reflect the rate of inflation as determined by the implicit price deflator of the United States department of commerce.</w:t>
      </w:r>
      <w:r w:rsidRPr="00246303">
        <w:rPr>
          <w:sz w:val="24"/>
        </w:rPr>
        <w:t xml:space="preserve"> The measurement of customers or revenues must include all portions of water companies having common ownership or control, regardless of loca</w:t>
      </w:r>
      <w:r w:rsidR="00870DD7">
        <w:rPr>
          <w:sz w:val="24"/>
        </w:rPr>
        <w:t>tion or corporate designation.”</w:t>
      </w:r>
    </w:p>
    <w:p w:rsidR="00870DD7" w:rsidRDefault="00870DD7" w:rsidP="00870DD7">
      <w:pPr>
        <w:ind w:left="720"/>
        <w:rPr>
          <w:sz w:val="24"/>
        </w:rPr>
      </w:pPr>
    </w:p>
    <w:p w:rsidR="009478C9" w:rsidRDefault="00B2753C" w:rsidP="00B2753C">
      <w:pPr>
        <w:spacing w:after="240"/>
        <w:rPr>
          <w:sz w:val="24"/>
        </w:rPr>
      </w:pPr>
      <w:r w:rsidRPr="00112DCB">
        <w:rPr>
          <w:sz w:val="24"/>
        </w:rPr>
        <w:t>WAC 480-110-255(1)</w:t>
      </w:r>
      <w:r w:rsidR="00384B42">
        <w:rPr>
          <w:sz w:val="24"/>
        </w:rPr>
        <w:t>(b)</w:t>
      </w:r>
      <w:r w:rsidRPr="00112DCB">
        <w:rPr>
          <w:sz w:val="24"/>
        </w:rPr>
        <w:t xml:space="preserve"> provides that t</w:t>
      </w:r>
      <w:r w:rsidR="00B05D7E" w:rsidRPr="00112DCB">
        <w:rPr>
          <w:sz w:val="24"/>
        </w:rPr>
        <w:t>he</w:t>
      </w:r>
      <w:r w:rsidR="009478C9">
        <w:rPr>
          <w:sz w:val="24"/>
        </w:rPr>
        <w:t xml:space="preserve"> commission </w:t>
      </w:r>
      <w:r w:rsidRPr="00112DCB">
        <w:rPr>
          <w:sz w:val="24"/>
        </w:rPr>
        <w:t xml:space="preserve">regulate investor-owned water </w:t>
      </w:r>
      <w:r w:rsidR="009478C9">
        <w:rPr>
          <w:sz w:val="24"/>
        </w:rPr>
        <w:t>companies that:</w:t>
      </w:r>
    </w:p>
    <w:p w:rsidR="00B2753C" w:rsidRDefault="00A82D9B" w:rsidP="009478C9">
      <w:pPr>
        <w:spacing w:after="240"/>
        <w:ind w:left="720"/>
        <w:rPr>
          <w:sz w:val="24"/>
        </w:rPr>
      </w:pPr>
      <w:r w:rsidRPr="00112DCB">
        <w:rPr>
          <w:sz w:val="24"/>
        </w:rPr>
        <w:t>Meet jurisdictional thresholds of one hundred or more customers, or have average revenue of more than five hundred fifty-seven dollars per customer per year.</w:t>
      </w:r>
    </w:p>
    <w:tbl>
      <w:tblPr>
        <w:tblW w:w="0" w:type="auto"/>
        <w:jc w:val="center"/>
        <w:tblCellSpacing w:w="0" w:type="dxa"/>
        <w:tblInd w:w="-545" w:type="dxa"/>
        <w:tblBorders>
          <w:top w:val="single" w:sz="4" w:space="0" w:color="auto"/>
          <w:left w:val="single" w:sz="4" w:space="0" w:color="auto"/>
        </w:tblBorders>
        <w:tblCellMar>
          <w:left w:w="0" w:type="dxa"/>
          <w:right w:w="0" w:type="dxa"/>
        </w:tblCellMar>
        <w:tblLook w:val="04A0" w:firstRow="1" w:lastRow="0" w:firstColumn="1" w:lastColumn="0" w:noHBand="0" w:noVBand="1"/>
      </w:tblPr>
      <w:tblGrid>
        <w:gridCol w:w="1815"/>
        <w:gridCol w:w="2400"/>
        <w:gridCol w:w="1360"/>
      </w:tblGrid>
      <w:tr w:rsidR="00B2753C" w:rsidRPr="00B2753C" w:rsidTr="009478C9">
        <w:trPr>
          <w:trHeight w:val="958"/>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If a water company serves customers</w:t>
            </w:r>
            <w:r w:rsidRPr="00B2753C">
              <w:rPr>
                <w:sz w:val="24"/>
              </w:rPr>
              <w:t> </w:t>
            </w:r>
          </w:p>
        </w:tc>
        <w:tc>
          <w:tcPr>
            <w:tcW w:w="2400"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and has average annual revenue per customer</w:t>
            </w:r>
            <w:r w:rsidRPr="00B2753C">
              <w:rPr>
                <w:sz w:val="24"/>
              </w:rPr>
              <w:t> </w:t>
            </w:r>
          </w:p>
        </w:tc>
        <w:tc>
          <w:tcPr>
            <w:tcW w:w="1360"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commission regulation</w:t>
            </w:r>
            <w:r w:rsidRPr="00B2753C">
              <w:rPr>
                <w:sz w:val="24"/>
              </w:rPr>
              <w:t>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99 or less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w:t>
            </w:r>
            <w:r w:rsidR="00165B51">
              <w:rPr>
                <w:sz w:val="24"/>
              </w:rPr>
              <w:t>557</w:t>
            </w:r>
            <w:r w:rsidRPr="00B2753C">
              <w:rPr>
                <w:sz w:val="24"/>
              </w:rPr>
              <w:t xml:space="preserve"> or less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No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99 or less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more than $</w:t>
            </w:r>
            <w:r w:rsidR="00165B51">
              <w:rPr>
                <w:sz w:val="24"/>
              </w:rPr>
              <w:t>557</w:t>
            </w:r>
            <w:r w:rsidRPr="00B2753C">
              <w:rPr>
                <w:sz w:val="24"/>
              </w:rPr>
              <w:t>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100 or more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w:t>
            </w:r>
            <w:r w:rsidR="00165B51">
              <w:rPr>
                <w:sz w:val="24"/>
              </w:rPr>
              <w:t>557</w:t>
            </w:r>
            <w:r w:rsidRPr="00B2753C">
              <w:rPr>
                <w:sz w:val="24"/>
              </w:rPr>
              <w:t xml:space="preserve"> or less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100 or more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more than $</w:t>
            </w:r>
            <w:r w:rsidR="00165B51">
              <w:rPr>
                <w:sz w:val="24"/>
              </w:rPr>
              <w:t>557</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bl>
    <w:p w:rsidR="003836DC" w:rsidRDefault="003836DC" w:rsidP="00B2753C">
      <w:pPr>
        <w:rPr>
          <w:sz w:val="24"/>
        </w:rPr>
      </w:pPr>
    </w:p>
    <w:p w:rsidR="00C961B3" w:rsidRDefault="00C961B3" w:rsidP="00C961B3">
      <w:pPr>
        <w:rPr>
          <w:sz w:val="24"/>
        </w:rPr>
      </w:pPr>
      <w:r>
        <w:rPr>
          <w:sz w:val="24"/>
        </w:rPr>
        <w:t xml:space="preserve">RCW 80.28.020 provides in part that the commission shall determine just, reasonable or sufficient rates, charges, regulations, practices or contracts for water companies. </w:t>
      </w:r>
      <w:r w:rsidR="0020493A">
        <w:rPr>
          <w:sz w:val="24"/>
        </w:rPr>
        <w:t xml:space="preserve">RCW 80.28.050 </w:t>
      </w:r>
      <w:r>
        <w:rPr>
          <w:sz w:val="24"/>
        </w:rPr>
        <w:t xml:space="preserve">provides in part that regulated water companies file tariffs with the commission showing all rates and charges. </w:t>
      </w:r>
    </w:p>
    <w:p w:rsidR="00C961B3" w:rsidRDefault="00C961B3" w:rsidP="00C961B3">
      <w:pPr>
        <w:rPr>
          <w:sz w:val="24"/>
        </w:rPr>
      </w:pPr>
    </w:p>
    <w:p w:rsidR="00870DD7" w:rsidRDefault="003836DC" w:rsidP="00C961B3">
      <w:pPr>
        <w:rPr>
          <w:sz w:val="24"/>
        </w:rPr>
      </w:pPr>
      <w:r>
        <w:rPr>
          <w:sz w:val="24"/>
        </w:rPr>
        <w:t>Staff sought legal advice from the Attorney General</w:t>
      </w:r>
      <w:r w:rsidR="00FC3273">
        <w:rPr>
          <w:sz w:val="24"/>
        </w:rPr>
        <w:t>’s Office</w:t>
      </w:r>
      <w:r w:rsidR="00A1377F">
        <w:rPr>
          <w:sz w:val="24"/>
        </w:rPr>
        <w:t xml:space="preserve"> to </w:t>
      </w:r>
      <w:r w:rsidR="0084512A">
        <w:rPr>
          <w:sz w:val="24"/>
        </w:rPr>
        <w:t>determine whether</w:t>
      </w:r>
      <w:r w:rsidR="00A1377F">
        <w:rPr>
          <w:sz w:val="24"/>
        </w:rPr>
        <w:t xml:space="preserve"> Sandy Point </w:t>
      </w:r>
      <w:r w:rsidR="0084512A">
        <w:rPr>
          <w:sz w:val="24"/>
        </w:rPr>
        <w:t>is a water utility su</w:t>
      </w:r>
      <w:r w:rsidR="00A1377F">
        <w:rPr>
          <w:sz w:val="24"/>
        </w:rPr>
        <w:t>bject to commission regulation</w:t>
      </w:r>
      <w:r>
        <w:rPr>
          <w:sz w:val="24"/>
        </w:rPr>
        <w:t xml:space="preserve">. </w:t>
      </w:r>
      <w:r w:rsidR="0084512A">
        <w:rPr>
          <w:sz w:val="24"/>
        </w:rPr>
        <w:t xml:space="preserve">On September 6, 2012, </w:t>
      </w:r>
      <w:r w:rsidR="00A1377F">
        <w:rPr>
          <w:sz w:val="24"/>
        </w:rPr>
        <w:t>Donald</w:t>
      </w:r>
      <w:r>
        <w:rPr>
          <w:sz w:val="24"/>
        </w:rPr>
        <w:t xml:space="preserve"> </w:t>
      </w:r>
      <w:r w:rsidR="00C3305C">
        <w:rPr>
          <w:sz w:val="24"/>
        </w:rPr>
        <w:t xml:space="preserve">T. </w:t>
      </w:r>
      <w:r>
        <w:rPr>
          <w:sz w:val="24"/>
        </w:rPr>
        <w:t xml:space="preserve">Trotter, </w:t>
      </w:r>
      <w:r w:rsidR="00C3305C">
        <w:rPr>
          <w:sz w:val="24"/>
        </w:rPr>
        <w:t>Assistant Attorney General, Utilities and Transportation Division</w:t>
      </w:r>
      <w:r w:rsidR="00997FCF">
        <w:rPr>
          <w:sz w:val="24"/>
        </w:rPr>
        <w:t>,</w:t>
      </w:r>
      <w:r w:rsidR="0084512A">
        <w:rPr>
          <w:sz w:val="24"/>
        </w:rPr>
        <w:t xml:space="preserve"> sent a memorandum to commission </w:t>
      </w:r>
      <w:r w:rsidR="005C1E05">
        <w:rPr>
          <w:sz w:val="24"/>
        </w:rPr>
        <w:t xml:space="preserve">regulatory </w:t>
      </w:r>
      <w:r w:rsidR="0084512A">
        <w:rPr>
          <w:sz w:val="24"/>
        </w:rPr>
        <w:t>staff</w:t>
      </w:r>
      <w:r w:rsidR="00544735">
        <w:rPr>
          <w:sz w:val="24"/>
        </w:rPr>
        <w:t xml:space="preserve">. After research and </w:t>
      </w:r>
      <w:r>
        <w:rPr>
          <w:sz w:val="24"/>
        </w:rPr>
        <w:t>analysis</w:t>
      </w:r>
      <w:r w:rsidR="00544735">
        <w:rPr>
          <w:sz w:val="24"/>
        </w:rPr>
        <w:t xml:space="preserve"> of the issues, Mr. Trotter concluded </w:t>
      </w:r>
      <w:r w:rsidR="00C17DA4">
        <w:rPr>
          <w:sz w:val="24"/>
        </w:rPr>
        <w:t>that Sandy Point is likely subject to commission jurisdiction</w:t>
      </w:r>
      <w:r w:rsidR="00A1377F">
        <w:rPr>
          <w:sz w:val="24"/>
        </w:rPr>
        <w:t>.</w:t>
      </w:r>
      <w:r w:rsidR="00544735" w:rsidRPr="00544735">
        <w:rPr>
          <w:rStyle w:val="FootnoteReference"/>
          <w:sz w:val="24"/>
        </w:rPr>
        <w:t xml:space="preserve"> </w:t>
      </w:r>
      <w:r w:rsidR="00544735">
        <w:rPr>
          <w:rStyle w:val="FootnoteReference"/>
          <w:sz w:val="24"/>
        </w:rPr>
        <w:footnoteReference w:id="9"/>
      </w:r>
      <w:r w:rsidR="00544735">
        <w:rPr>
          <w:sz w:val="24"/>
        </w:rPr>
        <w:t xml:space="preserve"> </w:t>
      </w:r>
      <w:r w:rsidR="00997FCF">
        <w:rPr>
          <w:sz w:val="24"/>
        </w:rPr>
        <w:t xml:space="preserve"> </w:t>
      </w:r>
    </w:p>
    <w:p w:rsidR="00870DD7" w:rsidRDefault="00870DD7" w:rsidP="00C961B3">
      <w:pPr>
        <w:rPr>
          <w:sz w:val="24"/>
        </w:rPr>
      </w:pPr>
    </w:p>
    <w:p w:rsidR="003836DC" w:rsidRDefault="00997FCF" w:rsidP="00C961B3">
      <w:pPr>
        <w:rPr>
          <w:sz w:val="24"/>
        </w:rPr>
      </w:pPr>
      <w:r>
        <w:rPr>
          <w:sz w:val="24"/>
        </w:rPr>
        <w:t xml:space="preserve">Mr. Trotter sent a supplemental memorandum </w:t>
      </w:r>
      <w:r w:rsidR="00544735">
        <w:rPr>
          <w:sz w:val="24"/>
        </w:rPr>
        <w:t xml:space="preserve">to regulatory staff on September 20, 2012, </w:t>
      </w:r>
      <w:r>
        <w:rPr>
          <w:sz w:val="24"/>
        </w:rPr>
        <w:t xml:space="preserve">after being informed that Sandy Point had </w:t>
      </w:r>
      <w:r w:rsidR="00544735">
        <w:rPr>
          <w:sz w:val="24"/>
        </w:rPr>
        <w:t xml:space="preserve">redeemed 250 </w:t>
      </w:r>
      <w:r>
        <w:rPr>
          <w:sz w:val="24"/>
        </w:rPr>
        <w:t xml:space="preserve">Class B shares. </w:t>
      </w:r>
      <w:r w:rsidR="00C17DA4">
        <w:rPr>
          <w:sz w:val="24"/>
        </w:rPr>
        <w:t xml:space="preserve">Mr. Trotter’s supplemental memorandum did not change his opinion that sufficient facts </w:t>
      </w:r>
      <w:r w:rsidR="009428D2">
        <w:rPr>
          <w:sz w:val="24"/>
        </w:rPr>
        <w:t xml:space="preserve">exist to </w:t>
      </w:r>
      <w:r w:rsidR="00C17DA4">
        <w:rPr>
          <w:sz w:val="24"/>
        </w:rPr>
        <w:t xml:space="preserve">support </w:t>
      </w:r>
      <w:r w:rsidR="00544735">
        <w:rPr>
          <w:sz w:val="24"/>
        </w:rPr>
        <w:t>a</w:t>
      </w:r>
      <w:r w:rsidR="00C17DA4">
        <w:rPr>
          <w:sz w:val="24"/>
        </w:rPr>
        <w:t xml:space="preserve"> recommendation that the commission initiate a classification proceeding for Sandy Point.</w:t>
      </w:r>
      <w:r w:rsidR="00544735">
        <w:rPr>
          <w:rStyle w:val="FootnoteReference"/>
          <w:sz w:val="24"/>
        </w:rPr>
        <w:footnoteReference w:id="10"/>
      </w:r>
    </w:p>
    <w:p w:rsidR="003836DC" w:rsidRDefault="00384B42">
      <w:pPr>
        <w:rPr>
          <w:sz w:val="24"/>
        </w:rPr>
      </w:pPr>
      <w:r w:rsidRPr="00112DCB">
        <w:rPr>
          <w:sz w:val="24"/>
        </w:rPr>
        <w:t xml:space="preserve"> </w:t>
      </w:r>
    </w:p>
    <w:p w:rsidR="00CA17AE" w:rsidRDefault="00CA17AE">
      <w:pPr>
        <w:rPr>
          <w:b/>
          <w:sz w:val="24"/>
        </w:rPr>
      </w:pPr>
      <w:r>
        <w:rPr>
          <w:b/>
          <w:sz w:val="24"/>
        </w:rPr>
        <w:t>Conclusion</w:t>
      </w:r>
    </w:p>
    <w:p w:rsidR="00CA17AE" w:rsidRPr="00BB1546" w:rsidRDefault="00CA17AE" w:rsidP="00CA17AE">
      <w:pPr>
        <w:rPr>
          <w:sz w:val="24"/>
        </w:rPr>
      </w:pPr>
      <w:r w:rsidRPr="00BB1546">
        <w:rPr>
          <w:sz w:val="24"/>
        </w:rPr>
        <w:t xml:space="preserve">Sandy Point </w:t>
      </w:r>
      <w:r>
        <w:rPr>
          <w:sz w:val="24"/>
        </w:rPr>
        <w:t xml:space="preserve">is </w:t>
      </w:r>
      <w:r w:rsidRPr="00BB1546">
        <w:rPr>
          <w:sz w:val="24"/>
        </w:rPr>
        <w:t xml:space="preserve">subject to </w:t>
      </w:r>
      <w:r>
        <w:rPr>
          <w:sz w:val="24"/>
        </w:rPr>
        <w:t>commission</w:t>
      </w:r>
      <w:r w:rsidRPr="00BB1546">
        <w:rPr>
          <w:sz w:val="24"/>
        </w:rPr>
        <w:t xml:space="preserve"> jurisdiction as a water company to the extent it serves the 119 Class C shareholders/customers as a group, standing alone.</w:t>
      </w:r>
      <w:r w:rsidR="00384B42">
        <w:rPr>
          <w:sz w:val="24"/>
        </w:rPr>
        <w:t xml:space="preserve"> Because this places Sandy Point above the 100 customer jurisdictional limit, the service to the 46 non-shareholder customer would also be subject to regulation.</w:t>
      </w:r>
    </w:p>
    <w:p w:rsidR="00CA17AE" w:rsidRPr="00BB1546" w:rsidRDefault="00CA17AE" w:rsidP="00CA17AE">
      <w:pPr>
        <w:rPr>
          <w:sz w:val="24"/>
        </w:rPr>
      </w:pPr>
    </w:p>
    <w:p w:rsidR="00CA17AE" w:rsidRDefault="00CA17AE" w:rsidP="00CA17AE">
      <w:pPr>
        <w:rPr>
          <w:sz w:val="24"/>
        </w:rPr>
      </w:pPr>
      <w:r w:rsidRPr="00BB1546">
        <w:rPr>
          <w:sz w:val="24"/>
        </w:rPr>
        <w:t xml:space="preserve">Sandy Point </w:t>
      </w:r>
      <w:r>
        <w:rPr>
          <w:sz w:val="24"/>
        </w:rPr>
        <w:t>is not s</w:t>
      </w:r>
      <w:r w:rsidRPr="00BB1546">
        <w:rPr>
          <w:sz w:val="24"/>
        </w:rPr>
        <w:t xml:space="preserve">ubject to </w:t>
      </w:r>
      <w:r>
        <w:rPr>
          <w:sz w:val="24"/>
        </w:rPr>
        <w:t xml:space="preserve">commission </w:t>
      </w:r>
      <w:r w:rsidRPr="00BB1546">
        <w:rPr>
          <w:sz w:val="24"/>
        </w:rPr>
        <w:t>jurisdiction as a water company to the extent it serves the 779 Class A shareholders/customers as a group, standing alone.</w:t>
      </w:r>
    </w:p>
    <w:p w:rsidR="00CA17AE" w:rsidRDefault="00CA17AE" w:rsidP="00CA17AE">
      <w:pPr>
        <w:rPr>
          <w:sz w:val="24"/>
        </w:rPr>
      </w:pPr>
    </w:p>
    <w:p w:rsidR="008274AC" w:rsidRDefault="00653D8A" w:rsidP="003A59ED">
      <w:pPr>
        <w:widowControl/>
        <w:rPr>
          <w:sz w:val="24"/>
        </w:rPr>
      </w:pPr>
      <w:r>
        <w:rPr>
          <w:b/>
          <w:sz w:val="24"/>
        </w:rPr>
        <w:t>Recommendation</w:t>
      </w:r>
      <w:r>
        <w:rPr>
          <w:b/>
          <w:sz w:val="24"/>
        </w:rPr>
        <w:br/>
      </w:r>
      <w:r>
        <w:rPr>
          <w:sz w:val="24"/>
        </w:rPr>
        <w:t>Staff recommends the commission issue an order initiating</w:t>
      </w:r>
      <w:r w:rsidR="009478C9">
        <w:rPr>
          <w:sz w:val="24"/>
        </w:rPr>
        <w:t xml:space="preserve"> a</w:t>
      </w:r>
      <w:r>
        <w:rPr>
          <w:sz w:val="24"/>
        </w:rPr>
        <w:t xml:space="preserve"> classification proceeding under RCW 80.04.015 to determine</w:t>
      </w:r>
      <w:r w:rsidR="008274AC">
        <w:rPr>
          <w:sz w:val="24"/>
        </w:rPr>
        <w:t xml:space="preserve"> </w:t>
      </w:r>
      <w:r>
        <w:rPr>
          <w:sz w:val="24"/>
        </w:rPr>
        <w:t xml:space="preserve">whether </w:t>
      </w:r>
      <w:r w:rsidR="00374802">
        <w:rPr>
          <w:sz w:val="24"/>
        </w:rPr>
        <w:t>Sandy Point</w:t>
      </w:r>
      <w:r>
        <w:rPr>
          <w:sz w:val="24"/>
        </w:rPr>
        <w:t xml:space="preserve"> is conducting business subject to regulation </w:t>
      </w:r>
      <w:r w:rsidR="008274AC">
        <w:rPr>
          <w:sz w:val="24"/>
        </w:rPr>
        <w:t xml:space="preserve">under Title 80 RCW </w:t>
      </w:r>
      <w:r w:rsidR="00F361DF">
        <w:rPr>
          <w:sz w:val="24"/>
        </w:rPr>
        <w:t>and WAC 480-110</w:t>
      </w:r>
      <w:r w:rsidR="00867970">
        <w:rPr>
          <w:sz w:val="24"/>
        </w:rPr>
        <w:t xml:space="preserve"> </w:t>
      </w:r>
      <w:r w:rsidR="008274AC">
        <w:rPr>
          <w:sz w:val="24"/>
        </w:rPr>
        <w:t xml:space="preserve">and is performing any act requiring approval of the commission. </w:t>
      </w:r>
    </w:p>
    <w:p w:rsidR="00FC3273" w:rsidRDefault="00FC3273" w:rsidP="003A59ED">
      <w:pPr>
        <w:widowControl/>
        <w:rPr>
          <w:sz w:val="24"/>
        </w:rPr>
      </w:pPr>
    </w:p>
    <w:p w:rsidR="00FC3273" w:rsidRDefault="00FC3273" w:rsidP="00FC3273">
      <w:pPr>
        <w:rPr>
          <w:sz w:val="24"/>
        </w:rPr>
      </w:pPr>
      <w:r>
        <w:rPr>
          <w:sz w:val="24"/>
        </w:rPr>
        <w:t>Staff further recommends penalties in the amount of $</w:t>
      </w:r>
      <w:r w:rsidR="005E40D4">
        <w:rPr>
          <w:sz w:val="24"/>
        </w:rPr>
        <w:t>16,500</w:t>
      </w:r>
      <w:r>
        <w:rPr>
          <w:sz w:val="24"/>
        </w:rPr>
        <w:t>, calculated at $100 per customer (</w:t>
      </w:r>
      <w:r w:rsidR="00B86CF3">
        <w:rPr>
          <w:sz w:val="24"/>
        </w:rPr>
        <w:t>119 Class C customers</w:t>
      </w:r>
      <w:r w:rsidR="00436820">
        <w:rPr>
          <w:sz w:val="24"/>
        </w:rPr>
        <w:t>/shareholders</w:t>
      </w:r>
      <w:r w:rsidR="00B86CF3">
        <w:rPr>
          <w:sz w:val="24"/>
        </w:rPr>
        <w:t xml:space="preserve"> and 46 n</w:t>
      </w:r>
      <w:r w:rsidR="005E40D4">
        <w:rPr>
          <w:sz w:val="24"/>
        </w:rPr>
        <w:t>on-shareholder</w:t>
      </w:r>
      <w:r>
        <w:rPr>
          <w:sz w:val="24"/>
        </w:rPr>
        <w:t xml:space="preserve"> customers) </w:t>
      </w:r>
      <w:r w:rsidR="005E40D4">
        <w:rPr>
          <w:sz w:val="24"/>
        </w:rPr>
        <w:t>for a</w:t>
      </w:r>
      <w:r>
        <w:rPr>
          <w:sz w:val="24"/>
        </w:rPr>
        <w:t xml:space="preserve"> </w:t>
      </w:r>
      <w:r w:rsidR="005E40D4">
        <w:rPr>
          <w:sz w:val="24"/>
        </w:rPr>
        <w:t>one month period</w:t>
      </w:r>
      <w:r>
        <w:rPr>
          <w:sz w:val="24"/>
        </w:rPr>
        <w:t xml:space="preserve">, for failure to file a tariff with the commission as required by RCW 80.28 and WAC 480-110-433(3). </w:t>
      </w:r>
      <w:r w:rsidR="005E40D4">
        <w:rPr>
          <w:sz w:val="24"/>
        </w:rPr>
        <w:t>Staff may recommend increasing the penalty depending on the date Sandy Po</w:t>
      </w:r>
      <w:r w:rsidR="00436820">
        <w:rPr>
          <w:sz w:val="24"/>
        </w:rPr>
        <w:t>int Class C customer/shareholders rose above the threshold</w:t>
      </w:r>
      <w:r w:rsidR="00692EB1">
        <w:rPr>
          <w:sz w:val="24"/>
        </w:rPr>
        <w:t xml:space="preserve"> of 99 customers</w:t>
      </w:r>
      <w:r w:rsidR="005E40D4">
        <w:rPr>
          <w:sz w:val="24"/>
        </w:rPr>
        <w:t xml:space="preserve"> and</w:t>
      </w:r>
      <w:r>
        <w:rPr>
          <w:sz w:val="24"/>
        </w:rPr>
        <w:t xml:space="preserve"> met the jurisdictional </w:t>
      </w:r>
      <w:r w:rsidR="00436820">
        <w:rPr>
          <w:sz w:val="24"/>
        </w:rPr>
        <w:t>criteria</w:t>
      </w:r>
      <w:r>
        <w:rPr>
          <w:sz w:val="24"/>
        </w:rPr>
        <w:t xml:space="preserve"> under WAC 480-110-255.</w:t>
      </w:r>
    </w:p>
    <w:p w:rsidR="00FC3273" w:rsidRDefault="00FC3273" w:rsidP="00FC3273">
      <w:pPr>
        <w:rPr>
          <w:sz w:val="22"/>
          <w:szCs w:val="22"/>
        </w:rPr>
      </w:pPr>
    </w:p>
    <w:p w:rsidR="00870DD7" w:rsidRDefault="00870DD7">
      <w:pPr>
        <w:widowControl/>
        <w:autoSpaceDE/>
        <w:autoSpaceDN/>
        <w:adjustRightInd/>
        <w:spacing w:after="200" w:line="276" w:lineRule="auto"/>
        <w:rPr>
          <w:sz w:val="24"/>
        </w:rPr>
      </w:pPr>
      <w:r>
        <w:rPr>
          <w:sz w:val="24"/>
        </w:rPr>
        <w:br w:type="page"/>
      </w:r>
    </w:p>
    <w:p w:rsidR="006E28EE" w:rsidRDefault="006E28EE" w:rsidP="00870DD7">
      <w:pPr>
        <w:rPr>
          <w:sz w:val="24"/>
        </w:rPr>
      </w:pPr>
    </w:p>
    <w:p w:rsidR="00AB3031" w:rsidRDefault="000902B9" w:rsidP="000902B9">
      <w:pPr>
        <w:jc w:val="center"/>
        <w:rPr>
          <w:b/>
          <w:sz w:val="24"/>
        </w:rPr>
      </w:pPr>
      <w:r>
        <w:rPr>
          <w:b/>
          <w:sz w:val="24"/>
        </w:rPr>
        <w:t>ATTACHMENT A</w:t>
      </w:r>
    </w:p>
    <w:p w:rsidR="001149A9" w:rsidRPr="001149A9" w:rsidRDefault="001149A9" w:rsidP="000902B9">
      <w:pPr>
        <w:jc w:val="center"/>
        <w:rPr>
          <w:b/>
          <w:szCs w:val="20"/>
        </w:rPr>
      </w:pPr>
    </w:p>
    <w:p w:rsidR="001149A9" w:rsidRPr="001149A9" w:rsidRDefault="001149A9" w:rsidP="001149A9">
      <w:pPr>
        <w:shd w:val="clear" w:color="auto" w:fill="FFFFFF"/>
        <w:rPr>
          <w:rFonts w:ascii="Georgia" w:hAnsi="Georgia"/>
          <w:sz w:val="24"/>
        </w:rPr>
      </w:pPr>
      <w:r w:rsidRPr="001149A9">
        <w:rPr>
          <w:rFonts w:ascii="Georgia" w:hAnsi="Georgia"/>
          <w:sz w:val="24"/>
        </w:rPr>
        <w:t xml:space="preserve">Corporations and Charities Division </w:t>
      </w:r>
    </w:p>
    <w:p w:rsidR="001149A9" w:rsidRPr="001149A9" w:rsidRDefault="001149A9" w:rsidP="001149A9">
      <w:pPr>
        <w:shd w:val="clear" w:color="auto" w:fill="FFFFFF"/>
        <w:spacing w:after="100" w:afterAutospacing="1"/>
        <w:outlineLvl w:val="1"/>
        <w:rPr>
          <w:rFonts w:ascii="Georgia" w:hAnsi="Georgia"/>
          <w:kern w:val="36"/>
          <w:sz w:val="24"/>
        </w:rPr>
      </w:pPr>
      <w:r w:rsidRPr="001149A9">
        <w:rPr>
          <w:rFonts w:ascii="Georgia" w:hAnsi="Georgia"/>
          <w:kern w:val="36"/>
          <w:sz w:val="24"/>
        </w:rPr>
        <w:t xml:space="preserve">Corporation Detail </w:t>
      </w:r>
    </w:p>
    <w:p w:rsidR="001149A9" w:rsidRPr="001149A9" w:rsidRDefault="001149A9" w:rsidP="001149A9">
      <w:pPr>
        <w:pStyle w:val="NormalWeb"/>
        <w:shd w:val="clear" w:color="auto" w:fill="FFFFFF"/>
        <w:spacing w:line="300" w:lineRule="atLeast"/>
        <w:rPr>
          <w:rFonts w:ascii="Georgia" w:hAnsi="Georgia"/>
          <w:kern w:val="36"/>
          <w:sz w:val="20"/>
          <w:szCs w:val="20"/>
        </w:rPr>
      </w:pPr>
      <w:r w:rsidRPr="001149A9">
        <w:rPr>
          <w:rFonts w:ascii="Georgia" w:hAnsi="Georgia"/>
          <w:sz w:val="20"/>
          <w:szCs w:val="20"/>
        </w:rPr>
        <w:t xml:space="preserve">All documents filed with the Corporations Division are considered public record. </w:t>
      </w:r>
    </w:p>
    <w:p w:rsidR="001149A9" w:rsidRPr="001149A9" w:rsidRDefault="001149A9" w:rsidP="001149A9">
      <w:pPr>
        <w:shd w:val="clear" w:color="auto" w:fill="FFFFFF"/>
        <w:spacing w:line="300" w:lineRule="atLeast"/>
        <w:rPr>
          <w:rFonts w:ascii="Georgia" w:hAnsi="Georgia"/>
          <w:szCs w:val="20"/>
        </w:rPr>
      </w:pPr>
      <w:r w:rsidRPr="001149A9">
        <w:rPr>
          <w:rFonts w:ascii="Georgia" w:hAnsi="Georgia"/>
          <w:szCs w:val="20"/>
        </w:rPr>
        <w:t>SANDY POINT IMPROVEMENT CO.</w:t>
      </w:r>
    </w:p>
    <w:tbl>
      <w:tblPr>
        <w:tblW w:w="0" w:type="auto"/>
        <w:tblCellSpacing w:w="7" w:type="dxa"/>
        <w:shd w:val="clear" w:color="auto" w:fill="CBD8D4"/>
        <w:tblCellMar>
          <w:left w:w="0" w:type="dxa"/>
          <w:right w:w="0" w:type="dxa"/>
        </w:tblCellMar>
        <w:tblLook w:val="04A0" w:firstRow="1" w:lastRow="0" w:firstColumn="1" w:lastColumn="0" w:noHBand="0" w:noVBand="1"/>
      </w:tblPr>
      <w:tblGrid>
        <w:gridCol w:w="3021"/>
        <w:gridCol w:w="3021"/>
      </w:tblGrid>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UBI Number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600194252</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Category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REG</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Profit/Nonprofit</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Profit</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Active/Inactive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Active</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State Of Incorporation</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 Filing Date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04/22/1965</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Expiration Date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04/30/2013</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Inactive Date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Duration</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Perpetual</w:t>
            </w:r>
          </w:p>
        </w:tc>
      </w:tr>
      <w:tr w:rsidR="001149A9" w:rsidRPr="001149A9" w:rsidTr="001149A9">
        <w:trPr>
          <w:tblCellSpacing w:w="7" w:type="dxa"/>
        </w:trPr>
        <w:tc>
          <w:tcPr>
            <w:tcW w:w="3000" w:type="dxa"/>
            <w:gridSpan w:val="2"/>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Registered Agent Information</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Agent Name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PHILIP E ROSELLINI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Address</w:t>
            </w:r>
          </w:p>
        </w:tc>
        <w:tc>
          <w:tcPr>
            <w:tcW w:w="3000" w:type="dxa"/>
            <w:shd w:val="clear" w:color="auto" w:fill="FFFFFF"/>
            <w:tcMar>
              <w:top w:w="75" w:type="dxa"/>
              <w:left w:w="75" w:type="dxa"/>
              <w:bottom w:w="75" w:type="dxa"/>
              <w:right w:w="75" w:type="dxa"/>
            </w:tcMar>
            <w:vAlign w:val="center"/>
            <w:hideMark/>
          </w:tcPr>
          <w:p w:rsidR="001149A9" w:rsidRPr="001149A9" w:rsidRDefault="001149A9">
            <w:pPr>
              <w:spacing w:after="240"/>
              <w:rPr>
                <w:rFonts w:ascii="Georgia" w:hAnsi="Georgia"/>
                <w:szCs w:val="20"/>
              </w:rPr>
            </w:pPr>
            <w:r w:rsidRPr="001149A9">
              <w:rPr>
                <w:rFonts w:ascii="Georgia" w:hAnsi="Georgia"/>
                <w:szCs w:val="20"/>
              </w:rPr>
              <w:t xml:space="preserve">1215 WEST HOLLY ST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City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BELLINGHAM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State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ZIP</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98227 </w:t>
            </w:r>
          </w:p>
        </w:tc>
      </w:tr>
      <w:tr w:rsidR="001149A9" w:rsidRPr="001149A9" w:rsidTr="001149A9">
        <w:trPr>
          <w:tblCellSpacing w:w="7" w:type="dxa"/>
        </w:trPr>
        <w:tc>
          <w:tcPr>
            <w:tcW w:w="3000" w:type="dxa"/>
            <w:gridSpan w:val="2"/>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Special Address Information</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Address</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PO BOX 728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City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BELLINGHAM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State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Zip</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98227 </w:t>
            </w:r>
          </w:p>
        </w:tc>
      </w:tr>
    </w:tbl>
    <w:p w:rsidR="001149A9" w:rsidRPr="001149A9" w:rsidRDefault="001149A9" w:rsidP="001149A9">
      <w:pPr>
        <w:shd w:val="clear" w:color="auto" w:fill="FFFFFF"/>
        <w:spacing w:line="300" w:lineRule="atLeast"/>
        <w:rPr>
          <w:rFonts w:ascii="Georgia" w:hAnsi="Georgia"/>
          <w:szCs w:val="20"/>
        </w:rPr>
      </w:pPr>
    </w:p>
    <w:p w:rsidR="001149A9" w:rsidRPr="001149A9" w:rsidRDefault="001149A9" w:rsidP="001149A9">
      <w:pPr>
        <w:shd w:val="clear" w:color="auto" w:fill="FFFFFF"/>
        <w:spacing w:line="300" w:lineRule="atLeast"/>
        <w:rPr>
          <w:rFonts w:ascii="Georgia" w:hAnsi="Georgia"/>
          <w:b/>
          <w:bCs/>
          <w:szCs w:val="20"/>
        </w:rPr>
      </w:pPr>
      <w:r w:rsidRPr="001149A9">
        <w:rPr>
          <w:rFonts w:ascii="Georgia" w:hAnsi="Georgia"/>
          <w:b/>
          <w:bCs/>
          <w:szCs w:val="20"/>
        </w:rPr>
        <w:t>Governing Persons</w:t>
      </w:r>
    </w:p>
    <w:tbl>
      <w:tblPr>
        <w:tblW w:w="0" w:type="auto"/>
        <w:tblCellSpacing w:w="7" w:type="dxa"/>
        <w:shd w:val="clear" w:color="auto" w:fill="CBD8D4"/>
        <w:tblCellMar>
          <w:left w:w="0" w:type="dxa"/>
          <w:right w:w="0" w:type="dxa"/>
        </w:tblCellMar>
        <w:tblLook w:val="04A0" w:firstRow="1" w:lastRow="0" w:firstColumn="1" w:lastColumn="0" w:noHBand="0" w:noVBand="1"/>
      </w:tblPr>
      <w:tblGrid>
        <w:gridCol w:w="3021"/>
        <w:gridCol w:w="3014"/>
        <w:gridCol w:w="3021"/>
      </w:tblGrid>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Title</w:t>
            </w:r>
          </w:p>
        </w:tc>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Name</w:t>
            </w:r>
          </w:p>
        </w:tc>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Address</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Vice President</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JEPSON , RON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Director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CLUMPNER , ROY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President,Chairman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KOLBO , L JAMES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Director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KOMAC , JAEL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Director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SWAN , LYNN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Treasurer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KITCHING , GARY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Secretary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DAWSON , MARLENE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bl>
    <w:p w:rsidR="001149A9" w:rsidRPr="001149A9" w:rsidRDefault="001149A9" w:rsidP="001149A9">
      <w:pPr>
        <w:rPr>
          <w:b/>
          <w:szCs w:val="20"/>
        </w:rPr>
      </w:pPr>
    </w:p>
    <w:tbl>
      <w:tblPr>
        <w:tblpPr w:leftFromText="45" w:rightFromText="45" w:vertAnchor="text"/>
        <w:tblW w:w="4750" w:type="pct"/>
        <w:tblCellSpacing w:w="0" w:type="dxa"/>
        <w:tblCellMar>
          <w:left w:w="0" w:type="dxa"/>
          <w:right w:w="0" w:type="dxa"/>
        </w:tblCellMar>
        <w:tblLook w:val="04A0" w:firstRow="1" w:lastRow="0" w:firstColumn="1" w:lastColumn="0" w:noHBand="0" w:noVBand="1"/>
      </w:tblPr>
      <w:tblGrid>
        <w:gridCol w:w="9016"/>
      </w:tblGrid>
      <w:tr w:rsidR="001149A9" w:rsidRPr="001149A9" w:rsidTr="001149A9">
        <w:trPr>
          <w:trHeight w:val="1950"/>
          <w:tblCellSpacing w:w="0" w:type="dxa"/>
        </w:trPr>
        <w:tc>
          <w:tcPr>
            <w:tcW w:w="4750" w:type="pct"/>
            <w:vAlign w:val="center"/>
            <w:hideMark/>
          </w:tcPr>
          <w:p w:rsidR="001149A9" w:rsidRPr="001149A9" w:rsidRDefault="001149A9" w:rsidP="001149A9">
            <w:pPr>
              <w:widowControl/>
              <w:autoSpaceDE/>
              <w:autoSpaceDN/>
              <w:adjustRightInd/>
              <w:spacing w:after="240"/>
              <w:jc w:val="center"/>
              <w:rPr>
                <w:rFonts w:ascii="Arial" w:hAnsi="Arial" w:cs="Arial"/>
                <w:sz w:val="19"/>
                <w:szCs w:val="19"/>
              </w:rPr>
            </w:pPr>
            <w:r w:rsidRPr="001149A9">
              <w:rPr>
                <w:rFonts w:ascii="Arial" w:hAnsi="Arial" w:cs="Arial"/>
                <w:sz w:val="19"/>
                <w:szCs w:val="19"/>
              </w:rPr>
              <w:br/>
            </w:r>
          </w:p>
          <w:tbl>
            <w:tblPr>
              <w:tblW w:w="9000" w:type="dxa"/>
              <w:jc w:val="center"/>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000"/>
            </w:tblGrid>
            <w:tr w:rsidR="001149A9" w:rsidRPr="001149A9">
              <w:trPr>
                <w:trHeight w:val="3150"/>
                <w:tblCellSpacing w:w="0" w:type="dxa"/>
                <w:jc w:val="center"/>
              </w:trPr>
              <w:tc>
                <w:tcPr>
                  <w:tcW w:w="9000" w:type="dxa"/>
                  <w:vAlign w:val="center"/>
                  <w:hideMark/>
                </w:tcPr>
                <w:p w:rsidR="001149A9" w:rsidRPr="001149A9" w:rsidRDefault="001149A9" w:rsidP="003B2076">
                  <w:pPr>
                    <w:framePr w:hSpace="45" w:wrap="around" w:vAnchor="text" w:hAnchor="text"/>
                    <w:widowControl/>
                    <w:autoSpaceDE/>
                    <w:autoSpaceDN/>
                    <w:adjustRightInd/>
                    <w:jc w:val="center"/>
                    <w:rPr>
                      <w:rFonts w:ascii="Arial" w:hAnsi="Arial" w:cs="Arial"/>
                      <w:sz w:val="19"/>
                      <w:szCs w:val="19"/>
                    </w:rPr>
                  </w:pPr>
                  <w:r>
                    <w:rPr>
                      <w:rFonts w:ascii="Arial" w:hAnsi="Arial" w:cs="Arial"/>
                      <w:noProof/>
                      <w:sz w:val="19"/>
                      <w:szCs w:val="19"/>
                    </w:rPr>
                    <w:drawing>
                      <wp:inline distT="0" distB="0" distL="0" distR="0" wp14:anchorId="5017A682" wp14:editId="365BAF6E">
                        <wp:extent cx="5495925" cy="3752850"/>
                        <wp:effectExtent l="0" t="0" r="9525" b="0"/>
                        <wp:docPr id="5" name="Picture 5" descr="Business registr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registration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3752850"/>
                                </a:xfrm>
                                <a:prstGeom prst="rect">
                                  <a:avLst/>
                                </a:prstGeom>
                                <a:noFill/>
                                <a:ln>
                                  <a:noFill/>
                                </a:ln>
                              </pic:spPr>
                            </pic:pic>
                          </a:graphicData>
                        </a:graphic>
                      </wp:inline>
                    </w:drawing>
                  </w:r>
                </w:p>
              </w:tc>
            </w:tr>
          </w:tbl>
          <w:p w:rsidR="001149A9" w:rsidRPr="001149A9" w:rsidRDefault="001149A9" w:rsidP="001149A9">
            <w:pPr>
              <w:widowControl/>
              <w:autoSpaceDE/>
              <w:autoSpaceDN/>
              <w:adjustRightInd/>
              <w:jc w:val="center"/>
              <w:rPr>
                <w:rFonts w:ascii="Arial" w:hAnsi="Arial" w:cs="Arial"/>
                <w:sz w:val="19"/>
                <w:szCs w:val="19"/>
              </w:rPr>
            </w:pPr>
          </w:p>
        </w:tc>
      </w:tr>
      <w:tr w:rsidR="001149A9" w:rsidRPr="001149A9" w:rsidTr="001149A9">
        <w:trPr>
          <w:tblCellSpacing w:w="0" w:type="dxa"/>
        </w:trPr>
        <w:tc>
          <w:tcPr>
            <w:tcW w:w="0" w:type="auto"/>
            <w:vAlign w:val="center"/>
            <w:hideMark/>
          </w:tcPr>
          <w:p w:rsidR="001149A9" w:rsidRPr="001149A9" w:rsidRDefault="001149A9" w:rsidP="001149A9">
            <w:pPr>
              <w:widowControl/>
              <w:autoSpaceDE/>
              <w:autoSpaceDN/>
              <w:adjustRightInd/>
              <w:rPr>
                <w:rFonts w:ascii="Arial" w:hAnsi="Arial" w:cs="Arial"/>
                <w:sz w:val="19"/>
                <w:szCs w:val="19"/>
              </w:rPr>
            </w:pPr>
            <w:r w:rsidRPr="001149A9">
              <w:rPr>
                <w:rFonts w:ascii="Arial" w:hAnsi="Arial" w:cs="Arial"/>
                <w:sz w:val="19"/>
                <w:szCs w:val="19"/>
              </w:rPr>
              <w:t xml:space="preserve">  </w:t>
            </w:r>
          </w:p>
        </w:tc>
      </w:tr>
    </w:tbl>
    <w:p w:rsidR="001149A9" w:rsidRPr="001149A9" w:rsidRDefault="001149A9" w:rsidP="001149A9">
      <w:pPr>
        <w:widowControl/>
        <w:autoSpaceDE/>
        <w:autoSpaceDN/>
        <w:adjustRightInd/>
        <w:spacing w:after="200" w:line="276" w:lineRule="auto"/>
        <w:rPr>
          <w:sz w:val="24"/>
        </w:rPr>
      </w:pPr>
      <w:r>
        <w:rPr>
          <w:sz w:val="24"/>
        </w:rPr>
        <w:br w:type="page"/>
      </w:r>
    </w:p>
    <w:p w:rsidR="006E446B" w:rsidRDefault="006E446B" w:rsidP="006E446B">
      <w:pPr>
        <w:jc w:val="center"/>
        <w:rPr>
          <w:b/>
          <w:sz w:val="24"/>
        </w:rPr>
      </w:pPr>
      <w:r>
        <w:rPr>
          <w:b/>
          <w:sz w:val="24"/>
        </w:rPr>
        <w:t>ATTACHMENT B</w:t>
      </w:r>
    </w:p>
    <w:p w:rsidR="006E446B" w:rsidRDefault="006E446B" w:rsidP="006E446B">
      <w:pPr>
        <w:jc w:val="center"/>
        <w:rPr>
          <w:b/>
          <w:sz w:val="24"/>
        </w:rPr>
      </w:pPr>
    </w:p>
    <w:p w:rsidR="006E446B" w:rsidRDefault="006E446B" w:rsidP="006E446B">
      <w:pPr>
        <w:widowControl/>
        <w:autoSpaceDE/>
        <w:autoSpaceDN/>
        <w:adjustRightInd/>
        <w:spacing w:after="200" w:line="276" w:lineRule="auto"/>
        <w:rPr>
          <w:b/>
          <w:sz w:val="24"/>
        </w:rPr>
      </w:pPr>
      <w:r>
        <w:rPr>
          <w:b/>
          <w:noProof/>
          <w:sz w:val="24"/>
        </w:rPr>
        <w:drawing>
          <wp:inline distT="0" distB="0" distL="0" distR="0" wp14:anchorId="1595ABA7" wp14:editId="29E6D1F4">
            <wp:extent cx="6200775" cy="57584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1216" cy="5768112"/>
                    </a:xfrm>
                    <a:prstGeom prst="rect">
                      <a:avLst/>
                    </a:prstGeom>
                    <a:noFill/>
                    <a:ln>
                      <a:noFill/>
                    </a:ln>
                  </pic:spPr>
                </pic:pic>
              </a:graphicData>
            </a:graphic>
          </wp:inline>
        </w:drawing>
      </w:r>
    </w:p>
    <w:p w:rsidR="006E446B" w:rsidRDefault="006E446B" w:rsidP="006E446B">
      <w:pPr>
        <w:jc w:val="center"/>
        <w:rPr>
          <w:b/>
          <w:sz w:val="24"/>
        </w:rPr>
      </w:pPr>
    </w:p>
    <w:p w:rsidR="006E446B" w:rsidRDefault="006E446B" w:rsidP="006E446B">
      <w:pPr>
        <w:jc w:val="center"/>
        <w:rPr>
          <w:b/>
          <w:sz w:val="24"/>
        </w:rPr>
      </w:pPr>
      <w:r>
        <w:rPr>
          <w:b/>
          <w:noProof/>
          <w:sz w:val="24"/>
        </w:rPr>
        <w:drawing>
          <wp:inline distT="0" distB="0" distL="0" distR="0" wp14:anchorId="17113E88" wp14:editId="0B98A66D">
            <wp:extent cx="5943600" cy="5758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58585"/>
                    </a:xfrm>
                    <a:prstGeom prst="rect">
                      <a:avLst/>
                    </a:prstGeom>
                    <a:noFill/>
                    <a:ln>
                      <a:noFill/>
                    </a:ln>
                  </pic:spPr>
                </pic:pic>
              </a:graphicData>
            </a:graphic>
          </wp:inline>
        </w:drawing>
      </w:r>
    </w:p>
    <w:p w:rsidR="006E446B" w:rsidRDefault="006E446B" w:rsidP="006E446B">
      <w:pPr>
        <w:widowControl/>
        <w:autoSpaceDE/>
        <w:autoSpaceDN/>
        <w:adjustRightInd/>
        <w:spacing w:after="200" w:line="276" w:lineRule="auto"/>
        <w:jc w:val="center"/>
        <w:rPr>
          <w:b/>
          <w:sz w:val="24"/>
        </w:rPr>
      </w:pPr>
      <w:r>
        <w:rPr>
          <w:b/>
          <w:sz w:val="24"/>
        </w:rPr>
        <w:br w:type="page"/>
        <w:t>ATTACHMENT C</w:t>
      </w:r>
      <w:r>
        <w:rPr>
          <w:b/>
          <w:noProof/>
          <w:sz w:val="24"/>
        </w:rPr>
        <w:drawing>
          <wp:inline distT="0" distB="0" distL="0" distR="0" wp14:anchorId="7A354DDB" wp14:editId="69F8B57B">
            <wp:extent cx="5136942" cy="78390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8217" cy="7841021"/>
                    </a:xfrm>
                    <a:prstGeom prst="rect">
                      <a:avLst/>
                    </a:prstGeom>
                    <a:noFill/>
                    <a:ln>
                      <a:noFill/>
                    </a:ln>
                  </pic:spPr>
                </pic:pic>
              </a:graphicData>
            </a:graphic>
          </wp:inline>
        </w:drawing>
      </w:r>
    </w:p>
    <w:p w:rsidR="006E446B" w:rsidRDefault="006E446B" w:rsidP="006E446B">
      <w:pPr>
        <w:jc w:val="center"/>
        <w:rPr>
          <w:b/>
          <w:sz w:val="24"/>
        </w:rPr>
      </w:pPr>
      <w:r>
        <w:rPr>
          <w:b/>
          <w:noProof/>
          <w:sz w:val="24"/>
        </w:rPr>
        <w:drawing>
          <wp:inline distT="0" distB="0" distL="0" distR="0" wp14:anchorId="05571152" wp14:editId="78401DE6">
            <wp:extent cx="5266063" cy="81976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950" cy="8225533"/>
                    </a:xfrm>
                    <a:prstGeom prst="rect">
                      <a:avLst/>
                    </a:prstGeom>
                    <a:noFill/>
                    <a:ln>
                      <a:noFill/>
                    </a:ln>
                  </pic:spPr>
                </pic:pic>
              </a:graphicData>
            </a:graphic>
          </wp:inline>
        </w:drawing>
      </w:r>
    </w:p>
    <w:p w:rsidR="006E446B" w:rsidRDefault="006E446B" w:rsidP="006E446B">
      <w:pPr>
        <w:widowControl/>
        <w:autoSpaceDE/>
        <w:autoSpaceDN/>
        <w:adjustRightInd/>
        <w:spacing w:after="200" w:line="276" w:lineRule="auto"/>
        <w:rPr>
          <w:b/>
          <w:sz w:val="24"/>
        </w:rPr>
      </w:pPr>
      <w:r>
        <w:rPr>
          <w:b/>
          <w:noProof/>
          <w:sz w:val="24"/>
        </w:rPr>
        <w:drawing>
          <wp:inline distT="0" distB="0" distL="0" distR="0" wp14:anchorId="4EC7F9B7" wp14:editId="68C3B061">
            <wp:extent cx="5566349" cy="6219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394" cy="6222110"/>
                    </a:xfrm>
                    <a:prstGeom prst="rect">
                      <a:avLst/>
                    </a:prstGeom>
                    <a:noFill/>
                    <a:ln>
                      <a:noFill/>
                    </a:ln>
                  </pic:spPr>
                </pic:pic>
              </a:graphicData>
            </a:graphic>
          </wp:inline>
        </w:drawing>
      </w:r>
    </w:p>
    <w:p w:rsidR="006E446B" w:rsidRDefault="006E446B" w:rsidP="006E446B">
      <w:pPr>
        <w:widowControl/>
        <w:autoSpaceDE/>
        <w:autoSpaceDN/>
        <w:adjustRightInd/>
        <w:spacing w:after="200" w:line="276" w:lineRule="auto"/>
        <w:rPr>
          <w:b/>
          <w:sz w:val="24"/>
        </w:rPr>
      </w:pPr>
      <w:r>
        <w:rPr>
          <w:b/>
          <w:sz w:val="24"/>
        </w:rPr>
        <w:br w:type="page"/>
      </w:r>
    </w:p>
    <w:p w:rsidR="006E446B" w:rsidRDefault="006E446B" w:rsidP="006E446B">
      <w:pPr>
        <w:jc w:val="center"/>
        <w:rPr>
          <w:b/>
          <w:sz w:val="24"/>
        </w:rPr>
      </w:pPr>
      <w:r>
        <w:rPr>
          <w:b/>
          <w:noProof/>
          <w:sz w:val="24"/>
        </w:rPr>
        <w:drawing>
          <wp:inline distT="0" distB="0" distL="0" distR="0" wp14:anchorId="36525D58" wp14:editId="10D3C639">
            <wp:extent cx="5613400" cy="84201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18" cy="8421928"/>
                    </a:xfrm>
                    <a:prstGeom prst="rect">
                      <a:avLst/>
                    </a:prstGeom>
                    <a:noFill/>
                    <a:ln>
                      <a:noFill/>
                    </a:ln>
                  </pic:spPr>
                </pic:pic>
              </a:graphicData>
            </a:graphic>
          </wp:inline>
        </w:drawing>
      </w:r>
      <w:r w:rsidRPr="007B587A">
        <w:rPr>
          <w:b/>
          <w:sz w:val="24"/>
        </w:rPr>
        <w:t xml:space="preserve"> </w:t>
      </w:r>
    </w:p>
    <w:p w:rsidR="006E446B" w:rsidRDefault="006E446B" w:rsidP="006E446B">
      <w:pPr>
        <w:widowControl/>
        <w:autoSpaceDE/>
        <w:autoSpaceDN/>
        <w:adjustRightInd/>
        <w:spacing w:after="200" w:line="276" w:lineRule="auto"/>
        <w:jc w:val="center"/>
        <w:rPr>
          <w:b/>
          <w:sz w:val="24"/>
        </w:rPr>
      </w:pPr>
      <w:r>
        <w:rPr>
          <w:b/>
          <w:sz w:val="24"/>
        </w:rPr>
        <w:t>ATTACHMENT D</w:t>
      </w:r>
    </w:p>
    <w:p w:rsidR="00035993" w:rsidRDefault="005C1E05" w:rsidP="000902B9">
      <w:pPr>
        <w:jc w:val="center"/>
        <w:rPr>
          <w:b/>
          <w:sz w:val="24"/>
        </w:rPr>
      </w:pPr>
      <w:r>
        <w:rPr>
          <w:b/>
          <w:noProof/>
          <w:sz w:val="24"/>
        </w:rPr>
        <w:drawing>
          <wp:inline distT="0" distB="0" distL="0" distR="0" wp14:anchorId="7665DF81" wp14:editId="3D3C622E">
            <wp:extent cx="5943600" cy="618340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183403"/>
                    </a:xfrm>
                    <a:prstGeom prst="rect">
                      <a:avLst/>
                    </a:prstGeom>
                    <a:noFill/>
                    <a:ln>
                      <a:noFill/>
                    </a:ln>
                  </pic:spPr>
                </pic:pic>
              </a:graphicData>
            </a:graphic>
          </wp:inline>
        </w:drawing>
      </w:r>
    </w:p>
    <w:p w:rsidR="005C1E05" w:rsidRDefault="005C1E05" w:rsidP="007B587A">
      <w:pPr>
        <w:widowControl/>
        <w:autoSpaceDE/>
        <w:autoSpaceDN/>
        <w:adjustRightInd/>
        <w:spacing w:after="200" w:line="276" w:lineRule="auto"/>
        <w:jc w:val="center"/>
        <w:rPr>
          <w:b/>
          <w:sz w:val="24"/>
        </w:rPr>
      </w:pPr>
    </w:p>
    <w:p w:rsidR="005C1E05" w:rsidRDefault="005C1E05">
      <w:pPr>
        <w:widowControl/>
        <w:autoSpaceDE/>
        <w:autoSpaceDN/>
        <w:adjustRightInd/>
        <w:spacing w:after="200" w:line="276" w:lineRule="auto"/>
        <w:rPr>
          <w:b/>
          <w:sz w:val="24"/>
        </w:rPr>
      </w:pPr>
      <w:r>
        <w:rPr>
          <w:b/>
          <w:sz w:val="24"/>
        </w:rPr>
        <w:br w:type="page"/>
      </w:r>
    </w:p>
    <w:p w:rsidR="00F5502C" w:rsidRDefault="007B587A" w:rsidP="005C1E05">
      <w:pPr>
        <w:widowControl/>
        <w:autoSpaceDE/>
        <w:autoSpaceDN/>
        <w:adjustRightInd/>
        <w:spacing w:after="200" w:line="276" w:lineRule="auto"/>
        <w:jc w:val="center"/>
        <w:rPr>
          <w:b/>
          <w:sz w:val="24"/>
        </w:rPr>
      </w:pPr>
      <w:r>
        <w:rPr>
          <w:b/>
          <w:sz w:val="24"/>
        </w:rPr>
        <w:t>A</w:t>
      </w:r>
      <w:r w:rsidR="00360A08">
        <w:rPr>
          <w:b/>
          <w:sz w:val="24"/>
        </w:rPr>
        <w:t xml:space="preserve">TTACHMENT </w:t>
      </w:r>
      <w:r w:rsidR="006E446B">
        <w:rPr>
          <w:b/>
          <w:sz w:val="24"/>
        </w:rPr>
        <w:t>E</w:t>
      </w:r>
    </w:p>
    <w:p w:rsidR="00F5502C" w:rsidRDefault="003B788C">
      <w:pPr>
        <w:widowControl/>
        <w:autoSpaceDE/>
        <w:autoSpaceDN/>
        <w:adjustRightInd/>
        <w:spacing w:after="200" w:line="276" w:lineRule="auto"/>
        <w:rPr>
          <w:b/>
          <w:sz w:val="24"/>
        </w:rPr>
      </w:pPr>
      <w:r>
        <w:rPr>
          <w:b/>
          <w:noProof/>
          <w:sz w:val="24"/>
        </w:rPr>
        <w:drawing>
          <wp:inline distT="0" distB="0" distL="0" distR="0" wp14:anchorId="508F6463" wp14:editId="280B1676">
            <wp:extent cx="6456205" cy="558665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739" cy="5587985"/>
                    </a:xfrm>
                    <a:prstGeom prst="rect">
                      <a:avLst/>
                    </a:prstGeom>
                    <a:noFill/>
                    <a:ln>
                      <a:noFill/>
                    </a:ln>
                  </pic:spPr>
                </pic:pic>
              </a:graphicData>
            </a:graphic>
          </wp:inline>
        </w:drawing>
      </w:r>
      <w:r w:rsidRPr="003B788C">
        <w:rPr>
          <w:b/>
          <w:sz w:val="24"/>
        </w:rPr>
        <w:t xml:space="preserve"> </w:t>
      </w:r>
      <w:r w:rsidR="00F5502C">
        <w:rPr>
          <w:b/>
          <w:sz w:val="24"/>
        </w:rPr>
        <w:br w:type="page"/>
      </w:r>
    </w:p>
    <w:p w:rsidR="00F5502C" w:rsidRDefault="003B788C">
      <w:pPr>
        <w:widowControl/>
        <w:autoSpaceDE/>
        <w:autoSpaceDN/>
        <w:adjustRightInd/>
        <w:spacing w:after="200" w:line="276" w:lineRule="auto"/>
        <w:rPr>
          <w:b/>
          <w:sz w:val="24"/>
        </w:rPr>
      </w:pPr>
      <w:r>
        <w:rPr>
          <w:b/>
          <w:noProof/>
          <w:sz w:val="24"/>
        </w:rPr>
        <w:drawing>
          <wp:inline distT="0" distB="0" distL="0" distR="0" wp14:anchorId="4C69874E" wp14:editId="07789E65">
            <wp:extent cx="5943600" cy="828179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281798"/>
                    </a:xfrm>
                    <a:prstGeom prst="rect">
                      <a:avLst/>
                    </a:prstGeom>
                    <a:noFill/>
                    <a:ln>
                      <a:noFill/>
                    </a:ln>
                  </pic:spPr>
                </pic:pic>
              </a:graphicData>
            </a:graphic>
          </wp:inline>
        </w:drawing>
      </w:r>
    </w:p>
    <w:p w:rsidR="00F5502C" w:rsidRDefault="003B788C">
      <w:pPr>
        <w:widowControl/>
        <w:autoSpaceDE/>
        <w:autoSpaceDN/>
        <w:adjustRightInd/>
        <w:spacing w:after="200" w:line="276" w:lineRule="auto"/>
        <w:rPr>
          <w:b/>
          <w:sz w:val="24"/>
        </w:rPr>
      </w:pPr>
      <w:r>
        <w:rPr>
          <w:b/>
          <w:noProof/>
          <w:sz w:val="24"/>
        </w:rPr>
        <w:drawing>
          <wp:inline distT="0" distB="0" distL="0" distR="0" wp14:anchorId="3961411D" wp14:editId="630BC6C1">
            <wp:extent cx="5424795" cy="8360938"/>
            <wp:effectExtent l="0" t="0" r="508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096" cy="8367566"/>
                    </a:xfrm>
                    <a:prstGeom prst="rect">
                      <a:avLst/>
                    </a:prstGeom>
                    <a:noFill/>
                    <a:ln>
                      <a:noFill/>
                    </a:ln>
                  </pic:spPr>
                </pic:pic>
              </a:graphicData>
            </a:graphic>
          </wp:inline>
        </w:drawing>
      </w:r>
    </w:p>
    <w:p w:rsidR="00F5502C" w:rsidRDefault="003B788C">
      <w:pPr>
        <w:widowControl/>
        <w:autoSpaceDE/>
        <w:autoSpaceDN/>
        <w:adjustRightInd/>
        <w:spacing w:after="200" w:line="276" w:lineRule="auto"/>
        <w:rPr>
          <w:b/>
          <w:sz w:val="24"/>
        </w:rPr>
      </w:pPr>
      <w:r>
        <w:rPr>
          <w:b/>
          <w:noProof/>
          <w:sz w:val="24"/>
        </w:rPr>
        <w:drawing>
          <wp:inline distT="0" distB="0" distL="0" distR="0" wp14:anchorId="55D4D66B" wp14:editId="6132ADD2">
            <wp:extent cx="5631375" cy="836295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7180" cy="8371570"/>
                    </a:xfrm>
                    <a:prstGeom prst="rect">
                      <a:avLst/>
                    </a:prstGeom>
                    <a:noFill/>
                    <a:ln>
                      <a:noFill/>
                    </a:ln>
                  </pic:spPr>
                </pic:pic>
              </a:graphicData>
            </a:graphic>
          </wp:inline>
        </w:drawing>
      </w:r>
      <w:r w:rsidRPr="003B788C">
        <w:rPr>
          <w:b/>
          <w:sz w:val="24"/>
        </w:rPr>
        <w:t xml:space="preserve"> </w:t>
      </w:r>
      <w:r>
        <w:rPr>
          <w:b/>
          <w:noProof/>
          <w:sz w:val="24"/>
        </w:rPr>
        <w:drawing>
          <wp:inline distT="0" distB="0" distL="0" distR="0" wp14:anchorId="70434128" wp14:editId="5F277CA3">
            <wp:extent cx="5833896" cy="897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3896" cy="8972550"/>
                    </a:xfrm>
                    <a:prstGeom prst="rect">
                      <a:avLst/>
                    </a:prstGeom>
                    <a:noFill/>
                    <a:ln>
                      <a:noFill/>
                    </a:ln>
                  </pic:spPr>
                </pic:pic>
              </a:graphicData>
            </a:graphic>
          </wp:inline>
        </w:drawing>
      </w:r>
      <w:r w:rsidRPr="003B788C">
        <w:rPr>
          <w:b/>
          <w:sz w:val="24"/>
        </w:rPr>
        <w:t xml:space="preserve"> </w:t>
      </w:r>
      <w:r w:rsidR="00F5502C">
        <w:rPr>
          <w:b/>
          <w:sz w:val="24"/>
        </w:rPr>
        <w:br w:type="page"/>
      </w:r>
    </w:p>
    <w:p w:rsidR="00F5502C" w:rsidRDefault="003B788C">
      <w:pPr>
        <w:widowControl/>
        <w:autoSpaceDE/>
        <w:autoSpaceDN/>
        <w:adjustRightInd/>
        <w:spacing w:after="200" w:line="276" w:lineRule="auto"/>
        <w:rPr>
          <w:b/>
          <w:sz w:val="24"/>
        </w:rPr>
      </w:pPr>
      <w:r>
        <w:rPr>
          <w:b/>
          <w:noProof/>
          <w:sz w:val="24"/>
        </w:rPr>
        <w:drawing>
          <wp:inline distT="0" distB="0" distL="0" distR="0" wp14:anchorId="08E562A5" wp14:editId="6305F6DB">
            <wp:extent cx="5943600" cy="277211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72114"/>
                    </a:xfrm>
                    <a:prstGeom prst="rect">
                      <a:avLst/>
                    </a:prstGeom>
                    <a:noFill/>
                    <a:ln>
                      <a:noFill/>
                    </a:ln>
                  </pic:spPr>
                </pic:pic>
              </a:graphicData>
            </a:graphic>
          </wp:inline>
        </w:drawing>
      </w:r>
    </w:p>
    <w:p w:rsidR="003B788C" w:rsidRDefault="003B788C">
      <w:pPr>
        <w:widowControl/>
        <w:autoSpaceDE/>
        <w:autoSpaceDN/>
        <w:adjustRightInd/>
        <w:spacing w:after="200" w:line="276" w:lineRule="auto"/>
        <w:rPr>
          <w:b/>
          <w:sz w:val="24"/>
        </w:rPr>
      </w:pPr>
      <w:r>
        <w:rPr>
          <w:b/>
          <w:sz w:val="24"/>
        </w:rPr>
        <w:br w:type="page"/>
      </w:r>
    </w:p>
    <w:p w:rsidR="003B788C" w:rsidRDefault="003B788C">
      <w:pPr>
        <w:widowControl/>
        <w:autoSpaceDE/>
        <w:autoSpaceDN/>
        <w:adjustRightInd/>
        <w:spacing w:after="200" w:line="276" w:lineRule="auto"/>
        <w:rPr>
          <w:b/>
          <w:sz w:val="24"/>
        </w:rPr>
      </w:pPr>
      <w:r>
        <w:rPr>
          <w:b/>
          <w:noProof/>
          <w:sz w:val="24"/>
        </w:rPr>
        <w:drawing>
          <wp:inline distT="0" distB="0" distL="0" distR="0" wp14:anchorId="76DC221F" wp14:editId="7615F50C">
            <wp:extent cx="5943600" cy="86938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693873"/>
                    </a:xfrm>
                    <a:prstGeom prst="rect">
                      <a:avLst/>
                    </a:prstGeom>
                    <a:noFill/>
                    <a:ln>
                      <a:noFill/>
                    </a:ln>
                  </pic:spPr>
                </pic:pic>
              </a:graphicData>
            </a:graphic>
          </wp:inline>
        </w:drawing>
      </w:r>
    </w:p>
    <w:p w:rsidR="00F5502C" w:rsidRDefault="003B788C">
      <w:pPr>
        <w:widowControl/>
        <w:autoSpaceDE/>
        <w:autoSpaceDN/>
        <w:adjustRightInd/>
        <w:spacing w:after="200" w:line="276" w:lineRule="auto"/>
        <w:rPr>
          <w:b/>
          <w:sz w:val="24"/>
        </w:rPr>
      </w:pPr>
      <w:r>
        <w:rPr>
          <w:b/>
          <w:noProof/>
          <w:sz w:val="24"/>
        </w:rPr>
        <w:drawing>
          <wp:inline distT="0" distB="0" distL="0" distR="0" wp14:anchorId="4366BBE1" wp14:editId="57427D94">
            <wp:extent cx="5171685" cy="670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181" cy="6706243"/>
                    </a:xfrm>
                    <a:prstGeom prst="rect">
                      <a:avLst/>
                    </a:prstGeom>
                    <a:noFill/>
                    <a:ln>
                      <a:noFill/>
                    </a:ln>
                  </pic:spPr>
                </pic:pic>
              </a:graphicData>
            </a:graphic>
          </wp:inline>
        </w:drawing>
      </w:r>
    </w:p>
    <w:p w:rsidR="003B788C" w:rsidRDefault="003B788C">
      <w:pPr>
        <w:widowControl/>
        <w:autoSpaceDE/>
        <w:autoSpaceDN/>
        <w:adjustRightInd/>
        <w:spacing w:after="200" w:line="276" w:lineRule="auto"/>
        <w:rPr>
          <w:b/>
          <w:sz w:val="24"/>
        </w:rPr>
      </w:pPr>
      <w:r>
        <w:rPr>
          <w:b/>
          <w:sz w:val="24"/>
        </w:rPr>
        <w:br w:type="page"/>
      </w:r>
    </w:p>
    <w:p w:rsidR="00FD0328" w:rsidRDefault="00360A08" w:rsidP="00FD0328">
      <w:pPr>
        <w:jc w:val="center"/>
        <w:rPr>
          <w:b/>
          <w:sz w:val="24"/>
        </w:rPr>
      </w:pPr>
      <w:r>
        <w:rPr>
          <w:b/>
          <w:sz w:val="24"/>
        </w:rPr>
        <w:t xml:space="preserve">ATTACHMENT </w:t>
      </w:r>
      <w:r w:rsidR="006E446B">
        <w:rPr>
          <w:b/>
          <w:sz w:val="24"/>
        </w:rPr>
        <w:t>F</w:t>
      </w:r>
    </w:p>
    <w:p w:rsidR="00FB173F" w:rsidRDefault="00FB173F" w:rsidP="00FD0328">
      <w:pPr>
        <w:jc w:val="center"/>
        <w:rPr>
          <w:b/>
          <w:sz w:val="24"/>
        </w:rPr>
      </w:pPr>
    </w:p>
    <w:p w:rsidR="00FB173F" w:rsidRDefault="00FB173F" w:rsidP="00FD0328">
      <w:pPr>
        <w:jc w:val="center"/>
        <w:rPr>
          <w:b/>
          <w:sz w:val="24"/>
        </w:rPr>
      </w:pPr>
      <w:r>
        <w:rPr>
          <w:b/>
          <w:noProof/>
          <w:sz w:val="24"/>
        </w:rPr>
        <w:drawing>
          <wp:inline distT="0" distB="0" distL="0" distR="0" wp14:anchorId="2CD8849D" wp14:editId="09643974">
            <wp:extent cx="5943600" cy="638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388735"/>
                    </a:xfrm>
                    <a:prstGeom prst="rect">
                      <a:avLst/>
                    </a:prstGeom>
                    <a:noFill/>
                    <a:ln>
                      <a:noFill/>
                    </a:ln>
                  </pic:spPr>
                </pic:pic>
              </a:graphicData>
            </a:graphic>
          </wp:inline>
        </w:drawing>
      </w:r>
    </w:p>
    <w:p w:rsidR="00FB173F" w:rsidRDefault="00FB173F">
      <w:pPr>
        <w:widowControl/>
        <w:autoSpaceDE/>
        <w:autoSpaceDN/>
        <w:adjustRightInd/>
        <w:spacing w:after="200" w:line="276" w:lineRule="auto"/>
        <w:rPr>
          <w:b/>
          <w:sz w:val="24"/>
        </w:rPr>
      </w:pPr>
      <w:r>
        <w:rPr>
          <w:b/>
          <w:sz w:val="24"/>
        </w:rPr>
        <w:br w:type="page"/>
      </w:r>
    </w:p>
    <w:p w:rsidR="00FB173F" w:rsidRDefault="00FB173F" w:rsidP="00FD0328">
      <w:pPr>
        <w:jc w:val="center"/>
        <w:rPr>
          <w:b/>
          <w:sz w:val="24"/>
        </w:rPr>
      </w:pPr>
      <w:r>
        <w:rPr>
          <w:b/>
          <w:sz w:val="24"/>
        </w:rPr>
        <w:t xml:space="preserve">ATTACHMENT </w:t>
      </w:r>
      <w:r w:rsidR="006E446B">
        <w:rPr>
          <w:b/>
          <w:sz w:val="24"/>
        </w:rPr>
        <w:t>G</w:t>
      </w:r>
    </w:p>
    <w:p w:rsidR="009B2CC6" w:rsidRDefault="009B2CC6" w:rsidP="00FD0328">
      <w:pPr>
        <w:jc w:val="center"/>
        <w:rPr>
          <w:b/>
          <w:sz w:val="24"/>
        </w:rPr>
      </w:pPr>
      <w:r>
        <w:rPr>
          <w:b/>
          <w:noProof/>
          <w:sz w:val="24"/>
        </w:rPr>
        <w:drawing>
          <wp:inline distT="0" distB="0" distL="0" distR="0" wp14:anchorId="64FCD661" wp14:editId="52B92CC4">
            <wp:extent cx="5943600" cy="78033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03300"/>
                    </a:xfrm>
                    <a:prstGeom prst="rect">
                      <a:avLst/>
                    </a:prstGeom>
                    <a:noFill/>
                    <a:ln>
                      <a:noFill/>
                    </a:ln>
                  </pic:spPr>
                </pic:pic>
              </a:graphicData>
            </a:graphic>
          </wp:inline>
        </w:drawing>
      </w:r>
    </w:p>
    <w:p w:rsidR="009B2CC6" w:rsidRDefault="009B2CC6">
      <w:pPr>
        <w:widowControl/>
        <w:autoSpaceDE/>
        <w:autoSpaceDN/>
        <w:adjustRightInd/>
        <w:spacing w:after="200" w:line="276" w:lineRule="auto"/>
        <w:rPr>
          <w:b/>
          <w:sz w:val="24"/>
        </w:rPr>
      </w:pPr>
      <w:r>
        <w:rPr>
          <w:b/>
          <w:sz w:val="24"/>
        </w:rPr>
        <w:br w:type="page"/>
      </w:r>
    </w:p>
    <w:p w:rsidR="009B2CC6" w:rsidRDefault="009B2CC6" w:rsidP="00FD0328">
      <w:pPr>
        <w:jc w:val="center"/>
        <w:rPr>
          <w:b/>
          <w:sz w:val="24"/>
        </w:rPr>
      </w:pPr>
      <w:r>
        <w:rPr>
          <w:b/>
          <w:noProof/>
          <w:sz w:val="24"/>
        </w:rPr>
        <w:drawing>
          <wp:inline distT="0" distB="0" distL="0" distR="0" wp14:anchorId="24F739C4" wp14:editId="3B6FD085">
            <wp:extent cx="5943600" cy="7780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780983"/>
                    </a:xfrm>
                    <a:prstGeom prst="rect">
                      <a:avLst/>
                    </a:prstGeom>
                    <a:noFill/>
                    <a:ln>
                      <a:noFill/>
                    </a:ln>
                  </pic:spPr>
                </pic:pic>
              </a:graphicData>
            </a:graphic>
          </wp:inline>
        </w:drawing>
      </w:r>
    </w:p>
    <w:p w:rsidR="009B2CC6" w:rsidRDefault="009B2CC6">
      <w:pPr>
        <w:widowControl/>
        <w:autoSpaceDE/>
        <w:autoSpaceDN/>
        <w:adjustRightInd/>
        <w:spacing w:after="200" w:line="276" w:lineRule="auto"/>
        <w:rPr>
          <w:b/>
          <w:sz w:val="24"/>
        </w:rPr>
      </w:pPr>
      <w:r>
        <w:rPr>
          <w:b/>
          <w:sz w:val="24"/>
        </w:rPr>
        <w:br w:type="page"/>
      </w:r>
    </w:p>
    <w:p w:rsidR="009B2CC6" w:rsidRDefault="009B2CC6" w:rsidP="00FD0328">
      <w:pPr>
        <w:jc w:val="center"/>
        <w:rPr>
          <w:b/>
          <w:sz w:val="24"/>
        </w:rPr>
      </w:pPr>
      <w:r>
        <w:rPr>
          <w:b/>
          <w:noProof/>
          <w:sz w:val="24"/>
        </w:rPr>
        <w:drawing>
          <wp:inline distT="0" distB="0" distL="0" distR="0" wp14:anchorId="4B9F609F" wp14:editId="3C4A9997">
            <wp:extent cx="5943600" cy="8307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307092"/>
                    </a:xfrm>
                    <a:prstGeom prst="rect">
                      <a:avLst/>
                    </a:prstGeom>
                    <a:noFill/>
                    <a:ln>
                      <a:noFill/>
                    </a:ln>
                  </pic:spPr>
                </pic:pic>
              </a:graphicData>
            </a:graphic>
          </wp:inline>
        </w:drawing>
      </w:r>
    </w:p>
    <w:p w:rsidR="009B2CC6" w:rsidRDefault="009B2CC6">
      <w:pPr>
        <w:widowControl/>
        <w:autoSpaceDE/>
        <w:autoSpaceDN/>
        <w:adjustRightInd/>
        <w:spacing w:after="200" w:line="276" w:lineRule="auto"/>
        <w:rPr>
          <w:b/>
          <w:sz w:val="24"/>
        </w:rPr>
      </w:pPr>
      <w:r>
        <w:rPr>
          <w:b/>
          <w:noProof/>
          <w:sz w:val="24"/>
        </w:rPr>
        <w:drawing>
          <wp:inline distT="0" distB="0" distL="0" distR="0" wp14:anchorId="14F309EE" wp14:editId="4AD09B4B">
            <wp:extent cx="5943600" cy="848972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89720"/>
                    </a:xfrm>
                    <a:prstGeom prst="rect">
                      <a:avLst/>
                    </a:prstGeom>
                    <a:noFill/>
                    <a:ln>
                      <a:noFill/>
                    </a:ln>
                  </pic:spPr>
                </pic:pic>
              </a:graphicData>
            </a:graphic>
          </wp:inline>
        </w:drawing>
      </w:r>
    </w:p>
    <w:p w:rsidR="009B2CC6" w:rsidRDefault="009B2CC6" w:rsidP="00FD0328">
      <w:pPr>
        <w:jc w:val="center"/>
        <w:rPr>
          <w:b/>
          <w:sz w:val="24"/>
        </w:rPr>
      </w:pPr>
      <w:r>
        <w:rPr>
          <w:b/>
          <w:noProof/>
          <w:sz w:val="24"/>
        </w:rPr>
        <w:drawing>
          <wp:inline distT="0" distB="0" distL="0" distR="0" wp14:anchorId="3FE2700D" wp14:editId="6CF17A76">
            <wp:extent cx="5943600" cy="79845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984522"/>
                    </a:xfrm>
                    <a:prstGeom prst="rect">
                      <a:avLst/>
                    </a:prstGeom>
                    <a:noFill/>
                    <a:ln>
                      <a:noFill/>
                    </a:ln>
                  </pic:spPr>
                </pic:pic>
              </a:graphicData>
            </a:graphic>
          </wp:inline>
        </w:drawing>
      </w:r>
    </w:p>
    <w:p w:rsidR="00FD0328" w:rsidRDefault="00FD0328" w:rsidP="00FD0328">
      <w:pPr>
        <w:jc w:val="center"/>
        <w:rPr>
          <w:b/>
          <w:sz w:val="24"/>
        </w:rPr>
      </w:pPr>
    </w:p>
    <w:p w:rsidR="00035993" w:rsidRDefault="002F365F" w:rsidP="002F365F">
      <w:pPr>
        <w:widowControl/>
        <w:autoSpaceDE/>
        <w:autoSpaceDN/>
        <w:adjustRightInd/>
        <w:spacing w:after="200" w:line="276" w:lineRule="auto"/>
        <w:jc w:val="center"/>
        <w:rPr>
          <w:b/>
          <w:sz w:val="24"/>
        </w:rPr>
      </w:pPr>
      <w:r>
        <w:rPr>
          <w:b/>
          <w:sz w:val="24"/>
        </w:rPr>
        <w:t xml:space="preserve">ATTACHMENT </w:t>
      </w:r>
      <w:r w:rsidR="006E446B">
        <w:rPr>
          <w:b/>
          <w:sz w:val="24"/>
        </w:rPr>
        <w:t>H</w:t>
      </w:r>
    </w:p>
    <w:p w:rsidR="004B39D4" w:rsidRDefault="000902B9" w:rsidP="003B2076">
      <w:pPr>
        <w:jc w:val="center"/>
        <w:rPr>
          <w:b/>
          <w:sz w:val="24"/>
        </w:rPr>
        <w:sectPr w:rsidR="004B39D4" w:rsidSect="00DD544D">
          <w:pgSz w:w="12240" w:h="15840"/>
          <w:pgMar w:top="1440" w:right="1440" w:bottom="1440" w:left="1440" w:header="720" w:footer="720" w:gutter="0"/>
          <w:cols w:space="720"/>
          <w:titlePg/>
          <w:docGrid w:linePitch="360"/>
        </w:sectPr>
      </w:pPr>
      <w:r>
        <w:rPr>
          <w:b/>
          <w:sz w:val="24"/>
        </w:rPr>
        <w:br/>
      </w:r>
      <w:r w:rsidR="00035993">
        <w:rPr>
          <w:b/>
          <w:noProof/>
          <w:sz w:val="24"/>
        </w:rPr>
        <w:drawing>
          <wp:inline distT="0" distB="0" distL="0" distR="0" wp14:anchorId="116F8C73" wp14:editId="7F6BC7BA">
            <wp:extent cx="5943600" cy="34755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475573"/>
                    </a:xfrm>
                    <a:prstGeom prst="rect">
                      <a:avLst/>
                    </a:prstGeom>
                    <a:noFill/>
                    <a:ln>
                      <a:noFill/>
                    </a:ln>
                  </pic:spPr>
                </pic:pic>
              </a:graphicData>
            </a:graphic>
          </wp:inline>
        </w:drawing>
      </w:r>
    </w:p>
    <w:p w:rsidR="00997FCF" w:rsidRPr="002B2068" w:rsidRDefault="00997FCF" w:rsidP="00997FCF">
      <w:pPr>
        <w:widowControl/>
        <w:autoSpaceDE/>
        <w:autoSpaceDN/>
        <w:adjustRightInd/>
        <w:spacing w:after="200" w:line="276" w:lineRule="auto"/>
        <w:rPr>
          <w:b/>
          <w:sz w:val="24"/>
        </w:rPr>
      </w:pPr>
    </w:p>
    <w:sectPr w:rsidR="00997FCF" w:rsidRPr="002B2068" w:rsidSect="004B39D4">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33D" w:rsidRDefault="0054233D" w:rsidP="00AA5068">
      <w:r>
        <w:separator/>
      </w:r>
    </w:p>
  </w:endnote>
  <w:endnote w:type="continuationSeparator" w:id="0">
    <w:p w:rsidR="0054233D" w:rsidRDefault="0054233D" w:rsidP="00AA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33D" w:rsidRDefault="0054233D" w:rsidP="00AA5068">
      <w:r>
        <w:separator/>
      </w:r>
    </w:p>
  </w:footnote>
  <w:footnote w:type="continuationSeparator" w:id="0">
    <w:p w:rsidR="0054233D" w:rsidRDefault="0054233D" w:rsidP="00AA5068">
      <w:r>
        <w:continuationSeparator/>
      </w:r>
    </w:p>
  </w:footnote>
  <w:footnote w:id="1">
    <w:p w:rsidR="0054233D" w:rsidRDefault="0054233D">
      <w:pPr>
        <w:pStyle w:val="FootnoteText"/>
      </w:pPr>
      <w:r>
        <w:rPr>
          <w:rStyle w:val="FootnoteReference"/>
        </w:rPr>
        <w:footnoteRef/>
      </w:r>
      <w:r>
        <w:t xml:space="preserve"> See Attachment A, Washington Secretary of State and Department of Revenue records for Sandy Point.</w:t>
      </w:r>
    </w:p>
  </w:footnote>
  <w:footnote w:id="2">
    <w:p w:rsidR="0054233D" w:rsidRDefault="0054233D" w:rsidP="006E446B">
      <w:pPr>
        <w:pStyle w:val="FootnoteText"/>
      </w:pPr>
      <w:r w:rsidRPr="00EB5945">
        <w:rPr>
          <w:rStyle w:val="FootnoteReference"/>
        </w:rPr>
        <w:footnoteRef/>
      </w:r>
      <w:r w:rsidRPr="00EB5945">
        <w:t xml:space="preserve"> See Attachment </w:t>
      </w:r>
      <w:r>
        <w:t>B, March 31, 2006, and July 14, 2006, letters to Sandy Point to determine jurisdiction.</w:t>
      </w:r>
    </w:p>
  </w:footnote>
  <w:footnote w:id="3">
    <w:p w:rsidR="0054233D" w:rsidRDefault="0054233D" w:rsidP="006E446B">
      <w:pPr>
        <w:pStyle w:val="FootnoteText"/>
      </w:pPr>
      <w:r>
        <w:rPr>
          <w:rStyle w:val="FootnoteReference"/>
        </w:rPr>
        <w:footnoteRef/>
      </w:r>
      <w:r>
        <w:t xml:space="preserve"> See Attachment C, Sandy Point HOA information, policies and fee schedules.</w:t>
      </w:r>
    </w:p>
  </w:footnote>
  <w:footnote w:id="4">
    <w:p w:rsidR="0054233D" w:rsidRDefault="0054233D">
      <w:pPr>
        <w:pStyle w:val="FootnoteText"/>
      </w:pPr>
      <w:r>
        <w:rPr>
          <w:rStyle w:val="FootnoteReference"/>
        </w:rPr>
        <w:footnoteRef/>
      </w:r>
      <w:r>
        <w:t xml:space="preserve"> See Attachment D, January 23, 2012, letter to Sandy Point to determine Jurisdiction.</w:t>
      </w:r>
    </w:p>
  </w:footnote>
  <w:footnote w:id="5">
    <w:p w:rsidR="0054233D" w:rsidRDefault="0054233D">
      <w:pPr>
        <w:pStyle w:val="FootnoteText"/>
      </w:pPr>
      <w:r>
        <w:rPr>
          <w:rStyle w:val="FootnoteReference"/>
        </w:rPr>
        <w:footnoteRef/>
      </w:r>
      <w:r>
        <w:t xml:space="preserve"> See Attachment E, Completed water system questionnaire.</w:t>
      </w:r>
    </w:p>
  </w:footnote>
  <w:footnote w:id="6">
    <w:p w:rsidR="0054233D" w:rsidRDefault="0054233D">
      <w:pPr>
        <w:pStyle w:val="FootnoteText"/>
      </w:pPr>
      <w:r>
        <w:rPr>
          <w:rStyle w:val="FootnoteReference"/>
        </w:rPr>
        <w:footnoteRef/>
      </w:r>
      <w:r>
        <w:t xml:space="preserve"> See Attachment F, Letter stating 250 Class B shares held by Ronald T. Jepson and Shelley D. Jepson were surrendered to Sandy Point on September 20, 2012, and permanently retired. The class B shares were not tied to water service.</w:t>
      </w:r>
    </w:p>
  </w:footnote>
  <w:footnote w:id="7">
    <w:p w:rsidR="0054233D" w:rsidRDefault="0054233D" w:rsidP="0030267A">
      <w:pPr>
        <w:pStyle w:val="FootnoteText"/>
      </w:pPr>
      <w:r>
        <w:rPr>
          <w:rStyle w:val="FootnoteReference"/>
        </w:rPr>
        <w:footnoteRef/>
      </w:r>
      <w:r>
        <w:t xml:space="preserve"> See Attachment G, Sandy Point Articles of Amendment to Articles of Incorporation (dated December 29, 2011).</w:t>
      </w:r>
    </w:p>
  </w:footnote>
  <w:footnote w:id="8">
    <w:p w:rsidR="0054233D" w:rsidRDefault="0054233D" w:rsidP="00A56E44">
      <w:pPr>
        <w:pStyle w:val="FootnoteText"/>
      </w:pPr>
      <w:r>
        <w:rPr>
          <w:rStyle w:val="FootnoteReference"/>
        </w:rPr>
        <w:footnoteRef/>
      </w:r>
      <w:r>
        <w:t xml:space="preserve"> See Attachment H, Id., Article V, Section 3. </w:t>
      </w:r>
    </w:p>
  </w:footnote>
  <w:footnote w:id="9">
    <w:p w:rsidR="0054233D" w:rsidRDefault="0054233D" w:rsidP="00544735">
      <w:pPr>
        <w:pStyle w:val="FootnoteText"/>
      </w:pPr>
      <w:r>
        <w:rPr>
          <w:rStyle w:val="FootnoteReference"/>
        </w:rPr>
        <w:footnoteRef/>
      </w:r>
      <w:r>
        <w:t xml:space="preserve"> See Attachment I, September 6, 2012, Memo from Donald Trotter, Assistant Attorney General</w:t>
      </w:r>
      <w:r w:rsidR="00FD7E25">
        <w:t xml:space="preserve">, Utilities </w:t>
      </w:r>
      <w:r>
        <w:t>and Transportation Division.</w:t>
      </w:r>
    </w:p>
  </w:footnote>
  <w:footnote w:id="10">
    <w:p w:rsidR="0054233D" w:rsidRDefault="0054233D" w:rsidP="00544735">
      <w:pPr>
        <w:pStyle w:val="FootnoteText"/>
      </w:pPr>
      <w:r>
        <w:rPr>
          <w:rStyle w:val="FootnoteReference"/>
        </w:rPr>
        <w:footnoteRef/>
      </w:r>
      <w:r>
        <w:t xml:space="preserve"> See Attachment J, September 20, 2012, Memo from Donald Trotter, Assistant Attorney General</w:t>
      </w:r>
      <w:r w:rsidR="00FD7E25">
        <w:t>,</w:t>
      </w:r>
      <w:r>
        <w:t xml:space="preserve"> Utilities and Transportation Division.</w:t>
      </w:r>
    </w:p>
    <w:p w:rsidR="0054233D" w:rsidRDefault="0054233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60CF"/>
    <w:multiLevelType w:val="hybridMultilevel"/>
    <w:tmpl w:val="8800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C209AE"/>
    <w:multiLevelType w:val="hybridMultilevel"/>
    <w:tmpl w:val="204E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403C06"/>
    <w:multiLevelType w:val="hybridMultilevel"/>
    <w:tmpl w:val="9F5C1318"/>
    <w:lvl w:ilvl="0" w:tplc="1EA0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53C7807"/>
    <w:multiLevelType w:val="hybridMultilevel"/>
    <w:tmpl w:val="D3D65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AD659DD"/>
    <w:multiLevelType w:val="multilevel"/>
    <w:tmpl w:val="5FC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7B0"/>
    <w:rsid w:val="00001694"/>
    <w:rsid w:val="00001D43"/>
    <w:rsid w:val="000077BF"/>
    <w:rsid w:val="00010898"/>
    <w:rsid w:val="00022E44"/>
    <w:rsid w:val="00031001"/>
    <w:rsid w:val="00035993"/>
    <w:rsid w:val="0005230A"/>
    <w:rsid w:val="0006168F"/>
    <w:rsid w:val="00061F70"/>
    <w:rsid w:val="00084652"/>
    <w:rsid w:val="000902B9"/>
    <w:rsid w:val="00091169"/>
    <w:rsid w:val="000D0445"/>
    <w:rsid w:val="000F5838"/>
    <w:rsid w:val="00112DCB"/>
    <w:rsid w:val="001149A9"/>
    <w:rsid w:val="00125D4F"/>
    <w:rsid w:val="00132A52"/>
    <w:rsid w:val="00150291"/>
    <w:rsid w:val="00163943"/>
    <w:rsid w:val="001648A0"/>
    <w:rsid w:val="00165B51"/>
    <w:rsid w:val="00191D09"/>
    <w:rsid w:val="00191D34"/>
    <w:rsid w:val="00193B0F"/>
    <w:rsid w:val="001B22C9"/>
    <w:rsid w:val="001C296D"/>
    <w:rsid w:val="001F05FD"/>
    <w:rsid w:val="001F18A6"/>
    <w:rsid w:val="001F6030"/>
    <w:rsid w:val="0020493A"/>
    <w:rsid w:val="00231EBF"/>
    <w:rsid w:val="00235BCC"/>
    <w:rsid w:val="00242289"/>
    <w:rsid w:val="00243645"/>
    <w:rsid w:val="00245C50"/>
    <w:rsid w:val="00246303"/>
    <w:rsid w:val="00251EB3"/>
    <w:rsid w:val="00257CE2"/>
    <w:rsid w:val="00275FA7"/>
    <w:rsid w:val="002A1A6C"/>
    <w:rsid w:val="002A479F"/>
    <w:rsid w:val="002B2068"/>
    <w:rsid w:val="002D3AAC"/>
    <w:rsid w:val="002F365F"/>
    <w:rsid w:val="0030267A"/>
    <w:rsid w:val="00305413"/>
    <w:rsid w:val="003225E3"/>
    <w:rsid w:val="00343855"/>
    <w:rsid w:val="003453CC"/>
    <w:rsid w:val="00356CEB"/>
    <w:rsid w:val="00357342"/>
    <w:rsid w:val="00360A08"/>
    <w:rsid w:val="00374802"/>
    <w:rsid w:val="003836DC"/>
    <w:rsid w:val="00383E03"/>
    <w:rsid w:val="00384B42"/>
    <w:rsid w:val="003A123B"/>
    <w:rsid w:val="003A4402"/>
    <w:rsid w:val="003A59ED"/>
    <w:rsid w:val="003B2076"/>
    <w:rsid w:val="003B788C"/>
    <w:rsid w:val="003D297B"/>
    <w:rsid w:val="003E6E79"/>
    <w:rsid w:val="003F54EF"/>
    <w:rsid w:val="00412309"/>
    <w:rsid w:val="004124C8"/>
    <w:rsid w:val="004156E2"/>
    <w:rsid w:val="00426D57"/>
    <w:rsid w:val="00436820"/>
    <w:rsid w:val="0046362D"/>
    <w:rsid w:val="0049565F"/>
    <w:rsid w:val="00497DA9"/>
    <w:rsid w:val="004B39D4"/>
    <w:rsid w:val="004C0C13"/>
    <w:rsid w:val="004D7236"/>
    <w:rsid w:val="004F0229"/>
    <w:rsid w:val="00540285"/>
    <w:rsid w:val="0054233D"/>
    <w:rsid w:val="0054287C"/>
    <w:rsid w:val="00544735"/>
    <w:rsid w:val="0055491F"/>
    <w:rsid w:val="005715ED"/>
    <w:rsid w:val="0057617F"/>
    <w:rsid w:val="005A7F20"/>
    <w:rsid w:val="005C1E05"/>
    <w:rsid w:val="005C5489"/>
    <w:rsid w:val="005D4B59"/>
    <w:rsid w:val="005E40D4"/>
    <w:rsid w:val="005E49B4"/>
    <w:rsid w:val="005E76F8"/>
    <w:rsid w:val="005F5BA4"/>
    <w:rsid w:val="00615446"/>
    <w:rsid w:val="00625663"/>
    <w:rsid w:val="0064503C"/>
    <w:rsid w:val="00653D8A"/>
    <w:rsid w:val="0066273B"/>
    <w:rsid w:val="00663F83"/>
    <w:rsid w:val="00692EB1"/>
    <w:rsid w:val="00696811"/>
    <w:rsid w:val="006A510E"/>
    <w:rsid w:val="006B5099"/>
    <w:rsid w:val="006E28EE"/>
    <w:rsid w:val="006E2D08"/>
    <w:rsid w:val="006E446B"/>
    <w:rsid w:val="00701571"/>
    <w:rsid w:val="00701822"/>
    <w:rsid w:val="00702E46"/>
    <w:rsid w:val="0070330E"/>
    <w:rsid w:val="007166D3"/>
    <w:rsid w:val="0072076E"/>
    <w:rsid w:val="0072510C"/>
    <w:rsid w:val="0074372E"/>
    <w:rsid w:val="00771D97"/>
    <w:rsid w:val="007724D4"/>
    <w:rsid w:val="0078108A"/>
    <w:rsid w:val="00783BDF"/>
    <w:rsid w:val="007927E1"/>
    <w:rsid w:val="007B587A"/>
    <w:rsid w:val="007C6D05"/>
    <w:rsid w:val="007E2E8C"/>
    <w:rsid w:val="008274AC"/>
    <w:rsid w:val="00832D38"/>
    <w:rsid w:val="00834AA0"/>
    <w:rsid w:val="0084512A"/>
    <w:rsid w:val="00845A3D"/>
    <w:rsid w:val="0085416D"/>
    <w:rsid w:val="00864696"/>
    <w:rsid w:val="00867970"/>
    <w:rsid w:val="00870413"/>
    <w:rsid w:val="00870DD7"/>
    <w:rsid w:val="008772E3"/>
    <w:rsid w:val="00885EE9"/>
    <w:rsid w:val="008B14E1"/>
    <w:rsid w:val="008C06D4"/>
    <w:rsid w:val="008D17BD"/>
    <w:rsid w:val="008E6E48"/>
    <w:rsid w:val="008F52D8"/>
    <w:rsid w:val="00940D8A"/>
    <w:rsid w:val="009428D2"/>
    <w:rsid w:val="009478C9"/>
    <w:rsid w:val="0098187A"/>
    <w:rsid w:val="00997FCF"/>
    <w:rsid w:val="009A0C17"/>
    <w:rsid w:val="009B2CC6"/>
    <w:rsid w:val="009E61BB"/>
    <w:rsid w:val="00A055CD"/>
    <w:rsid w:val="00A1377F"/>
    <w:rsid w:val="00A16A32"/>
    <w:rsid w:val="00A174F4"/>
    <w:rsid w:val="00A22D12"/>
    <w:rsid w:val="00A30C47"/>
    <w:rsid w:val="00A46F5B"/>
    <w:rsid w:val="00A56E44"/>
    <w:rsid w:val="00A60724"/>
    <w:rsid w:val="00A65D7A"/>
    <w:rsid w:val="00A82D9B"/>
    <w:rsid w:val="00A94826"/>
    <w:rsid w:val="00AA5068"/>
    <w:rsid w:val="00AB3031"/>
    <w:rsid w:val="00AC2D27"/>
    <w:rsid w:val="00AC4051"/>
    <w:rsid w:val="00AF3212"/>
    <w:rsid w:val="00AF6219"/>
    <w:rsid w:val="00B04830"/>
    <w:rsid w:val="00B05D7E"/>
    <w:rsid w:val="00B125EA"/>
    <w:rsid w:val="00B21115"/>
    <w:rsid w:val="00B230B2"/>
    <w:rsid w:val="00B2753C"/>
    <w:rsid w:val="00B514E7"/>
    <w:rsid w:val="00B63DE6"/>
    <w:rsid w:val="00B77CF6"/>
    <w:rsid w:val="00B86CF3"/>
    <w:rsid w:val="00B92BC2"/>
    <w:rsid w:val="00B973E2"/>
    <w:rsid w:val="00BA24D3"/>
    <w:rsid w:val="00BB1546"/>
    <w:rsid w:val="00BC04C2"/>
    <w:rsid w:val="00BD22AB"/>
    <w:rsid w:val="00BD4718"/>
    <w:rsid w:val="00BE4E5C"/>
    <w:rsid w:val="00BF57B1"/>
    <w:rsid w:val="00C0613C"/>
    <w:rsid w:val="00C17DA4"/>
    <w:rsid w:val="00C22A18"/>
    <w:rsid w:val="00C27C23"/>
    <w:rsid w:val="00C3305C"/>
    <w:rsid w:val="00C74E6E"/>
    <w:rsid w:val="00C87305"/>
    <w:rsid w:val="00C961B3"/>
    <w:rsid w:val="00CA17AE"/>
    <w:rsid w:val="00CB0E1B"/>
    <w:rsid w:val="00CD79EA"/>
    <w:rsid w:val="00CE0D7A"/>
    <w:rsid w:val="00CE6133"/>
    <w:rsid w:val="00D037E2"/>
    <w:rsid w:val="00D03FD5"/>
    <w:rsid w:val="00D17993"/>
    <w:rsid w:val="00D32169"/>
    <w:rsid w:val="00D81F97"/>
    <w:rsid w:val="00D95879"/>
    <w:rsid w:val="00D95E86"/>
    <w:rsid w:val="00DB3D54"/>
    <w:rsid w:val="00DC47A8"/>
    <w:rsid w:val="00DD3B18"/>
    <w:rsid w:val="00DD544D"/>
    <w:rsid w:val="00DD5923"/>
    <w:rsid w:val="00DD5E8C"/>
    <w:rsid w:val="00E15C78"/>
    <w:rsid w:val="00E32606"/>
    <w:rsid w:val="00E42B80"/>
    <w:rsid w:val="00E47C40"/>
    <w:rsid w:val="00E7542D"/>
    <w:rsid w:val="00EB5945"/>
    <w:rsid w:val="00EE4E1F"/>
    <w:rsid w:val="00F03380"/>
    <w:rsid w:val="00F1099A"/>
    <w:rsid w:val="00F21221"/>
    <w:rsid w:val="00F23B37"/>
    <w:rsid w:val="00F361DF"/>
    <w:rsid w:val="00F517B0"/>
    <w:rsid w:val="00F5502C"/>
    <w:rsid w:val="00F72A19"/>
    <w:rsid w:val="00F814A9"/>
    <w:rsid w:val="00F96A8A"/>
    <w:rsid w:val="00FB173F"/>
    <w:rsid w:val="00FB444D"/>
    <w:rsid w:val="00FC3273"/>
    <w:rsid w:val="00FD0328"/>
    <w:rsid w:val="00FD4BA4"/>
    <w:rsid w:val="00FD6AA7"/>
    <w:rsid w:val="00FD7E25"/>
    <w:rsid w:val="00FE0D87"/>
    <w:rsid w:val="00FE29DF"/>
    <w:rsid w:val="00FF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3978">
      <w:bodyDiv w:val="1"/>
      <w:marLeft w:val="0"/>
      <w:marRight w:val="0"/>
      <w:marTop w:val="15"/>
      <w:marBottom w:val="0"/>
      <w:divBdr>
        <w:top w:val="none" w:sz="0" w:space="0" w:color="auto"/>
        <w:left w:val="none" w:sz="0" w:space="0" w:color="auto"/>
        <w:bottom w:val="none" w:sz="0" w:space="0" w:color="auto"/>
        <w:right w:val="none" w:sz="0" w:space="0" w:color="auto"/>
      </w:divBdr>
      <w:divsChild>
        <w:div w:id="1285237370">
          <w:marLeft w:val="0"/>
          <w:marRight w:val="0"/>
          <w:marTop w:val="0"/>
          <w:marBottom w:val="0"/>
          <w:divBdr>
            <w:top w:val="none" w:sz="0" w:space="0" w:color="auto"/>
            <w:left w:val="none" w:sz="0" w:space="0" w:color="auto"/>
            <w:bottom w:val="none" w:sz="0" w:space="0" w:color="auto"/>
            <w:right w:val="none" w:sz="0" w:space="0" w:color="auto"/>
          </w:divBdr>
          <w:divsChild>
            <w:div w:id="1263298019">
              <w:marLeft w:val="0"/>
              <w:marRight w:val="0"/>
              <w:marTop w:val="0"/>
              <w:marBottom w:val="0"/>
              <w:divBdr>
                <w:top w:val="none" w:sz="0" w:space="0" w:color="auto"/>
                <w:left w:val="none" w:sz="0" w:space="0" w:color="auto"/>
                <w:bottom w:val="single" w:sz="18" w:space="0" w:color="11508F"/>
                <w:right w:val="none" w:sz="0" w:space="0" w:color="auto"/>
              </w:divBdr>
              <w:divsChild>
                <w:div w:id="1820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2197">
      <w:bodyDiv w:val="1"/>
      <w:marLeft w:val="0"/>
      <w:marRight w:val="0"/>
      <w:marTop w:val="0"/>
      <w:marBottom w:val="0"/>
      <w:divBdr>
        <w:top w:val="none" w:sz="0" w:space="0" w:color="auto"/>
        <w:left w:val="none" w:sz="0" w:space="0" w:color="auto"/>
        <w:bottom w:val="none" w:sz="0" w:space="0" w:color="auto"/>
        <w:right w:val="none" w:sz="0" w:space="0" w:color="auto"/>
      </w:divBdr>
      <w:divsChild>
        <w:div w:id="3554552">
          <w:marLeft w:val="0"/>
          <w:marRight w:val="0"/>
          <w:marTop w:val="0"/>
          <w:marBottom w:val="0"/>
          <w:divBdr>
            <w:top w:val="none" w:sz="0" w:space="0" w:color="auto"/>
            <w:left w:val="none" w:sz="0" w:space="0" w:color="auto"/>
            <w:bottom w:val="none" w:sz="0" w:space="0" w:color="auto"/>
            <w:right w:val="none" w:sz="0" w:space="0" w:color="auto"/>
          </w:divBdr>
          <w:divsChild>
            <w:div w:id="1121462428">
              <w:marLeft w:val="0"/>
              <w:marRight w:val="0"/>
              <w:marTop w:val="0"/>
              <w:marBottom w:val="0"/>
              <w:divBdr>
                <w:top w:val="none" w:sz="0" w:space="0" w:color="auto"/>
                <w:left w:val="none" w:sz="0" w:space="0" w:color="auto"/>
                <w:bottom w:val="none" w:sz="0" w:space="0" w:color="auto"/>
                <w:right w:val="none" w:sz="0" w:space="0" w:color="auto"/>
              </w:divBdr>
              <w:divsChild>
                <w:div w:id="1320769687">
                  <w:marLeft w:val="0"/>
                  <w:marRight w:val="0"/>
                  <w:marTop w:val="0"/>
                  <w:marBottom w:val="0"/>
                  <w:divBdr>
                    <w:top w:val="none" w:sz="0" w:space="0" w:color="auto"/>
                    <w:left w:val="none" w:sz="0" w:space="0" w:color="auto"/>
                    <w:bottom w:val="none" w:sz="0" w:space="0" w:color="auto"/>
                    <w:right w:val="none" w:sz="0" w:space="0" w:color="auto"/>
                  </w:divBdr>
                  <w:divsChild>
                    <w:div w:id="1996299104">
                      <w:marLeft w:val="0"/>
                      <w:marRight w:val="0"/>
                      <w:marTop w:val="0"/>
                      <w:marBottom w:val="0"/>
                      <w:divBdr>
                        <w:top w:val="none" w:sz="0" w:space="0" w:color="auto"/>
                        <w:left w:val="none" w:sz="0" w:space="0" w:color="auto"/>
                        <w:bottom w:val="none" w:sz="0" w:space="0" w:color="auto"/>
                        <w:right w:val="none" w:sz="0" w:space="0" w:color="auto"/>
                      </w:divBdr>
                      <w:divsChild>
                        <w:div w:id="1727559525">
                          <w:marLeft w:val="0"/>
                          <w:marRight w:val="0"/>
                          <w:marTop w:val="0"/>
                          <w:marBottom w:val="0"/>
                          <w:divBdr>
                            <w:top w:val="none" w:sz="0" w:space="0" w:color="auto"/>
                            <w:left w:val="none" w:sz="0" w:space="0" w:color="auto"/>
                            <w:bottom w:val="none" w:sz="0" w:space="0" w:color="auto"/>
                            <w:right w:val="none" w:sz="0" w:space="0" w:color="auto"/>
                          </w:divBdr>
                          <w:divsChild>
                            <w:div w:id="46532728">
                              <w:marLeft w:val="405"/>
                              <w:marRight w:val="405"/>
                              <w:marTop w:val="225"/>
                              <w:marBottom w:val="0"/>
                              <w:divBdr>
                                <w:top w:val="none" w:sz="0" w:space="0" w:color="auto"/>
                                <w:left w:val="none" w:sz="0" w:space="0" w:color="auto"/>
                                <w:bottom w:val="none" w:sz="0" w:space="0" w:color="auto"/>
                                <w:right w:val="none" w:sz="0" w:space="0" w:color="auto"/>
                              </w:divBdr>
                              <w:divsChild>
                                <w:div w:id="865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806620">
      <w:bodyDiv w:val="1"/>
      <w:marLeft w:val="0"/>
      <w:marRight w:val="0"/>
      <w:marTop w:val="0"/>
      <w:marBottom w:val="0"/>
      <w:divBdr>
        <w:top w:val="none" w:sz="0" w:space="0" w:color="auto"/>
        <w:left w:val="none" w:sz="0" w:space="0" w:color="auto"/>
        <w:bottom w:val="none" w:sz="0" w:space="0" w:color="auto"/>
        <w:right w:val="none" w:sz="0" w:space="0" w:color="auto"/>
      </w:divBdr>
    </w:div>
    <w:div w:id="469246043">
      <w:bodyDiv w:val="1"/>
      <w:marLeft w:val="0"/>
      <w:marRight w:val="0"/>
      <w:marTop w:val="0"/>
      <w:marBottom w:val="0"/>
      <w:divBdr>
        <w:top w:val="none" w:sz="0" w:space="0" w:color="auto"/>
        <w:left w:val="none" w:sz="0" w:space="0" w:color="auto"/>
        <w:bottom w:val="none" w:sz="0" w:space="0" w:color="auto"/>
        <w:right w:val="none" w:sz="0" w:space="0" w:color="auto"/>
      </w:divBdr>
    </w:div>
    <w:div w:id="571895212">
      <w:bodyDiv w:val="1"/>
      <w:marLeft w:val="0"/>
      <w:marRight w:val="0"/>
      <w:marTop w:val="0"/>
      <w:marBottom w:val="0"/>
      <w:divBdr>
        <w:top w:val="none" w:sz="0" w:space="0" w:color="auto"/>
        <w:left w:val="none" w:sz="0" w:space="0" w:color="auto"/>
        <w:bottom w:val="none" w:sz="0" w:space="0" w:color="auto"/>
        <w:right w:val="none" w:sz="0" w:space="0" w:color="auto"/>
      </w:divBdr>
      <w:divsChild>
        <w:div w:id="918490114">
          <w:marLeft w:val="0"/>
          <w:marRight w:val="0"/>
          <w:marTop w:val="0"/>
          <w:marBottom w:val="0"/>
          <w:divBdr>
            <w:top w:val="none" w:sz="0" w:space="0" w:color="auto"/>
            <w:left w:val="none" w:sz="0" w:space="0" w:color="auto"/>
            <w:bottom w:val="none" w:sz="0" w:space="0" w:color="auto"/>
            <w:right w:val="none" w:sz="0" w:space="0" w:color="auto"/>
          </w:divBdr>
          <w:divsChild>
            <w:div w:id="134775750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829948587">
      <w:bodyDiv w:val="1"/>
      <w:marLeft w:val="0"/>
      <w:marRight w:val="0"/>
      <w:marTop w:val="15"/>
      <w:marBottom w:val="0"/>
      <w:divBdr>
        <w:top w:val="none" w:sz="0" w:space="0" w:color="auto"/>
        <w:left w:val="none" w:sz="0" w:space="0" w:color="auto"/>
        <w:bottom w:val="none" w:sz="0" w:space="0" w:color="auto"/>
        <w:right w:val="none" w:sz="0" w:space="0" w:color="auto"/>
      </w:divBdr>
      <w:divsChild>
        <w:div w:id="9527104">
          <w:marLeft w:val="0"/>
          <w:marRight w:val="0"/>
          <w:marTop w:val="0"/>
          <w:marBottom w:val="0"/>
          <w:divBdr>
            <w:top w:val="none" w:sz="0" w:space="0" w:color="auto"/>
            <w:left w:val="none" w:sz="0" w:space="0" w:color="auto"/>
            <w:bottom w:val="none" w:sz="0" w:space="0" w:color="auto"/>
            <w:right w:val="none" w:sz="0" w:space="0" w:color="auto"/>
          </w:divBdr>
          <w:divsChild>
            <w:div w:id="944649647">
              <w:marLeft w:val="0"/>
              <w:marRight w:val="0"/>
              <w:marTop w:val="0"/>
              <w:marBottom w:val="0"/>
              <w:divBdr>
                <w:top w:val="none" w:sz="0" w:space="0" w:color="auto"/>
                <w:left w:val="none" w:sz="0" w:space="0" w:color="auto"/>
                <w:bottom w:val="single" w:sz="18" w:space="0" w:color="11508F"/>
                <w:right w:val="none" w:sz="0" w:space="0" w:color="auto"/>
              </w:divBdr>
              <w:divsChild>
                <w:div w:id="486290764">
                  <w:marLeft w:val="0"/>
                  <w:marRight w:val="0"/>
                  <w:marTop w:val="0"/>
                  <w:marBottom w:val="300"/>
                  <w:divBdr>
                    <w:top w:val="none" w:sz="0" w:space="0" w:color="auto"/>
                    <w:left w:val="none" w:sz="0" w:space="0" w:color="auto"/>
                    <w:bottom w:val="none" w:sz="0" w:space="0" w:color="auto"/>
                    <w:right w:val="none" w:sz="0" w:space="0" w:color="auto"/>
                  </w:divBdr>
                </w:div>
                <w:div w:id="307324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84553555">
      <w:bodyDiv w:val="1"/>
      <w:marLeft w:val="0"/>
      <w:marRight w:val="0"/>
      <w:marTop w:val="0"/>
      <w:marBottom w:val="0"/>
      <w:divBdr>
        <w:top w:val="none" w:sz="0" w:space="0" w:color="auto"/>
        <w:left w:val="none" w:sz="0" w:space="0" w:color="auto"/>
        <w:bottom w:val="none" w:sz="0" w:space="0" w:color="auto"/>
        <w:right w:val="none" w:sz="0" w:space="0" w:color="auto"/>
      </w:divBdr>
      <w:divsChild>
        <w:div w:id="918564729">
          <w:marLeft w:val="0"/>
          <w:marRight w:val="0"/>
          <w:marTop w:val="0"/>
          <w:marBottom w:val="0"/>
          <w:divBdr>
            <w:top w:val="none" w:sz="0" w:space="0" w:color="auto"/>
            <w:left w:val="none" w:sz="0" w:space="0" w:color="auto"/>
            <w:bottom w:val="none" w:sz="0" w:space="0" w:color="auto"/>
            <w:right w:val="none" w:sz="0" w:space="0" w:color="auto"/>
          </w:divBdr>
          <w:divsChild>
            <w:div w:id="1144934727">
              <w:marLeft w:val="0"/>
              <w:marRight w:val="0"/>
              <w:marTop w:val="0"/>
              <w:marBottom w:val="0"/>
              <w:divBdr>
                <w:top w:val="none" w:sz="0" w:space="0" w:color="auto"/>
                <w:left w:val="none" w:sz="0" w:space="0" w:color="auto"/>
                <w:bottom w:val="none" w:sz="0" w:space="0" w:color="auto"/>
                <w:right w:val="none" w:sz="0" w:space="0" w:color="auto"/>
              </w:divBdr>
              <w:divsChild>
                <w:div w:id="1840851252">
                  <w:marLeft w:val="0"/>
                  <w:marRight w:val="0"/>
                  <w:marTop w:val="0"/>
                  <w:marBottom w:val="0"/>
                  <w:divBdr>
                    <w:top w:val="none" w:sz="0" w:space="0" w:color="auto"/>
                    <w:left w:val="none" w:sz="0" w:space="0" w:color="auto"/>
                    <w:bottom w:val="none" w:sz="0" w:space="0" w:color="auto"/>
                    <w:right w:val="none" w:sz="0" w:space="0" w:color="auto"/>
                  </w:divBdr>
                  <w:divsChild>
                    <w:div w:id="211112428">
                      <w:marLeft w:val="0"/>
                      <w:marRight w:val="0"/>
                      <w:marTop w:val="0"/>
                      <w:marBottom w:val="0"/>
                      <w:divBdr>
                        <w:top w:val="none" w:sz="0" w:space="0" w:color="auto"/>
                        <w:left w:val="none" w:sz="0" w:space="0" w:color="auto"/>
                        <w:bottom w:val="none" w:sz="0" w:space="0" w:color="auto"/>
                        <w:right w:val="none" w:sz="0" w:space="0" w:color="auto"/>
                      </w:divBdr>
                      <w:divsChild>
                        <w:div w:id="2085301735">
                          <w:marLeft w:val="0"/>
                          <w:marRight w:val="0"/>
                          <w:marTop w:val="0"/>
                          <w:marBottom w:val="0"/>
                          <w:divBdr>
                            <w:top w:val="none" w:sz="0" w:space="0" w:color="auto"/>
                            <w:left w:val="none" w:sz="0" w:space="0" w:color="auto"/>
                            <w:bottom w:val="none" w:sz="0" w:space="0" w:color="auto"/>
                            <w:right w:val="none" w:sz="0" w:space="0" w:color="auto"/>
                          </w:divBdr>
                          <w:divsChild>
                            <w:div w:id="1545944939">
                              <w:marLeft w:val="405"/>
                              <w:marRight w:val="405"/>
                              <w:marTop w:val="225"/>
                              <w:marBottom w:val="0"/>
                              <w:divBdr>
                                <w:top w:val="none" w:sz="0" w:space="0" w:color="auto"/>
                                <w:left w:val="none" w:sz="0" w:space="0" w:color="auto"/>
                                <w:bottom w:val="none" w:sz="0" w:space="0" w:color="auto"/>
                                <w:right w:val="none" w:sz="0" w:space="0" w:color="auto"/>
                              </w:divBdr>
                              <w:divsChild>
                                <w:div w:id="246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979926">
      <w:bodyDiv w:val="1"/>
      <w:marLeft w:val="0"/>
      <w:marRight w:val="0"/>
      <w:marTop w:val="0"/>
      <w:marBottom w:val="0"/>
      <w:divBdr>
        <w:top w:val="none" w:sz="0" w:space="0" w:color="auto"/>
        <w:left w:val="none" w:sz="0" w:space="0" w:color="auto"/>
        <w:bottom w:val="none" w:sz="0" w:space="0" w:color="auto"/>
        <w:right w:val="none" w:sz="0" w:space="0" w:color="auto"/>
      </w:divBdr>
    </w:div>
    <w:div w:id="1177422110">
      <w:bodyDiv w:val="1"/>
      <w:marLeft w:val="0"/>
      <w:marRight w:val="0"/>
      <w:marTop w:val="0"/>
      <w:marBottom w:val="0"/>
      <w:divBdr>
        <w:top w:val="none" w:sz="0" w:space="0" w:color="auto"/>
        <w:left w:val="none" w:sz="0" w:space="0" w:color="auto"/>
        <w:bottom w:val="none" w:sz="0" w:space="0" w:color="auto"/>
        <w:right w:val="none" w:sz="0" w:space="0" w:color="auto"/>
      </w:divBdr>
      <w:divsChild>
        <w:div w:id="20059393">
          <w:marLeft w:val="0"/>
          <w:marRight w:val="0"/>
          <w:marTop w:val="0"/>
          <w:marBottom w:val="0"/>
          <w:divBdr>
            <w:top w:val="none" w:sz="0" w:space="0" w:color="auto"/>
            <w:left w:val="none" w:sz="0" w:space="0" w:color="auto"/>
            <w:bottom w:val="none" w:sz="0" w:space="0" w:color="auto"/>
            <w:right w:val="none" w:sz="0" w:space="0" w:color="auto"/>
          </w:divBdr>
          <w:divsChild>
            <w:div w:id="2061053848">
              <w:marLeft w:val="0"/>
              <w:marRight w:val="0"/>
              <w:marTop w:val="0"/>
              <w:marBottom w:val="0"/>
              <w:divBdr>
                <w:top w:val="none" w:sz="0" w:space="0" w:color="auto"/>
                <w:left w:val="none" w:sz="0" w:space="0" w:color="auto"/>
                <w:bottom w:val="none" w:sz="0" w:space="0" w:color="auto"/>
                <w:right w:val="none" w:sz="0" w:space="0" w:color="auto"/>
              </w:divBdr>
              <w:divsChild>
                <w:div w:id="1270816559">
                  <w:marLeft w:val="0"/>
                  <w:marRight w:val="0"/>
                  <w:marTop w:val="0"/>
                  <w:marBottom w:val="0"/>
                  <w:divBdr>
                    <w:top w:val="none" w:sz="0" w:space="0" w:color="auto"/>
                    <w:left w:val="none" w:sz="0" w:space="0" w:color="auto"/>
                    <w:bottom w:val="none" w:sz="0" w:space="0" w:color="auto"/>
                    <w:right w:val="none" w:sz="0" w:space="0" w:color="auto"/>
                  </w:divBdr>
                  <w:divsChild>
                    <w:div w:id="1023819292">
                      <w:marLeft w:val="0"/>
                      <w:marRight w:val="0"/>
                      <w:marTop w:val="0"/>
                      <w:marBottom w:val="0"/>
                      <w:divBdr>
                        <w:top w:val="none" w:sz="0" w:space="0" w:color="auto"/>
                        <w:left w:val="none" w:sz="0" w:space="0" w:color="auto"/>
                        <w:bottom w:val="none" w:sz="0" w:space="0" w:color="auto"/>
                        <w:right w:val="none" w:sz="0" w:space="0" w:color="auto"/>
                      </w:divBdr>
                      <w:divsChild>
                        <w:div w:id="1568106788">
                          <w:marLeft w:val="0"/>
                          <w:marRight w:val="0"/>
                          <w:marTop w:val="0"/>
                          <w:marBottom w:val="0"/>
                          <w:divBdr>
                            <w:top w:val="none" w:sz="0" w:space="0" w:color="auto"/>
                            <w:left w:val="none" w:sz="0" w:space="0" w:color="auto"/>
                            <w:bottom w:val="none" w:sz="0" w:space="0" w:color="auto"/>
                            <w:right w:val="none" w:sz="0" w:space="0" w:color="auto"/>
                          </w:divBdr>
                          <w:divsChild>
                            <w:div w:id="1428888330">
                              <w:marLeft w:val="405"/>
                              <w:marRight w:val="405"/>
                              <w:marTop w:val="225"/>
                              <w:marBottom w:val="0"/>
                              <w:divBdr>
                                <w:top w:val="none" w:sz="0" w:space="0" w:color="auto"/>
                                <w:left w:val="none" w:sz="0" w:space="0" w:color="auto"/>
                                <w:bottom w:val="none" w:sz="0" w:space="0" w:color="auto"/>
                                <w:right w:val="none" w:sz="0" w:space="0" w:color="auto"/>
                              </w:divBdr>
                              <w:divsChild>
                                <w:div w:id="1534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089875">
      <w:bodyDiv w:val="1"/>
      <w:marLeft w:val="0"/>
      <w:marRight w:val="0"/>
      <w:marTop w:val="0"/>
      <w:marBottom w:val="0"/>
      <w:divBdr>
        <w:top w:val="none" w:sz="0" w:space="0" w:color="auto"/>
        <w:left w:val="none" w:sz="0" w:space="0" w:color="auto"/>
        <w:bottom w:val="none" w:sz="0" w:space="0" w:color="auto"/>
        <w:right w:val="none" w:sz="0" w:space="0" w:color="auto"/>
      </w:divBdr>
      <w:divsChild>
        <w:div w:id="1987779408">
          <w:marLeft w:val="0"/>
          <w:marRight w:val="0"/>
          <w:marTop w:val="0"/>
          <w:marBottom w:val="0"/>
          <w:divBdr>
            <w:top w:val="none" w:sz="0" w:space="0" w:color="auto"/>
            <w:left w:val="none" w:sz="0" w:space="0" w:color="auto"/>
            <w:bottom w:val="none" w:sz="0" w:space="0" w:color="auto"/>
            <w:right w:val="none" w:sz="0" w:space="0" w:color="auto"/>
          </w:divBdr>
          <w:divsChild>
            <w:div w:id="1127625508">
              <w:marLeft w:val="0"/>
              <w:marRight w:val="0"/>
              <w:marTop w:val="0"/>
              <w:marBottom w:val="0"/>
              <w:divBdr>
                <w:top w:val="none" w:sz="0" w:space="0" w:color="auto"/>
                <w:left w:val="none" w:sz="0" w:space="0" w:color="auto"/>
                <w:bottom w:val="none" w:sz="0" w:space="0" w:color="auto"/>
                <w:right w:val="none" w:sz="0" w:space="0" w:color="auto"/>
              </w:divBdr>
              <w:divsChild>
                <w:div w:id="1432696936">
                  <w:marLeft w:val="0"/>
                  <w:marRight w:val="0"/>
                  <w:marTop w:val="0"/>
                  <w:marBottom w:val="0"/>
                  <w:divBdr>
                    <w:top w:val="none" w:sz="0" w:space="0" w:color="auto"/>
                    <w:left w:val="none" w:sz="0" w:space="0" w:color="auto"/>
                    <w:bottom w:val="none" w:sz="0" w:space="0" w:color="auto"/>
                    <w:right w:val="none" w:sz="0" w:space="0" w:color="auto"/>
                  </w:divBdr>
                  <w:divsChild>
                    <w:div w:id="1687709946">
                      <w:marLeft w:val="0"/>
                      <w:marRight w:val="0"/>
                      <w:marTop w:val="0"/>
                      <w:marBottom w:val="0"/>
                      <w:divBdr>
                        <w:top w:val="none" w:sz="0" w:space="0" w:color="auto"/>
                        <w:left w:val="none" w:sz="0" w:space="0" w:color="auto"/>
                        <w:bottom w:val="none" w:sz="0" w:space="0" w:color="auto"/>
                        <w:right w:val="none" w:sz="0" w:space="0" w:color="auto"/>
                      </w:divBdr>
                      <w:divsChild>
                        <w:div w:id="915633103">
                          <w:marLeft w:val="0"/>
                          <w:marRight w:val="0"/>
                          <w:marTop w:val="0"/>
                          <w:marBottom w:val="0"/>
                          <w:divBdr>
                            <w:top w:val="none" w:sz="0" w:space="0" w:color="auto"/>
                            <w:left w:val="none" w:sz="0" w:space="0" w:color="auto"/>
                            <w:bottom w:val="none" w:sz="0" w:space="0" w:color="auto"/>
                            <w:right w:val="none" w:sz="0" w:space="0" w:color="auto"/>
                          </w:divBdr>
                          <w:divsChild>
                            <w:div w:id="860629813">
                              <w:marLeft w:val="405"/>
                              <w:marRight w:val="405"/>
                              <w:marTop w:val="225"/>
                              <w:marBottom w:val="0"/>
                              <w:divBdr>
                                <w:top w:val="none" w:sz="0" w:space="0" w:color="auto"/>
                                <w:left w:val="none" w:sz="0" w:space="0" w:color="auto"/>
                                <w:bottom w:val="none" w:sz="0" w:space="0" w:color="auto"/>
                                <w:right w:val="none" w:sz="0" w:space="0" w:color="auto"/>
                              </w:divBdr>
                              <w:divsChild>
                                <w:div w:id="1817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001250">
      <w:bodyDiv w:val="1"/>
      <w:marLeft w:val="0"/>
      <w:marRight w:val="0"/>
      <w:marTop w:val="15"/>
      <w:marBottom w:val="0"/>
      <w:divBdr>
        <w:top w:val="none" w:sz="0" w:space="0" w:color="auto"/>
        <w:left w:val="none" w:sz="0" w:space="0" w:color="auto"/>
        <w:bottom w:val="none" w:sz="0" w:space="0" w:color="auto"/>
        <w:right w:val="none" w:sz="0" w:space="0" w:color="auto"/>
      </w:divBdr>
      <w:divsChild>
        <w:div w:id="1143694642">
          <w:marLeft w:val="0"/>
          <w:marRight w:val="0"/>
          <w:marTop w:val="0"/>
          <w:marBottom w:val="0"/>
          <w:divBdr>
            <w:top w:val="none" w:sz="0" w:space="0" w:color="auto"/>
            <w:left w:val="none" w:sz="0" w:space="0" w:color="auto"/>
            <w:bottom w:val="none" w:sz="0" w:space="0" w:color="auto"/>
            <w:right w:val="none" w:sz="0" w:space="0" w:color="auto"/>
          </w:divBdr>
          <w:divsChild>
            <w:div w:id="1808620609">
              <w:marLeft w:val="0"/>
              <w:marRight w:val="0"/>
              <w:marTop w:val="0"/>
              <w:marBottom w:val="0"/>
              <w:divBdr>
                <w:top w:val="none" w:sz="0" w:space="0" w:color="auto"/>
                <w:left w:val="none" w:sz="0" w:space="0" w:color="auto"/>
                <w:bottom w:val="single" w:sz="18" w:space="0" w:color="11508F"/>
                <w:right w:val="none" w:sz="0" w:space="0" w:color="auto"/>
              </w:divBdr>
              <w:divsChild>
                <w:div w:id="648825227">
                  <w:marLeft w:val="0"/>
                  <w:marRight w:val="0"/>
                  <w:marTop w:val="0"/>
                  <w:marBottom w:val="0"/>
                  <w:divBdr>
                    <w:top w:val="none" w:sz="0" w:space="0" w:color="auto"/>
                    <w:left w:val="none" w:sz="0" w:space="0" w:color="auto"/>
                    <w:bottom w:val="none" w:sz="0" w:space="0" w:color="auto"/>
                    <w:right w:val="none" w:sz="0" w:space="0" w:color="auto"/>
                  </w:divBdr>
                </w:div>
                <w:div w:id="1756786114">
                  <w:marLeft w:val="-45"/>
                  <w:marRight w:val="0"/>
                  <w:marTop w:val="0"/>
                  <w:marBottom w:val="0"/>
                  <w:divBdr>
                    <w:top w:val="single" w:sz="6" w:space="0" w:color="333333"/>
                    <w:left w:val="none" w:sz="0" w:space="0" w:color="auto"/>
                    <w:bottom w:val="single" w:sz="6" w:space="0" w:color="E7C10B"/>
                    <w:right w:val="none" w:sz="0" w:space="0" w:color="auto"/>
                  </w:divBdr>
                </w:div>
                <w:div w:id="1432243804">
                  <w:marLeft w:val="0"/>
                  <w:marRight w:val="0"/>
                  <w:marTop w:val="0"/>
                  <w:marBottom w:val="300"/>
                  <w:divBdr>
                    <w:top w:val="none" w:sz="0" w:space="0" w:color="auto"/>
                    <w:left w:val="none" w:sz="0" w:space="0" w:color="auto"/>
                    <w:bottom w:val="none" w:sz="0" w:space="0" w:color="auto"/>
                    <w:right w:val="none" w:sz="0" w:space="0" w:color="auto"/>
                  </w:divBdr>
                </w:div>
                <w:div w:id="15246318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1af0c028-e016-4365-948e-cc2e26d65303"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E77078EBEA22A4783D04DECA4775E3A" ma:contentTypeVersion="139" ma:contentTypeDescription="" ma:contentTypeScope="" ma:versionID="1d9a8c01d8d13f56086b67bd9aec7fd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160</IndustryCode>
    <CaseStatus xmlns="dc463f71-b30c-4ab2-9473-d307f9d35888">Closed</CaseStatus>
    <OpenedDate xmlns="dc463f71-b30c-4ab2-9473-d307f9d35888">2012-08-28T07:00:00+00:00</OpenedDate>
    <Date1 xmlns="dc463f71-b30c-4ab2-9473-d307f9d35888">2012-11-21T08:00:00+00:00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121408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2D30654-A536-4F74-82EF-46C385538007}"/>
</file>

<file path=customXml/itemProps2.xml><?xml version="1.0" encoding="utf-8"?>
<ds:datastoreItem xmlns:ds="http://schemas.openxmlformats.org/officeDocument/2006/customXml" ds:itemID="{F0DE75C9-C2F7-4B0E-B53D-5C7A6882C469}"/>
</file>

<file path=customXml/itemProps3.xml><?xml version="1.0" encoding="utf-8"?>
<ds:datastoreItem xmlns:ds="http://schemas.openxmlformats.org/officeDocument/2006/customXml" ds:itemID="{2C893780-B84E-44A6-BBAC-8583915DCA6C}"/>
</file>

<file path=customXml/itemProps4.xml><?xml version="1.0" encoding="utf-8"?>
<ds:datastoreItem xmlns:ds="http://schemas.openxmlformats.org/officeDocument/2006/customXml" ds:itemID="{A6B4FFC4-2EAC-4608-A0AC-7CBB66D234FC}"/>
</file>

<file path=customXml/itemProps5.xml><?xml version="1.0" encoding="utf-8"?>
<ds:datastoreItem xmlns:ds="http://schemas.openxmlformats.org/officeDocument/2006/customXml" ds:itemID="{981C19E0-F14F-46E7-88D0-DBF3DEFBCFED}"/>
</file>

<file path=docProps/app.xml><?xml version="1.0" encoding="utf-8"?>
<Properties xmlns="http://schemas.openxmlformats.org/officeDocument/2006/extended-properties" xmlns:vt="http://schemas.openxmlformats.org/officeDocument/2006/docPropsVTypes">
  <Template>Normal</Template>
  <TotalTime>0</TotalTime>
  <Pages>32</Pages>
  <Words>2039</Words>
  <Characters>11625</Characters>
  <Application>Microsoft Office Word</Application>
  <DocSecurity>0</DocSecurity>
  <Lines>96</Lines>
  <Paragraphs>27</Paragraphs>
  <ScaleCrop>false</ScaleCrop>
  <Company/>
  <LinksUpToDate>false</LinksUpToDate>
  <CharactersWithSpaces>13637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2012-11-13T19:36:00Z</dcterms:created>
  <dcterms:modified xsi:type="dcterms:W3CDTF">2012-11-13T19:36:00Z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0x0101006E56B4D1795A2E4DB2F0B01679ED314A00EE77078EBEA22A4783D04DECA4775E3A</vt:lpwstr>
  </property>
  <property fmtid="{D5CDD505-2E9C-101B-9397-08002B2CF9AE}" pid="3" name="_docset_NoMedatataSyncRequired">
    <vt:lpwstr>False</vt:lpwstr>
  </property>
</Properties>
</file>