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6FA4" w:rsidRDefault="00EB521D">
      <w:pPr>
        <w:pStyle w:val="Header"/>
        <w:tabs>
          <w:tab w:val="clear" w:pos="4320"/>
          <w:tab w:val="clear" w:pos="8640"/>
        </w:tabs>
      </w:pPr>
      <w:bookmarkStart w:id="0" w:name="_GoBack"/>
      <w:bookmarkEnd w:id="0"/>
      <w:r>
        <w:t xml:space="preserve">August </w:t>
      </w:r>
      <w:r w:rsidR="00F156DE">
        <w:t>2</w:t>
      </w:r>
      <w:r w:rsidR="00847DEB">
        <w:t>4</w:t>
      </w:r>
      <w:r w:rsidR="00826FA4">
        <w:t>, 20</w:t>
      </w:r>
      <w:r w:rsidR="00714F25">
        <w:t>1</w:t>
      </w:r>
      <w:r w:rsidR="00FB084B">
        <w:t>2</w:t>
      </w:r>
    </w:p>
    <w:p w:rsidR="00826FA4" w:rsidRDefault="00826FA4"/>
    <w:p w:rsidR="00826FA4" w:rsidRDefault="00826FA4">
      <w:pPr>
        <w:pStyle w:val="Heading2"/>
      </w:pPr>
      <w:r>
        <w:t xml:space="preserve">Sent </w:t>
      </w:r>
      <w:r w:rsidR="00847DEB">
        <w:t xml:space="preserve">Electronically and </w:t>
      </w:r>
      <w:r>
        <w:t>via Overnight Mail</w:t>
      </w:r>
    </w:p>
    <w:p w:rsidR="00826FA4" w:rsidRDefault="00826FA4"/>
    <w:p w:rsidR="00826FA4" w:rsidRDefault="00B7637E">
      <w:r>
        <w:t>Mr. David Danner, Executive Director and Secretary</w:t>
      </w:r>
    </w:p>
    <w:p w:rsidR="00826FA4" w:rsidRDefault="00826FA4">
      <w:smartTag w:uri="urn:schemas-microsoft-com:office:smarttags" w:element="place">
        <w:smartTag w:uri="urn:schemas-microsoft-com:office:smarttags" w:element="State">
          <w:r>
            <w:t>Washington</w:t>
          </w:r>
        </w:smartTag>
      </w:smartTag>
      <w:r>
        <w:t xml:space="preserve"> Utilities and Transportation Commission</w:t>
      </w:r>
    </w:p>
    <w:p w:rsidR="00826FA4" w:rsidRDefault="00826FA4">
      <w:r>
        <w:t>1300 S. Evergreen Park Drive SW</w:t>
      </w:r>
    </w:p>
    <w:p w:rsidR="00826FA4" w:rsidRDefault="00826FA4">
      <w:r>
        <w:t xml:space="preserve">P. O. Box 47250 </w:t>
      </w:r>
    </w:p>
    <w:p w:rsidR="00826FA4" w:rsidRDefault="00826FA4">
      <w:r>
        <w:t>Olympia, Washington 98504-7250</w:t>
      </w:r>
    </w:p>
    <w:p w:rsidR="00826FA4" w:rsidRDefault="00826FA4"/>
    <w:p w:rsidR="005C69CA" w:rsidRDefault="00826FA4" w:rsidP="005C69CA">
      <w:pPr>
        <w:ind w:left="720" w:right="-180" w:hanging="720"/>
      </w:pPr>
      <w:r>
        <w:t>Re:</w:t>
      </w:r>
      <w:r>
        <w:tab/>
      </w:r>
      <w:r w:rsidR="00EB521D">
        <w:t xml:space="preserve">Notification to Defer Costs Associated with </w:t>
      </w:r>
      <w:r w:rsidR="00E44300">
        <w:t xml:space="preserve">the </w:t>
      </w:r>
      <w:r w:rsidR="00EB521D">
        <w:t>Palouse Wind Power Purchase</w:t>
      </w:r>
      <w:r w:rsidR="005C69CA">
        <w:t xml:space="preserve"> </w:t>
      </w:r>
      <w:r w:rsidR="00EB521D">
        <w:t>Agreement</w:t>
      </w:r>
    </w:p>
    <w:p w:rsidR="00826FA4" w:rsidRDefault="005C69CA" w:rsidP="005C69CA">
      <w:pPr>
        <w:ind w:left="720" w:right="-180"/>
      </w:pPr>
      <w:r>
        <w:t xml:space="preserve">   </w:t>
      </w:r>
      <w:r w:rsidR="009752E4">
        <w:t>and Thornton 230 kV Switching Station</w:t>
      </w:r>
    </w:p>
    <w:p w:rsidR="00826FA4" w:rsidRDefault="00826FA4"/>
    <w:p w:rsidR="00826FA4" w:rsidRDefault="00826FA4">
      <w:r>
        <w:t>Dear M</w:t>
      </w:r>
      <w:r w:rsidR="00714F25">
        <w:t>r</w:t>
      </w:r>
      <w:r>
        <w:t xml:space="preserve">. </w:t>
      </w:r>
      <w:r w:rsidR="00714F25">
        <w:t>Danner</w:t>
      </w:r>
      <w:r>
        <w:t>:</w:t>
      </w:r>
    </w:p>
    <w:p w:rsidR="00045031" w:rsidRDefault="00045031" w:rsidP="009752E4"/>
    <w:p w:rsidR="00826FA4" w:rsidRDefault="00D71A9F" w:rsidP="009752E4">
      <w:r>
        <w:t xml:space="preserve">Pursuant to </w:t>
      </w:r>
      <w:r w:rsidR="009752E4">
        <w:t>WAC 480-100-435</w:t>
      </w:r>
      <w:r w:rsidR="005C69CA">
        <w:t xml:space="preserve"> (see </w:t>
      </w:r>
      <w:r w:rsidR="0006668C">
        <w:t>“</w:t>
      </w:r>
      <w:r w:rsidR="005C69CA">
        <w:t>Attachment A</w:t>
      </w:r>
      <w:r w:rsidR="0006668C">
        <w:t>”</w:t>
      </w:r>
      <w:r w:rsidR="005C69CA">
        <w:t>)</w:t>
      </w:r>
      <w:r w:rsidR="009752E4">
        <w:t xml:space="preserve"> </w:t>
      </w:r>
      <w:r w:rsidR="00981001">
        <w:t>Avista</w:t>
      </w:r>
      <w:r w:rsidR="009752E4">
        <w:t xml:space="preserve"> hereby notifies the Commission of its intent to defer costs in connection with the Palouse Wind Power Purchase Agreement </w:t>
      </w:r>
      <w:r w:rsidR="00045D90">
        <w:t xml:space="preserve">(Palouse Wind PPA) </w:t>
      </w:r>
      <w:r w:rsidR="009752E4">
        <w:t>and the Thor</w:t>
      </w:r>
      <w:r w:rsidR="006D63B8">
        <w:t>nton 230 kV Switching Station.</w:t>
      </w:r>
    </w:p>
    <w:p w:rsidR="005C69CA" w:rsidRDefault="005C69CA" w:rsidP="009752E4"/>
    <w:p w:rsidR="00981001" w:rsidRPr="00981001" w:rsidRDefault="00981001" w:rsidP="009752E4">
      <w:pPr>
        <w:rPr>
          <w:u w:val="single"/>
        </w:rPr>
      </w:pPr>
      <w:r w:rsidRPr="00981001">
        <w:rPr>
          <w:u w:val="single"/>
        </w:rPr>
        <w:t>Project Description</w:t>
      </w:r>
    </w:p>
    <w:p w:rsidR="00045D90" w:rsidRDefault="00045D90" w:rsidP="00045D90">
      <w:r>
        <w:t xml:space="preserve">The Palouse Wind PPA is a 30-year agreement </w:t>
      </w:r>
      <w:r w:rsidR="00893D6F">
        <w:t xml:space="preserve">for Avista </w:t>
      </w:r>
      <w:r>
        <w:t xml:space="preserve">to purchase all of the generation output and all environmental benefits associated with the Palouse Wind, LLC power project.  The </w:t>
      </w:r>
      <w:r w:rsidR="004629BB">
        <w:t>A</w:t>
      </w:r>
      <w:r>
        <w:t xml:space="preserve">greement also includes a purchase option after year ten.  </w:t>
      </w:r>
      <w:r w:rsidR="00893D6F">
        <w:t xml:space="preserve">The Palouse Wind Project will consist of 58 Vestas 1.8 MW wind turbines that will be located </w:t>
      </w:r>
      <w:r w:rsidR="00FE11AD">
        <w:t>30 miles South of Spokane</w:t>
      </w:r>
      <w:r w:rsidR="00893D6F">
        <w:t xml:space="preserve"> with a total capacity of approximately 105 MWs</w:t>
      </w:r>
      <w:r w:rsidR="00FE11AD">
        <w:t xml:space="preserve"> (39 aMW energy)</w:t>
      </w:r>
      <w:r w:rsidR="00893D6F">
        <w:t xml:space="preserve">.  The project will be directly connected to the Avista electric system via the Thornton 230 kV Switching Station, and is expected to begin commercial operation </w:t>
      </w:r>
      <w:r w:rsidR="00F156DE">
        <w:t>by</w:t>
      </w:r>
      <w:r w:rsidR="00893D6F">
        <w:t xml:space="preserve"> the end of 2012.  Test power is expected to be received in </w:t>
      </w:r>
      <w:r w:rsidR="00DC68A2">
        <w:t>mid-</w:t>
      </w:r>
      <w:r w:rsidR="00893D6F">
        <w:t>September 2012.</w:t>
      </w:r>
    </w:p>
    <w:p w:rsidR="00893D6F" w:rsidRDefault="00893D6F" w:rsidP="00045D90"/>
    <w:p w:rsidR="00981001" w:rsidRDefault="00045D90" w:rsidP="00045D90">
      <w:r>
        <w:t>Avista’s 2009 Integrated Resource Plan (IRP) indicated an approximate need for 50 aMW of qualifying renewable energy credits prior to 2016</w:t>
      </w:r>
      <w:r w:rsidR="00F156DE">
        <w:t>,</w:t>
      </w:r>
      <w:r>
        <w:t xml:space="preserve"> in order to meet Washington’s renewable portfolio standard (RPS).  In early 2011, the 2011 IRP was well into development and identified a slightly lower need level of 42 aMW of qualifying renewable energy credits.  In February 2011, Avista decided to issue a request for proposals (RFP) that would meet the Company’s 2016 need for qualifying renewable energy credits prior to the December 31, 2012 expiration of </w:t>
      </w:r>
      <w:r w:rsidR="004629BB">
        <w:t xml:space="preserve">renewable energy </w:t>
      </w:r>
      <w:r>
        <w:t>federal and state tax incentives and other benefits, and also take advantage of the low equipment and construction costs that appeared to be available at the time.  The Palouse Wind PPA was selected as a result of the RFP.</w:t>
      </w:r>
      <w:r w:rsidR="00893D6F">
        <w:t xml:space="preserve">  The Palouse Wind PPA meets</w:t>
      </w:r>
      <w:r>
        <w:t xml:space="preserve"> Washington’s renewable portfolio standard (RPS) under the Energy </w:t>
      </w:r>
      <w:r w:rsidR="00893D6F">
        <w:t>Independence Act (19.285 RCW).</w:t>
      </w:r>
    </w:p>
    <w:p w:rsidR="00981001" w:rsidRDefault="00981001" w:rsidP="009752E4"/>
    <w:p w:rsidR="00981001" w:rsidRPr="00981001" w:rsidRDefault="00981001" w:rsidP="009752E4">
      <w:pPr>
        <w:rPr>
          <w:u w:val="single"/>
        </w:rPr>
      </w:pPr>
      <w:r w:rsidRPr="00981001">
        <w:rPr>
          <w:u w:val="single"/>
        </w:rPr>
        <w:t>Notification of Avista’s Intent to Defer Costs</w:t>
      </w:r>
    </w:p>
    <w:p w:rsidR="00981001" w:rsidRDefault="00EA2D7C" w:rsidP="009752E4">
      <w:r>
        <w:t xml:space="preserve">Pursuant to Section </w:t>
      </w:r>
      <w:r w:rsidR="00521022">
        <w:t>(</w:t>
      </w:r>
      <w:r>
        <w:t>3</w:t>
      </w:r>
      <w:r w:rsidR="00521022">
        <w:t>)</w:t>
      </w:r>
      <w:r>
        <w:t>(a) of WAC 480-100-435 Avista must notify the commission within ten business days of its intent to defer costs</w:t>
      </w:r>
      <w:r w:rsidRPr="00EA2D7C">
        <w:t xml:space="preserve"> </w:t>
      </w:r>
      <w:r>
        <w:t>associated with an eligible renewable resource as defined in RCW 19.285.030 that the electrical company owns or has entered a power purchase agreement for a term of five or more years.</w:t>
      </w:r>
      <w:r w:rsidR="005F58B6">
        <w:t xml:space="preserve">  Avista hereby makes such notification to defer costs </w:t>
      </w:r>
      <w:r w:rsidR="005F58B6">
        <w:lastRenderedPageBreak/>
        <w:t>associated with the Palouse Wind PPA and the Thornton 230 kV Switching Station that will connect the project to Avista’s transmission system.</w:t>
      </w:r>
    </w:p>
    <w:p w:rsidR="008D227A" w:rsidRDefault="008D227A" w:rsidP="009752E4"/>
    <w:p w:rsidR="008D227A" w:rsidRDefault="008D227A" w:rsidP="009752E4">
      <w:r>
        <w:t xml:space="preserve">Section </w:t>
      </w:r>
      <w:r w:rsidR="00521022">
        <w:t>(</w:t>
      </w:r>
      <w:r>
        <w:t>4</w:t>
      </w:r>
      <w:r w:rsidR="00521022">
        <w:t>)</w:t>
      </w:r>
      <w:r>
        <w:t xml:space="preserve"> of WAC 480-100-435 states that the deferral begins with the date on which the power plant begins commercial operation or the effective date of the power purchase agreement.  Avista proposes that deferrals begin </w:t>
      </w:r>
      <w:r w:rsidR="00FE11AD">
        <w:t>effective with</w:t>
      </w:r>
      <w:r>
        <w:t xml:space="preserve"> the month that Avista begins to receive test power from the Palouse Wind PPA</w:t>
      </w:r>
      <w:r w:rsidR="00F156DE">
        <w:t xml:space="preserve">, potentially anticipated to be </w:t>
      </w:r>
      <w:r w:rsidR="008C67FF">
        <w:t xml:space="preserve">on or about </w:t>
      </w:r>
      <w:r w:rsidR="00F156DE">
        <w:t>September 10, 2012</w:t>
      </w:r>
      <w:r>
        <w:t>.  The Thornton 230 kV Switching Station will be in service when the test power is received.</w:t>
      </w:r>
    </w:p>
    <w:p w:rsidR="008E76ED" w:rsidRDefault="008E76ED" w:rsidP="008E76ED"/>
    <w:p w:rsidR="008E76ED" w:rsidRDefault="008E76ED" w:rsidP="008E76ED">
      <w:r>
        <w:t xml:space="preserve">Avista’s </w:t>
      </w:r>
      <w:r w:rsidR="00C41BAA">
        <w:t xml:space="preserve">pending </w:t>
      </w:r>
      <w:r>
        <w:t xml:space="preserve">general rate case filing </w:t>
      </w:r>
      <w:r w:rsidR="00C41BAA">
        <w:t>(</w:t>
      </w:r>
      <w:r>
        <w:t>Docket</w:t>
      </w:r>
      <w:r w:rsidR="00C41BAA">
        <w:t>s</w:t>
      </w:r>
      <w:r>
        <w:t xml:space="preserve"> UE-120436 </w:t>
      </w:r>
      <w:r w:rsidR="00C41BAA">
        <w:t xml:space="preserve">&amp; </w:t>
      </w:r>
      <w:r>
        <w:t>UG-120437</w:t>
      </w:r>
      <w:r w:rsidR="00C41BAA">
        <w:t>, and UE-110876 &amp; UG-110877</w:t>
      </w:r>
      <w:r>
        <w:t xml:space="preserve"> (consolidated)</w:t>
      </w:r>
      <w:r w:rsidR="00C41BAA">
        <w:t>)</w:t>
      </w:r>
      <w:r>
        <w:t xml:space="preserve"> reflects inclusion of the Palouse Wind PPA and the Thornton 230 kV Switching Station.  The Company’s pro forma power supply adjustment reflected by </w:t>
      </w:r>
      <w:r w:rsidR="00C41BAA">
        <w:t xml:space="preserve">Company witness </w:t>
      </w:r>
      <w:r>
        <w:t xml:space="preserve">Mr. Johnson includes the expenses and generation related to the purchase from the Palouse Wind PPA.  The Company’s 2012 Capital Additions adjustment included in </w:t>
      </w:r>
      <w:r w:rsidR="00C41BAA">
        <w:t xml:space="preserve">Company witness </w:t>
      </w:r>
      <w:r>
        <w:t xml:space="preserve">Ms. Andrews testimony and exhibit reflects the capital addition and related costs associated with the Thornton 230 kV Switching Station.  </w:t>
      </w:r>
      <w:r w:rsidR="00C41BAA">
        <w:t xml:space="preserve">Company witness </w:t>
      </w:r>
      <w:r>
        <w:t xml:space="preserve">Mr. Lafferty’s testimony and exhibits reflect the process of selecting the Palouse Wind PPA.  Avista is proposing to defer costs associated with the Palouse Wind PPA and the Thornton 230 kV Switching Station until those costs are recovered through its </w:t>
      </w:r>
      <w:r w:rsidR="00F156DE">
        <w:t xml:space="preserve">pending </w:t>
      </w:r>
      <w:r>
        <w:t>general rate case filing.</w:t>
      </w:r>
    </w:p>
    <w:p w:rsidR="00830005" w:rsidRDefault="00830005" w:rsidP="009752E4"/>
    <w:p w:rsidR="00830005" w:rsidRDefault="00830005" w:rsidP="009752E4">
      <w:r>
        <w:t xml:space="preserve">The costs that Avista intends to defer are the cost associated with the purchase of test power, the cost of power purchased under the Palouse Wind PPA after test power purchases are concluded, and costs associated with the Thornton 230 kV Switching Station.  </w:t>
      </w:r>
      <w:r w:rsidR="00FE11AD">
        <w:t xml:space="preserve">The price of test power is to be at </w:t>
      </w:r>
      <w:r w:rsidR="004629BB">
        <w:t>8</w:t>
      </w:r>
      <w:r w:rsidR="005F0516">
        <w:t>0</w:t>
      </w:r>
      <w:r w:rsidR="00FE11AD">
        <w:t>% of the market price of energy when the test power is delivered</w:t>
      </w:r>
      <w:r w:rsidR="001A33B8">
        <w:t>.  When testing is concluded</w:t>
      </w:r>
      <w:r w:rsidR="00521022">
        <w:t>,</w:t>
      </w:r>
      <w:r w:rsidR="001A33B8">
        <w:t xml:space="preserve"> purchases will be at prices reflect</w:t>
      </w:r>
      <w:r w:rsidR="008C67FF">
        <w:t>ed in the Palouse Wind PPA.</w:t>
      </w:r>
    </w:p>
    <w:p w:rsidR="00D527C6" w:rsidRDefault="00D527C6" w:rsidP="009752E4"/>
    <w:p w:rsidR="00D527C6" w:rsidRDefault="00D527C6" w:rsidP="009752E4">
      <w:r>
        <w:t>Costs associated with the Thornton 230 kV Switching Station include return on investment, depreciation expense, and property tax</w:t>
      </w:r>
      <w:r w:rsidR="006C5B3D">
        <w:t>es</w:t>
      </w:r>
      <w:r>
        <w:t xml:space="preserve">.  </w:t>
      </w:r>
      <w:r w:rsidR="0006668C">
        <w:t xml:space="preserve">“Attachment B” shows an example calculation as to how the deferral amounts are to be determined.  </w:t>
      </w:r>
      <w:r>
        <w:t xml:space="preserve">The first and last month of </w:t>
      </w:r>
      <w:r w:rsidR="00F550AB">
        <w:t>the Thornton 230 kV Switching Station</w:t>
      </w:r>
      <w:r>
        <w:t xml:space="preserve"> deferrals would be prorated based, in the first month, on when test power begins to be received, and, in the last month, based on the effective date of the general rate increase.  </w:t>
      </w:r>
      <w:r w:rsidR="008C67FF">
        <w:t>C</w:t>
      </w:r>
      <w:r>
        <w:t xml:space="preserve">osts would be deferred by </w:t>
      </w:r>
      <w:r w:rsidR="0006668C">
        <w:t xml:space="preserve">debiting a 186 Account and </w:t>
      </w:r>
      <w:r>
        <w:t xml:space="preserve">crediting </w:t>
      </w:r>
      <w:r w:rsidR="0006668C">
        <w:t xml:space="preserve">a </w:t>
      </w:r>
      <w:r>
        <w:t>407 Account</w:t>
      </w:r>
      <w:r w:rsidR="008C67FF">
        <w:t xml:space="preserve"> for the Thornton 230 kV Switching Station costs, and crediting </w:t>
      </w:r>
      <w:r w:rsidR="002A668A">
        <w:t xml:space="preserve">or debiting, as appropriate, </w:t>
      </w:r>
      <w:r w:rsidR="008C67FF">
        <w:t>a 557 Account for the power purchases</w:t>
      </w:r>
      <w:r>
        <w:t xml:space="preserve">.  Once a </w:t>
      </w:r>
      <w:r w:rsidR="00301FFC">
        <w:t>prudence</w:t>
      </w:r>
      <w:r>
        <w:t xml:space="preserve"> determination</w:t>
      </w:r>
      <w:r w:rsidR="00C16289">
        <w:t xml:space="preserve"> is made</w:t>
      </w:r>
      <w:r w:rsidR="00F156DE">
        <w:t xml:space="preserve"> in the rate case</w:t>
      </w:r>
      <w:r w:rsidR="00C16289">
        <w:t xml:space="preserve">, the costs would be transferred </w:t>
      </w:r>
      <w:r w:rsidR="0006668C">
        <w:t xml:space="preserve">from the 186 Account </w:t>
      </w:r>
      <w:r w:rsidR="00C16289">
        <w:t>to the ERM Account 182.350</w:t>
      </w:r>
      <w:r w:rsidR="006C5B3D">
        <w:t xml:space="preserve"> that reflects amounts approved for recovery or rebate</w:t>
      </w:r>
      <w:r w:rsidR="00C16289">
        <w:t>.</w:t>
      </w:r>
    </w:p>
    <w:p w:rsidR="00981001" w:rsidRDefault="00981001" w:rsidP="009752E4"/>
    <w:p w:rsidR="00826FA4" w:rsidRDefault="00826FA4">
      <w:r>
        <w:t>Please direct any questions related to th</w:t>
      </w:r>
      <w:r w:rsidR="004F3D67">
        <w:t>ese</w:t>
      </w:r>
      <w:r>
        <w:t xml:space="preserve"> filing</w:t>
      </w:r>
      <w:r w:rsidR="004F3D67">
        <w:t>s</w:t>
      </w:r>
      <w:r>
        <w:t xml:space="preserve"> to </w:t>
      </w:r>
      <w:r w:rsidR="004629BB">
        <w:t>Patrick Ehrbar</w:t>
      </w:r>
      <w:r>
        <w:t xml:space="preserve"> at (509) 495-</w:t>
      </w:r>
      <w:r w:rsidR="004629BB">
        <w:t>8620</w:t>
      </w:r>
      <w:r>
        <w:t>.</w:t>
      </w:r>
    </w:p>
    <w:p w:rsidR="00826FA4" w:rsidRDefault="00826FA4"/>
    <w:p w:rsidR="00826FA4" w:rsidRDefault="00826FA4">
      <w:r>
        <w:t>Sincerely,</w:t>
      </w:r>
    </w:p>
    <w:p w:rsidR="007D461B" w:rsidRDefault="005E4DE7" w:rsidP="007D461B">
      <w:pPr>
        <w:ind w:right="-360"/>
      </w:pPr>
      <w:r>
        <w:rPr>
          <w:noProof/>
        </w:rPr>
        <w:drawing>
          <wp:inline distT="0" distB="0" distL="0" distR="0">
            <wp:extent cx="1600200" cy="5238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600200" cy="523875"/>
                    </a:xfrm>
                    <a:prstGeom prst="rect">
                      <a:avLst/>
                    </a:prstGeom>
                    <a:noFill/>
                    <a:ln w="9525">
                      <a:noFill/>
                      <a:miter lim="800000"/>
                      <a:headEnd/>
                      <a:tailEnd/>
                    </a:ln>
                  </pic:spPr>
                </pic:pic>
              </a:graphicData>
            </a:graphic>
          </wp:inline>
        </w:drawing>
      </w:r>
    </w:p>
    <w:p w:rsidR="00826FA4" w:rsidRDefault="00826FA4">
      <w:r>
        <w:t>Kelly Norwood</w:t>
      </w:r>
    </w:p>
    <w:p w:rsidR="00826FA4" w:rsidRDefault="00826FA4">
      <w:r>
        <w:t>Vice President State and Federal Regulation</w:t>
      </w:r>
    </w:p>
    <w:p w:rsidR="008C67FF" w:rsidRDefault="00826FA4">
      <w:pPr>
        <w:pStyle w:val="Header"/>
        <w:tabs>
          <w:tab w:val="clear" w:pos="4320"/>
          <w:tab w:val="clear" w:pos="8640"/>
        </w:tabs>
      </w:pPr>
      <w:r>
        <w:t>RM</w:t>
      </w:r>
    </w:p>
    <w:p w:rsidR="008C67FF" w:rsidRDefault="008C67FF">
      <w:r>
        <w:br w:type="page"/>
      </w:r>
    </w:p>
    <w:p w:rsidR="00EA2D7C" w:rsidRDefault="00EA2D7C" w:rsidP="00EA2D7C">
      <w:pPr>
        <w:pStyle w:val="Header"/>
        <w:jc w:val="right"/>
      </w:pPr>
      <w:r>
        <w:lastRenderedPageBreak/>
        <w:t>“Attachment A”</w:t>
      </w:r>
    </w:p>
    <w:p w:rsidR="00EA2D7C" w:rsidRDefault="00EA2D7C" w:rsidP="00D71A9F">
      <w:pPr>
        <w:pStyle w:val="Header"/>
      </w:pPr>
    </w:p>
    <w:p w:rsidR="00D71A9F" w:rsidRDefault="00D71A9F" w:rsidP="00D71A9F">
      <w:pPr>
        <w:pStyle w:val="Header"/>
      </w:pPr>
      <w:r>
        <w:t xml:space="preserve">WAC 480-100-435   </w:t>
      </w:r>
    </w:p>
    <w:p w:rsidR="00D71A9F" w:rsidRDefault="00D71A9F" w:rsidP="00D71A9F">
      <w:pPr>
        <w:pStyle w:val="Header"/>
      </w:pPr>
      <w:r>
        <w:t xml:space="preserve">Electrical company deferral of costs associated with long-term financial commitments — Notice and reporting. </w:t>
      </w:r>
    </w:p>
    <w:p w:rsidR="00D71A9F" w:rsidRDefault="00D71A9F" w:rsidP="00D71A9F">
      <w:pPr>
        <w:pStyle w:val="Header"/>
      </w:pPr>
      <w:r>
        <w:t xml:space="preserve">  (1) An electrical company may account for and defer for later consideration by the commission costs incurred in connection with a long-term financial commitment for:</w:t>
      </w:r>
    </w:p>
    <w:p w:rsidR="00D71A9F" w:rsidRDefault="00D71A9F" w:rsidP="00D71A9F">
      <w:pPr>
        <w:pStyle w:val="Header"/>
      </w:pPr>
    </w:p>
    <w:p w:rsidR="00D71A9F" w:rsidRDefault="00D71A9F" w:rsidP="00D71A9F">
      <w:pPr>
        <w:pStyle w:val="Header"/>
      </w:pPr>
      <w:r>
        <w:t xml:space="preserve">     (a) Baseload electric generation; or</w:t>
      </w:r>
    </w:p>
    <w:p w:rsidR="00D71A9F" w:rsidRDefault="00D71A9F" w:rsidP="00D71A9F">
      <w:pPr>
        <w:pStyle w:val="Header"/>
      </w:pPr>
    </w:p>
    <w:p w:rsidR="00D71A9F" w:rsidRDefault="00D71A9F" w:rsidP="00D71A9F">
      <w:pPr>
        <w:pStyle w:val="Header"/>
      </w:pPr>
      <w:r>
        <w:t xml:space="preserve">     (b) An eligible renewable resource as defined in RCW 19.285.030 that the electrical company owns or has entered a power purchase agreement for a term of five or more years.</w:t>
      </w:r>
    </w:p>
    <w:p w:rsidR="00D71A9F" w:rsidRDefault="00D71A9F" w:rsidP="00D71A9F">
      <w:pPr>
        <w:pStyle w:val="Header"/>
      </w:pPr>
    </w:p>
    <w:p w:rsidR="00D71A9F" w:rsidRDefault="00D71A9F" w:rsidP="00D71A9F">
      <w:pPr>
        <w:pStyle w:val="Header"/>
      </w:pPr>
      <w:r>
        <w:t xml:space="preserve">     (2) Deferred costs may include operating and maintenance costs, depreciation, taxes, and cost of invested capital.</w:t>
      </w:r>
    </w:p>
    <w:p w:rsidR="00D71A9F" w:rsidRDefault="00D71A9F" w:rsidP="00D71A9F">
      <w:pPr>
        <w:pStyle w:val="Header"/>
      </w:pPr>
    </w:p>
    <w:p w:rsidR="00D71A9F" w:rsidRDefault="00D71A9F" w:rsidP="00D71A9F">
      <w:pPr>
        <w:pStyle w:val="Header"/>
      </w:pPr>
      <w:r>
        <w:t xml:space="preserve">     (3) An electrical company deferring costs under subsection (1) of this section must:</w:t>
      </w:r>
    </w:p>
    <w:p w:rsidR="00D71A9F" w:rsidRDefault="00D71A9F" w:rsidP="00D71A9F">
      <w:pPr>
        <w:pStyle w:val="Header"/>
      </w:pPr>
    </w:p>
    <w:p w:rsidR="00D71A9F" w:rsidRDefault="00D71A9F" w:rsidP="00D71A9F">
      <w:pPr>
        <w:pStyle w:val="Header"/>
      </w:pPr>
      <w:r>
        <w:t xml:space="preserve">     (a) Notify the commission within ten business days of its intent to defer such costs; and</w:t>
      </w:r>
    </w:p>
    <w:p w:rsidR="00D71A9F" w:rsidRDefault="00D71A9F" w:rsidP="00D71A9F">
      <w:pPr>
        <w:pStyle w:val="Header"/>
      </w:pPr>
    </w:p>
    <w:p w:rsidR="00D71A9F" w:rsidRDefault="00D71A9F" w:rsidP="00D71A9F">
      <w:pPr>
        <w:pStyle w:val="Header"/>
      </w:pPr>
      <w:r>
        <w:t xml:space="preserve">     (b) File quarterly with the commission a report documenting the balances of costs deferred in a form specified by the commission.</w:t>
      </w:r>
    </w:p>
    <w:p w:rsidR="00D71A9F" w:rsidRDefault="00D71A9F" w:rsidP="00D71A9F">
      <w:pPr>
        <w:pStyle w:val="Header"/>
      </w:pPr>
    </w:p>
    <w:p w:rsidR="00D71A9F" w:rsidRDefault="00D71A9F" w:rsidP="00D71A9F">
      <w:pPr>
        <w:pStyle w:val="Header"/>
      </w:pPr>
      <w:r>
        <w:t xml:space="preserve">     (4) The deferral begins with the date on which the power plant begins commercial operation or the effective date of the power purchase agreement and continues for a period not to exceed twenty-four months; provided that if during such period the company files a general rate case or other proceeding for the recovery of such costs, deferral ends on the effective date of the final decision by the commission in such proceeding. Creation of such a deferral account does not by itself determine the actual costs of the long-term financial commitment, whether recovery of any or all of these costs is appropriate, or other issues to be decided by the commission in a general rate case or other proceeding authorized by the commission for recovery of these costs.</w:t>
      </w:r>
    </w:p>
    <w:p w:rsidR="00D71A9F" w:rsidRDefault="00D71A9F" w:rsidP="00D71A9F">
      <w:pPr>
        <w:pStyle w:val="Header"/>
      </w:pPr>
    </w:p>
    <w:p w:rsidR="00D71A9F" w:rsidRDefault="00D71A9F">
      <w:pPr>
        <w:pStyle w:val="Header"/>
        <w:tabs>
          <w:tab w:val="clear" w:pos="4320"/>
          <w:tab w:val="clear" w:pos="8640"/>
        </w:tabs>
      </w:pPr>
    </w:p>
    <w:sectPr w:rsidR="00D71A9F" w:rsidSect="007308C7">
      <w:headerReference w:type="first" r:id="rId8"/>
      <w:pgSz w:w="12240" w:h="15840" w:code="1"/>
      <w:pgMar w:top="1440" w:right="1440" w:bottom="720" w:left="1440" w:header="720" w:footer="720" w:gutter="0"/>
      <w:paperSrc w:first="2"/>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67FF" w:rsidRDefault="008C67FF">
      <w:r>
        <w:separator/>
      </w:r>
    </w:p>
  </w:endnote>
  <w:endnote w:type="continuationSeparator" w:id="0">
    <w:p w:rsidR="008C67FF" w:rsidRDefault="008C67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67FF" w:rsidRDefault="008C67FF">
      <w:r>
        <w:separator/>
      </w:r>
    </w:p>
  </w:footnote>
  <w:footnote w:type="continuationSeparator" w:id="0">
    <w:p w:rsidR="008C67FF" w:rsidRDefault="008C67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insideH w:val="single" w:sz="4" w:space="0" w:color="auto"/>
      </w:tblBorders>
      <w:tblLayout w:type="fixed"/>
      <w:tblLook w:val="0000" w:firstRow="0" w:lastRow="0" w:firstColumn="0" w:lastColumn="0" w:noHBand="0" w:noVBand="0"/>
    </w:tblPr>
    <w:tblGrid>
      <w:gridCol w:w="4788"/>
      <w:gridCol w:w="4788"/>
    </w:tblGrid>
    <w:tr w:rsidR="008C67FF" w:rsidTr="00EB521D">
      <w:tc>
        <w:tcPr>
          <w:tcW w:w="4788" w:type="dxa"/>
          <w:tcBorders>
            <w:top w:val="nil"/>
            <w:left w:val="nil"/>
            <w:bottom w:val="nil"/>
            <w:right w:val="nil"/>
          </w:tcBorders>
        </w:tcPr>
        <w:p w:rsidR="008C67FF" w:rsidRDefault="008C67FF" w:rsidP="00EB521D">
          <w:pPr>
            <w:pStyle w:val="Header"/>
            <w:rPr>
              <w:rFonts w:ascii="Arial" w:hAnsi="Arial" w:cs="Arial"/>
              <w:b/>
              <w:bCs/>
              <w:sz w:val="18"/>
              <w:szCs w:val="18"/>
            </w:rPr>
          </w:pPr>
          <w:r>
            <w:rPr>
              <w:rFonts w:ascii="Arial" w:hAnsi="Arial" w:cs="Arial"/>
              <w:b/>
              <w:bCs/>
              <w:sz w:val="18"/>
              <w:szCs w:val="18"/>
            </w:rPr>
            <w:t>Avista Corp.</w:t>
          </w:r>
        </w:p>
        <w:p w:rsidR="008C67FF" w:rsidRDefault="008C67FF" w:rsidP="00EB521D">
          <w:pPr>
            <w:pStyle w:val="Header"/>
            <w:rPr>
              <w:rFonts w:ascii="Arial" w:hAnsi="Arial" w:cs="Arial"/>
              <w:sz w:val="18"/>
              <w:szCs w:val="18"/>
            </w:rPr>
          </w:pPr>
          <w:r>
            <w:rPr>
              <w:rFonts w:ascii="Arial" w:hAnsi="Arial" w:cs="Arial"/>
              <w:sz w:val="18"/>
              <w:szCs w:val="18"/>
            </w:rPr>
            <w:t>1411 East Mission   P.O. Box 3727</w:t>
          </w:r>
        </w:p>
        <w:p w:rsidR="008C67FF" w:rsidRDefault="008C67FF" w:rsidP="00EB521D">
          <w:pPr>
            <w:pStyle w:val="Header"/>
            <w:rPr>
              <w:rFonts w:ascii="Arial" w:hAnsi="Arial" w:cs="Arial"/>
              <w:sz w:val="18"/>
              <w:szCs w:val="18"/>
            </w:rPr>
          </w:pPr>
          <w:r>
            <w:rPr>
              <w:rFonts w:ascii="Arial" w:hAnsi="Arial" w:cs="Arial"/>
              <w:sz w:val="18"/>
              <w:szCs w:val="18"/>
            </w:rPr>
            <w:t>Spokane. Washington  99220-0500</w:t>
          </w:r>
        </w:p>
        <w:p w:rsidR="008C67FF" w:rsidRDefault="008C67FF" w:rsidP="00EB521D">
          <w:pPr>
            <w:pStyle w:val="Header"/>
            <w:rPr>
              <w:rFonts w:ascii="Arial" w:hAnsi="Arial" w:cs="Arial"/>
              <w:sz w:val="18"/>
              <w:szCs w:val="18"/>
            </w:rPr>
          </w:pPr>
          <w:r>
            <w:rPr>
              <w:rFonts w:ascii="Arial" w:hAnsi="Arial" w:cs="Arial"/>
              <w:sz w:val="18"/>
              <w:szCs w:val="18"/>
            </w:rPr>
            <w:t>Telephone 509-489-0500</w:t>
          </w:r>
        </w:p>
        <w:p w:rsidR="008C67FF" w:rsidRDefault="008C67FF" w:rsidP="00EB521D">
          <w:pPr>
            <w:pStyle w:val="Header"/>
            <w:rPr>
              <w:sz w:val="18"/>
              <w:szCs w:val="18"/>
            </w:rPr>
          </w:pPr>
          <w:r>
            <w:rPr>
              <w:rFonts w:ascii="Arial" w:hAnsi="Arial" w:cs="Arial"/>
              <w:sz w:val="18"/>
              <w:szCs w:val="18"/>
            </w:rPr>
            <w:t>Toll Free   800-727-9170</w:t>
          </w:r>
        </w:p>
        <w:p w:rsidR="008C67FF" w:rsidRDefault="008C67FF" w:rsidP="00EB521D">
          <w:pPr>
            <w:pStyle w:val="Header"/>
            <w:rPr>
              <w:rFonts w:ascii="Arial" w:hAnsi="Arial" w:cs="Arial"/>
              <w:b/>
              <w:bCs/>
              <w:sz w:val="18"/>
              <w:szCs w:val="18"/>
            </w:rPr>
          </w:pPr>
        </w:p>
      </w:tc>
      <w:tc>
        <w:tcPr>
          <w:tcW w:w="4788" w:type="dxa"/>
          <w:tcBorders>
            <w:top w:val="nil"/>
            <w:left w:val="nil"/>
            <w:bottom w:val="nil"/>
            <w:right w:val="nil"/>
          </w:tcBorders>
        </w:tcPr>
        <w:p w:rsidR="008C67FF" w:rsidRDefault="008C67FF" w:rsidP="00EB521D">
          <w:pPr>
            <w:pStyle w:val="Header"/>
            <w:tabs>
              <w:tab w:val="left" w:pos="2232"/>
            </w:tabs>
            <w:rPr>
              <w:rFonts w:ascii="Arial" w:hAnsi="Arial" w:cs="Arial"/>
              <w:b/>
              <w:bCs/>
              <w:sz w:val="16"/>
              <w:szCs w:val="16"/>
            </w:rPr>
          </w:pPr>
          <w:r>
            <w:rPr>
              <w:rFonts w:ascii="Arial" w:hAnsi="Arial" w:cs="Arial"/>
              <w:b/>
              <w:bCs/>
              <w:sz w:val="16"/>
              <w:szCs w:val="16"/>
            </w:rPr>
            <w:t xml:space="preserve"> </w:t>
          </w:r>
          <w:r>
            <w:rPr>
              <w:rFonts w:ascii="Arial" w:hAnsi="Arial" w:cs="Arial"/>
              <w:b/>
              <w:bCs/>
              <w:sz w:val="16"/>
              <w:szCs w:val="16"/>
            </w:rPr>
            <w:tab/>
            <w:t xml:space="preserve"> </w:t>
          </w:r>
          <w:r>
            <w:rPr>
              <w:noProof/>
            </w:rPr>
            <w:drawing>
              <wp:inline distT="0" distB="0" distL="0" distR="0">
                <wp:extent cx="1304925" cy="533400"/>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04925" cy="533400"/>
                        </a:xfrm>
                        <a:prstGeom prst="rect">
                          <a:avLst/>
                        </a:prstGeom>
                        <a:noFill/>
                        <a:ln w="9525">
                          <a:noFill/>
                          <a:miter lim="800000"/>
                          <a:headEnd/>
                          <a:tailEnd/>
                        </a:ln>
                      </pic:spPr>
                    </pic:pic>
                  </a:graphicData>
                </a:graphic>
              </wp:inline>
            </w:drawing>
          </w:r>
        </w:p>
      </w:tc>
    </w:tr>
  </w:tbl>
  <w:p w:rsidR="008C67FF" w:rsidRDefault="008C67F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61B"/>
    <w:rsid w:val="00045031"/>
    <w:rsid w:val="00045D90"/>
    <w:rsid w:val="00063067"/>
    <w:rsid w:val="0006668C"/>
    <w:rsid w:val="000817F4"/>
    <w:rsid w:val="00086952"/>
    <w:rsid w:val="000B52C0"/>
    <w:rsid w:val="00167645"/>
    <w:rsid w:val="001A33B8"/>
    <w:rsid w:val="001D6A41"/>
    <w:rsid w:val="001F54FA"/>
    <w:rsid w:val="002A668A"/>
    <w:rsid w:val="00301FFC"/>
    <w:rsid w:val="00335A07"/>
    <w:rsid w:val="00392A6F"/>
    <w:rsid w:val="003C47BF"/>
    <w:rsid w:val="004629BB"/>
    <w:rsid w:val="00462A8C"/>
    <w:rsid w:val="004B4C46"/>
    <w:rsid w:val="004C5634"/>
    <w:rsid w:val="004F3D67"/>
    <w:rsid w:val="004F5D43"/>
    <w:rsid w:val="00521022"/>
    <w:rsid w:val="0052626B"/>
    <w:rsid w:val="00595181"/>
    <w:rsid w:val="005C69CA"/>
    <w:rsid w:val="005D5563"/>
    <w:rsid w:val="005E4DE7"/>
    <w:rsid w:val="005F0516"/>
    <w:rsid w:val="005F58B6"/>
    <w:rsid w:val="0060658A"/>
    <w:rsid w:val="00616A77"/>
    <w:rsid w:val="0069633C"/>
    <w:rsid w:val="006C5B3D"/>
    <w:rsid w:val="006D63B8"/>
    <w:rsid w:val="007040F1"/>
    <w:rsid w:val="00714F25"/>
    <w:rsid w:val="007308C7"/>
    <w:rsid w:val="007A5FAB"/>
    <w:rsid w:val="007C5C4C"/>
    <w:rsid w:val="007D461B"/>
    <w:rsid w:val="00826FA4"/>
    <w:rsid w:val="00830005"/>
    <w:rsid w:val="00847DEB"/>
    <w:rsid w:val="00853396"/>
    <w:rsid w:val="00893D6F"/>
    <w:rsid w:val="008C67FF"/>
    <w:rsid w:val="008D227A"/>
    <w:rsid w:val="008E76ED"/>
    <w:rsid w:val="008F220E"/>
    <w:rsid w:val="008F584C"/>
    <w:rsid w:val="0090128B"/>
    <w:rsid w:val="00910305"/>
    <w:rsid w:val="0092038D"/>
    <w:rsid w:val="00920783"/>
    <w:rsid w:val="00930DEB"/>
    <w:rsid w:val="009404E8"/>
    <w:rsid w:val="009752E4"/>
    <w:rsid w:val="00981001"/>
    <w:rsid w:val="0099207D"/>
    <w:rsid w:val="009E15A4"/>
    <w:rsid w:val="009F1912"/>
    <w:rsid w:val="00A27370"/>
    <w:rsid w:val="00B01E91"/>
    <w:rsid w:val="00B7637E"/>
    <w:rsid w:val="00C16289"/>
    <w:rsid w:val="00C41BAA"/>
    <w:rsid w:val="00CD6126"/>
    <w:rsid w:val="00D0596E"/>
    <w:rsid w:val="00D21C01"/>
    <w:rsid w:val="00D527C6"/>
    <w:rsid w:val="00D71A9F"/>
    <w:rsid w:val="00DC68A2"/>
    <w:rsid w:val="00DE3439"/>
    <w:rsid w:val="00E44300"/>
    <w:rsid w:val="00EA2C8D"/>
    <w:rsid w:val="00EA2D7C"/>
    <w:rsid w:val="00EB521D"/>
    <w:rsid w:val="00EC50BF"/>
    <w:rsid w:val="00ED069E"/>
    <w:rsid w:val="00F156DE"/>
    <w:rsid w:val="00F274DE"/>
    <w:rsid w:val="00F550AB"/>
    <w:rsid w:val="00F57103"/>
    <w:rsid w:val="00F76211"/>
    <w:rsid w:val="00F9612D"/>
    <w:rsid w:val="00FB084B"/>
    <w:rsid w:val="00FC3C02"/>
    <w:rsid w:val="00FE11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308C7"/>
    <w:rPr>
      <w:sz w:val="24"/>
      <w:szCs w:val="24"/>
    </w:rPr>
  </w:style>
  <w:style w:type="paragraph" w:styleId="Heading1">
    <w:name w:val="heading 1"/>
    <w:basedOn w:val="Normal"/>
    <w:next w:val="Normal"/>
    <w:qFormat/>
    <w:rsid w:val="007308C7"/>
    <w:pPr>
      <w:keepNext/>
      <w:outlineLvl w:val="0"/>
    </w:pPr>
    <w:rPr>
      <w:sz w:val="72"/>
    </w:rPr>
  </w:style>
  <w:style w:type="paragraph" w:styleId="Heading2">
    <w:name w:val="heading 2"/>
    <w:basedOn w:val="Normal"/>
    <w:next w:val="Normal"/>
    <w:qFormat/>
    <w:rsid w:val="007308C7"/>
    <w:pPr>
      <w:keepNext/>
      <w:outlineLvl w:val="1"/>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308C7"/>
    <w:rPr>
      <w:b/>
      <w:bCs/>
    </w:rPr>
  </w:style>
  <w:style w:type="paragraph" w:styleId="Header">
    <w:name w:val="header"/>
    <w:basedOn w:val="Normal"/>
    <w:rsid w:val="007308C7"/>
    <w:pPr>
      <w:tabs>
        <w:tab w:val="center" w:pos="4320"/>
        <w:tab w:val="right" w:pos="8640"/>
      </w:tabs>
    </w:pPr>
  </w:style>
  <w:style w:type="paragraph" w:styleId="Footer">
    <w:name w:val="footer"/>
    <w:basedOn w:val="Normal"/>
    <w:rsid w:val="007308C7"/>
    <w:pPr>
      <w:tabs>
        <w:tab w:val="center" w:pos="4320"/>
        <w:tab w:val="right" w:pos="8640"/>
      </w:tabs>
    </w:pPr>
  </w:style>
  <w:style w:type="character" w:styleId="PageNumber">
    <w:name w:val="page number"/>
    <w:basedOn w:val="DefaultParagraphFont"/>
    <w:rsid w:val="007308C7"/>
  </w:style>
  <w:style w:type="paragraph" w:styleId="BalloonText">
    <w:name w:val="Balloon Text"/>
    <w:basedOn w:val="Normal"/>
    <w:link w:val="BalloonTextChar"/>
    <w:rsid w:val="00714F25"/>
    <w:rPr>
      <w:rFonts w:ascii="Tahoma" w:hAnsi="Tahoma" w:cs="Tahoma"/>
      <w:sz w:val="16"/>
      <w:szCs w:val="16"/>
    </w:rPr>
  </w:style>
  <w:style w:type="character" w:customStyle="1" w:styleId="BalloonTextChar">
    <w:name w:val="Balloon Text Char"/>
    <w:basedOn w:val="DefaultParagraphFont"/>
    <w:link w:val="BalloonText"/>
    <w:rsid w:val="00714F2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308C7"/>
    <w:rPr>
      <w:sz w:val="24"/>
      <w:szCs w:val="24"/>
    </w:rPr>
  </w:style>
  <w:style w:type="paragraph" w:styleId="Heading1">
    <w:name w:val="heading 1"/>
    <w:basedOn w:val="Normal"/>
    <w:next w:val="Normal"/>
    <w:qFormat/>
    <w:rsid w:val="007308C7"/>
    <w:pPr>
      <w:keepNext/>
      <w:outlineLvl w:val="0"/>
    </w:pPr>
    <w:rPr>
      <w:sz w:val="72"/>
    </w:rPr>
  </w:style>
  <w:style w:type="paragraph" w:styleId="Heading2">
    <w:name w:val="heading 2"/>
    <w:basedOn w:val="Normal"/>
    <w:next w:val="Normal"/>
    <w:qFormat/>
    <w:rsid w:val="007308C7"/>
    <w:pPr>
      <w:keepNext/>
      <w:outlineLvl w:val="1"/>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308C7"/>
    <w:rPr>
      <w:b/>
      <w:bCs/>
    </w:rPr>
  </w:style>
  <w:style w:type="paragraph" w:styleId="Header">
    <w:name w:val="header"/>
    <w:basedOn w:val="Normal"/>
    <w:rsid w:val="007308C7"/>
    <w:pPr>
      <w:tabs>
        <w:tab w:val="center" w:pos="4320"/>
        <w:tab w:val="right" w:pos="8640"/>
      </w:tabs>
    </w:pPr>
  </w:style>
  <w:style w:type="paragraph" w:styleId="Footer">
    <w:name w:val="footer"/>
    <w:basedOn w:val="Normal"/>
    <w:rsid w:val="007308C7"/>
    <w:pPr>
      <w:tabs>
        <w:tab w:val="center" w:pos="4320"/>
        <w:tab w:val="right" w:pos="8640"/>
      </w:tabs>
    </w:pPr>
  </w:style>
  <w:style w:type="character" w:styleId="PageNumber">
    <w:name w:val="page number"/>
    <w:basedOn w:val="DefaultParagraphFont"/>
    <w:rsid w:val="007308C7"/>
  </w:style>
  <w:style w:type="paragraph" w:styleId="BalloonText">
    <w:name w:val="Balloon Text"/>
    <w:basedOn w:val="Normal"/>
    <w:link w:val="BalloonTextChar"/>
    <w:rsid w:val="00714F25"/>
    <w:rPr>
      <w:rFonts w:ascii="Tahoma" w:hAnsi="Tahoma" w:cs="Tahoma"/>
      <w:sz w:val="16"/>
      <w:szCs w:val="16"/>
    </w:rPr>
  </w:style>
  <w:style w:type="character" w:customStyle="1" w:styleId="BalloonTextChar">
    <w:name w:val="Balloon Text Char"/>
    <w:basedOn w:val="DefaultParagraphFont"/>
    <w:link w:val="BalloonText"/>
    <w:rsid w:val="00714F2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AG-WUTC%20Templates\DataRequestCover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Staff Investigation</CaseType>
    <IndustryCode xmlns="dc463f71-b30c-4ab2-9473-d307f9d35888">140</IndustryCode>
    <CaseStatus xmlns="dc463f71-b30c-4ab2-9473-d307f9d35888">Closed</CaseStatus>
    <OpenedDate xmlns="dc463f71-b30c-4ab2-9473-d307f9d35888">2012-08-27T07:00:00+00:00</OpenedDate>
    <Date1 xmlns="dc463f71-b30c-4ab2-9473-d307f9d35888">2012-08-27T07:00:00+00:00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121403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126E1D8FA994B429D469BBFE611AC81" ma:contentTypeVersion="139" ma:contentTypeDescription="" ma:contentTypeScope="" ma:versionID="0ce573e67bd2adbf9bf48ea9830de1c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56C406D8-9741-4EDE-ABBF-060AD4FFD786}"/>
</file>

<file path=customXml/itemProps2.xml><?xml version="1.0" encoding="utf-8"?>
<ds:datastoreItem xmlns:ds="http://schemas.openxmlformats.org/officeDocument/2006/customXml" ds:itemID="{C084BD7B-A99F-4216-A46F-7C00AAFEE338}"/>
</file>

<file path=customXml/itemProps3.xml><?xml version="1.0" encoding="utf-8"?>
<ds:datastoreItem xmlns:ds="http://schemas.openxmlformats.org/officeDocument/2006/customXml" ds:itemID="{C21CF8F7-C663-4441-B3EC-6BA3BCF39F81}"/>
</file>

<file path=customXml/itemProps4.xml><?xml version="1.0" encoding="utf-8"?>
<ds:datastoreItem xmlns:ds="http://schemas.openxmlformats.org/officeDocument/2006/customXml" ds:itemID="{1FCDE1EF-5BE3-4D5F-B09E-411162B6AD28}"/>
</file>

<file path=docProps/app.xml><?xml version="1.0" encoding="utf-8"?>
<Properties xmlns="http://schemas.openxmlformats.org/officeDocument/2006/extended-properties" xmlns:vt="http://schemas.openxmlformats.org/officeDocument/2006/docPropsVTypes">
  <Template>DataRequestCoverLetter</Template>
  <TotalTime>0</TotalTime>
  <Pages>3</Pages>
  <Words>1107</Words>
  <Characters>6311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Please provide a listing of all other economic entities (other than Bremerton-Kitsap Airporter)  which Richard Ashe has any ec</vt:lpstr>
    </vt:vector>
  </TitlesOfParts>
  <Company>WUTC</Company>
  <LinksUpToDate>false</LinksUpToDate>
  <CharactersWithSpaces>7404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provide a listing of all other economic entities (other than Bremerton-Kitsap Airporter)  which Richard Ashe has any ec</dc:title>
  <dc:creator>Information Services</dc:creator>
  <cp:lastModifiedBy>DeHart, James (UTC)</cp:lastModifiedBy>
  <cp:revision>2</cp:revision>
  <cp:lastPrinted>2012-08-24T20:17:00Z</cp:lastPrinted>
  <dcterms:created xsi:type="dcterms:W3CDTF">2012-08-27T20:42:00Z</dcterms:created>
  <dcterms:modified xsi:type="dcterms:W3CDTF">2012-08-27T20:42:00Z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0x0101006E56B4D1795A2E4DB2F0B01679ED314A00C126E1D8FA994B429D469BBFE611AC81</vt:lpwstr>
  </property>
  <property fmtid="{D5CDD505-2E9C-101B-9397-08002B2CF9AE}" pid="3" name="_docset_NoMedatataSyncRequired">
    <vt:lpwstr>False</vt:lpwstr>
  </property>
</Properties>
</file>