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ED" w:rsidRPr="00026075" w:rsidRDefault="00270548" w:rsidP="00C75E9E">
      <w:pPr>
        <w:tabs>
          <w:tab w:val="center" w:pos="4680"/>
        </w:tabs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026075">
        <w:rPr>
          <w:rFonts w:ascii="Times New Roman" w:hAnsi="Times New Roman"/>
          <w:b/>
          <w:sz w:val="25"/>
          <w:szCs w:val="25"/>
        </w:rPr>
        <w:t xml:space="preserve">BEFORE THE WASHINGTON </w:t>
      </w:r>
    </w:p>
    <w:p w:rsidR="00270548" w:rsidRPr="00026075" w:rsidRDefault="005B07EF" w:rsidP="00C75E9E">
      <w:pPr>
        <w:tabs>
          <w:tab w:val="center" w:pos="4680"/>
        </w:tabs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026075">
        <w:rPr>
          <w:rFonts w:ascii="Times New Roman" w:hAnsi="Times New Roman"/>
          <w:b/>
          <w:sz w:val="25"/>
          <w:szCs w:val="25"/>
        </w:rPr>
        <w:t>UTILTIES AND</w:t>
      </w:r>
      <w:r w:rsidR="003A6A99" w:rsidRPr="00026075">
        <w:rPr>
          <w:rFonts w:ascii="Times New Roman" w:hAnsi="Times New Roman"/>
          <w:b/>
          <w:sz w:val="25"/>
          <w:szCs w:val="25"/>
        </w:rPr>
        <w:t xml:space="preserve"> </w:t>
      </w:r>
      <w:r w:rsidR="0032640B" w:rsidRPr="00026075">
        <w:rPr>
          <w:rFonts w:ascii="Times New Roman" w:hAnsi="Times New Roman"/>
          <w:b/>
          <w:sz w:val="25"/>
          <w:szCs w:val="25"/>
        </w:rPr>
        <w:t>T</w:t>
      </w:r>
      <w:r w:rsidR="00270548" w:rsidRPr="00026075">
        <w:rPr>
          <w:rFonts w:ascii="Times New Roman" w:hAnsi="Times New Roman"/>
          <w:b/>
          <w:sz w:val="25"/>
          <w:szCs w:val="25"/>
        </w:rPr>
        <w:t xml:space="preserve">RANSPORTATION </w:t>
      </w:r>
      <w:r w:rsidR="00205818" w:rsidRPr="00026075">
        <w:rPr>
          <w:rFonts w:ascii="Times New Roman" w:hAnsi="Times New Roman"/>
          <w:b/>
          <w:sz w:val="25"/>
          <w:szCs w:val="25"/>
        </w:rPr>
        <w:t>COMMISSION</w:t>
      </w:r>
    </w:p>
    <w:p w:rsidR="00270548" w:rsidRPr="00D2187C" w:rsidRDefault="00270548" w:rsidP="00C75E9E">
      <w:pPr>
        <w:spacing w:line="264" w:lineRule="auto"/>
        <w:rPr>
          <w:rFonts w:ascii="Times New Roman" w:hAnsi="Times New Roman"/>
          <w:sz w:val="24"/>
        </w:rPr>
      </w:pPr>
    </w:p>
    <w:p w:rsidR="00270548" w:rsidRPr="00D2187C" w:rsidRDefault="00270548" w:rsidP="00C75E9E">
      <w:pPr>
        <w:spacing w:line="264" w:lineRule="auto"/>
        <w:rPr>
          <w:rFonts w:ascii="Times New Roman" w:hAnsi="Times New Roman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58"/>
        <w:gridCol w:w="360"/>
        <w:gridCol w:w="4338"/>
      </w:tblGrid>
      <w:tr w:rsidR="00270548" w:rsidRPr="00D2187C" w:rsidTr="003A3CED">
        <w:trPr>
          <w:cantSplit/>
        </w:trPr>
        <w:tc>
          <w:tcPr>
            <w:tcW w:w="4158" w:type="dxa"/>
          </w:tcPr>
          <w:p w:rsidR="00872880" w:rsidRPr="00026075" w:rsidRDefault="005B07EF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 xml:space="preserve">In re Application </w:t>
            </w:r>
            <w:r w:rsidR="003A3CED" w:rsidRPr="00026075">
              <w:rPr>
                <w:rFonts w:ascii="Times New Roman" w:hAnsi="Times New Roman"/>
                <w:sz w:val="25"/>
                <w:szCs w:val="25"/>
              </w:rPr>
              <w:t>of</w:t>
            </w:r>
          </w:p>
          <w:p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270548" w:rsidRPr="00026075" w:rsidRDefault="0039082C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IVAN INGRAM </w:t>
            </w:r>
            <w:r w:rsidR="00780765">
              <w:rPr>
                <w:rFonts w:ascii="Times New Roman" w:hAnsi="Times New Roman"/>
                <w:sz w:val="25"/>
                <w:szCs w:val="25"/>
              </w:rPr>
              <w:t>d/b/a/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CE44FF" w:rsidRPr="00026075">
              <w:rPr>
                <w:rFonts w:ascii="Times New Roman" w:hAnsi="Times New Roman"/>
                <w:sz w:val="25"/>
                <w:szCs w:val="25"/>
              </w:rPr>
              <w:t>AA EAGLE RELOCATION SERVICE</w:t>
            </w:r>
          </w:p>
          <w:p w:rsidR="00847814" w:rsidRPr="00026075" w:rsidRDefault="00847814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5B07EF" w:rsidRPr="00026075" w:rsidRDefault="005B07EF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 xml:space="preserve">for a permit to operate as a </w:t>
            </w:r>
            <w:r w:rsidR="00D53DF9" w:rsidRPr="00026075">
              <w:rPr>
                <w:rFonts w:ascii="Times New Roman" w:hAnsi="Times New Roman"/>
                <w:sz w:val="25"/>
                <w:szCs w:val="25"/>
              </w:rPr>
              <w:t>motor carrier of household goods.</w:t>
            </w:r>
            <w:r w:rsidR="0092361D" w:rsidRPr="00026075">
              <w:rPr>
                <w:rFonts w:ascii="Times New Roman" w:hAnsi="Times New Roman"/>
                <w:sz w:val="25"/>
                <w:szCs w:val="25"/>
              </w:rPr>
              <w:br/>
            </w:r>
          </w:p>
          <w:p w:rsidR="00225993" w:rsidRPr="00026075" w:rsidRDefault="00270548" w:rsidP="00225993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3A3CED" w:rsidRPr="00026075" w:rsidRDefault="005B07EF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3867EF" w:rsidRPr="00026075" w:rsidRDefault="003867EF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C75E9E" w:rsidRPr="00026075" w:rsidRDefault="00C75E9E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338" w:type="dxa"/>
          </w:tcPr>
          <w:p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DOCKET TV</w:t>
            </w:r>
            <w:r w:rsidR="003A3CED" w:rsidRPr="00026075">
              <w:rPr>
                <w:rFonts w:ascii="Times New Roman" w:hAnsi="Times New Roman"/>
                <w:sz w:val="25"/>
                <w:szCs w:val="25"/>
              </w:rPr>
              <w:t>-</w:t>
            </w:r>
            <w:r w:rsidR="00CE44FF" w:rsidRPr="00026075">
              <w:rPr>
                <w:rFonts w:ascii="Times New Roman" w:hAnsi="Times New Roman"/>
                <w:sz w:val="25"/>
                <w:szCs w:val="25"/>
              </w:rPr>
              <w:t>120721</w:t>
            </w:r>
          </w:p>
          <w:p w:rsidR="003A3CED" w:rsidRPr="00026075" w:rsidRDefault="003A3CED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3A3CED" w:rsidRPr="00026075" w:rsidRDefault="00314D3F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NOTICE OF INTENT TO D</w:t>
            </w:r>
            <w:r w:rsidR="0029198B" w:rsidRPr="00026075">
              <w:rPr>
                <w:rFonts w:ascii="Times New Roman" w:hAnsi="Times New Roman"/>
                <w:sz w:val="25"/>
                <w:szCs w:val="25"/>
              </w:rPr>
              <w:t>ENY</w:t>
            </w:r>
            <w:r w:rsidRPr="00026075">
              <w:rPr>
                <w:rFonts w:ascii="Times New Roman" w:hAnsi="Times New Roman"/>
                <w:sz w:val="25"/>
                <w:szCs w:val="25"/>
              </w:rPr>
              <w:t xml:space="preserve"> APPLICATION FOR PERMANENT AUTHORITY;</w:t>
            </w:r>
          </w:p>
          <w:p w:rsidR="00314D3F" w:rsidRPr="00026075" w:rsidRDefault="00314D3F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314D3F" w:rsidRPr="00026075" w:rsidRDefault="00314D3F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026075">
              <w:rPr>
                <w:rFonts w:ascii="Times New Roman" w:hAnsi="Times New Roman"/>
                <w:sz w:val="25"/>
                <w:szCs w:val="25"/>
              </w:rPr>
              <w:t>NOTICE OF OPPORTUNITY FOR HEARING</w:t>
            </w:r>
          </w:p>
          <w:p w:rsidR="00270548" w:rsidRPr="00026075" w:rsidRDefault="00270548" w:rsidP="00C75E9E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225993" w:rsidRPr="00D2187C" w:rsidRDefault="00225993" w:rsidP="00225993">
      <w:pPr>
        <w:spacing w:line="264" w:lineRule="auto"/>
        <w:rPr>
          <w:rFonts w:ascii="Times New Roman" w:hAnsi="Times New Roman"/>
          <w:sz w:val="24"/>
        </w:rPr>
      </w:pPr>
    </w:p>
    <w:p w:rsidR="00225993" w:rsidRPr="00D2187C" w:rsidRDefault="00225993" w:rsidP="00225993">
      <w:pPr>
        <w:spacing w:line="264" w:lineRule="auto"/>
        <w:rPr>
          <w:rFonts w:ascii="Times New Roman" w:hAnsi="Times New Roman"/>
          <w:sz w:val="24"/>
        </w:rPr>
      </w:pPr>
    </w:p>
    <w:p w:rsidR="001C5E99" w:rsidRPr="00026075" w:rsidRDefault="001C5E99" w:rsidP="00C75E9E">
      <w:pPr>
        <w:numPr>
          <w:ilvl w:val="0"/>
          <w:numId w:val="8"/>
        </w:numPr>
        <w:spacing w:line="264" w:lineRule="auto"/>
        <w:ind w:left="0" w:firstLine="0"/>
        <w:jc w:val="center"/>
        <w:rPr>
          <w:rFonts w:ascii="Times New Roman" w:hAnsi="Times New Roman"/>
          <w:b/>
          <w:sz w:val="25"/>
          <w:szCs w:val="25"/>
        </w:rPr>
      </w:pPr>
      <w:r w:rsidRPr="00026075">
        <w:rPr>
          <w:rFonts w:ascii="Times New Roman" w:hAnsi="Times New Roman"/>
          <w:b/>
          <w:sz w:val="25"/>
          <w:szCs w:val="25"/>
        </w:rPr>
        <w:t>INTRODUCTION</w:t>
      </w:r>
    </w:p>
    <w:p w:rsidR="001C5E99" w:rsidRPr="00026075" w:rsidRDefault="001C5E99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D801F5" w:rsidRPr="00026075" w:rsidRDefault="001C5E99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b/>
          <w:sz w:val="25"/>
          <w:szCs w:val="25"/>
        </w:rPr>
        <w:t>Nature of Proceeding</w:t>
      </w:r>
      <w:r w:rsidRPr="00026075">
        <w:rPr>
          <w:rFonts w:ascii="Times New Roman" w:hAnsi="Times New Roman"/>
          <w:sz w:val="25"/>
          <w:szCs w:val="25"/>
        </w:rPr>
        <w:t>.  The Washington Utilities and Transportation Commission (</w:t>
      </w:r>
      <w:r w:rsidR="00761FD6" w:rsidRPr="00026075">
        <w:rPr>
          <w:rFonts w:ascii="Times New Roman" w:hAnsi="Times New Roman"/>
          <w:sz w:val="25"/>
          <w:szCs w:val="25"/>
        </w:rPr>
        <w:t>C</w:t>
      </w:r>
      <w:r w:rsidRPr="00026075">
        <w:rPr>
          <w:rFonts w:ascii="Times New Roman" w:hAnsi="Times New Roman"/>
          <w:sz w:val="25"/>
          <w:szCs w:val="25"/>
        </w:rPr>
        <w:t xml:space="preserve">ommission) hereby provides notice of its intention to deny </w:t>
      </w:r>
      <w:r w:rsidR="0039082C">
        <w:rPr>
          <w:rFonts w:ascii="Times New Roman" w:hAnsi="Times New Roman"/>
          <w:sz w:val="25"/>
          <w:szCs w:val="25"/>
        </w:rPr>
        <w:t xml:space="preserve">Ivan Ingram d/b/a </w:t>
      </w:r>
      <w:r w:rsidR="00CE44FF" w:rsidRPr="00026075">
        <w:rPr>
          <w:rFonts w:ascii="Times New Roman" w:hAnsi="Times New Roman"/>
          <w:sz w:val="25"/>
          <w:szCs w:val="25"/>
        </w:rPr>
        <w:t>AA Eagle Relocation Service’s</w:t>
      </w:r>
      <w:r w:rsidRPr="00026075">
        <w:rPr>
          <w:rFonts w:ascii="Times New Roman" w:hAnsi="Times New Roman"/>
          <w:sz w:val="25"/>
          <w:szCs w:val="25"/>
        </w:rPr>
        <w:t xml:space="preserve"> (</w:t>
      </w:r>
      <w:r w:rsidR="0039082C">
        <w:rPr>
          <w:rFonts w:ascii="Times New Roman" w:hAnsi="Times New Roman"/>
          <w:sz w:val="25"/>
          <w:szCs w:val="25"/>
        </w:rPr>
        <w:t>Ivan Ingram</w:t>
      </w:r>
      <w:r w:rsidR="00F06871" w:rsidRPr="00026075">
        <w:rPr>
          <w:rFonts w:ascii="Times New Roman" w:hAnsi="Times New Roman"/>
          <w:sz w:val="25"/>
          <w:szCs w:val="25"/>
        </w:rPr>
        <w:t xml:space="preserve"> or Applicant</w:t>
      </w:r>
      <w:r w:rsidRPr="00026075">
        <w:rPr>
          <w:rFonts w:ascii="Times New Roman" w:hAnsi="Times New Roman"/>
          <w:sz w:val="25"/>
          <w:szCs w:val="25"/>
        </w:rPr>
        <w:t xml:space="preserve">) application for permanent authority </w:t>
      </w:r>
      <w:r w:rsidR="00D801F5" w:rsidRPr="00026075">
        <w:rPr>
          <w:rFonts w:ascii="Times New Roman" w:hAnsi="Times New Roman"/>
          <w:sz w:val="25"/>
          <w:szCs w:val="25"/>
        </w:rPr>
        <w:t xml:space="preserve">for failure to meet the application requirements in RCW 81.80 and WAC 480-15. </w:t>
      </w:r>
    </w:p>
    <w:p w:rsidR="00D801F5" w:rsidRPr="00026075" w:rsidRDefault="00D801F5" w:rsidP="00C75E9E">
      <w:pPr>
        <w:widowControl/>
        <w:autoSpaceDE/>
        <w:autoSpaceDN/>
        <w:adjustRightInd/>
        <w:spacing w:line="264" w:lineRule="auto"/>
        <w:rPr>
          <w:rFonts w:ascii="Times New Roman" w:hAnsi="Times New Roman"/>
          <w:sz w:val="25"/>
          <w:szCs w:val="25"/>
        </w:rPr>
      </w:pPr>
    </w:p>
    <w:p w:rsidR="001C5E99" w:rsidRPr="00026075" w:rsidRDefault="001C5E99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b/>
          <w:sz w:val="25"/>
          <w:szCs w:val="25"/>
        </w:rPr>
        <w:t>Procedural Background.</w:t>
      </w:r>
      <w:r w:rsidRPr="00026075">
        <w:rPr>
          <w:rFonts w:ascii="Times New Roman" w:hAnsi="Times New Roman"/>
          <w:sz w:val="25"/>
          <w:szCs w:val="25"/>
        </w:rPr>
        <w:t xml:space="preserve">  On </w:t>
      </w:r>
      <w:r w:rsidR="000E6C15" w:rsidRPr="00026075">
        <w:rPr>
          <w:rFonts w:ascii="Times New Roman" w:hAnsi="Times New Roman"/>
          <w:sz w:val="25"/>
          <w:szCs w:val="25"/>
        </w:rPr>
        <w:t xml:space="preserve">May </w:t>
      </w:r>
      <w:r w:rsidR="00CE44FF" w:rsidRPr="00026075">
        <w:rPr>
          <w:rFonts w:ascii="Times New Roman" w:hAnsi="Times New Roman"/>
          <w:sz w:val="25"/>
          <w:szCs w:val="25"/>
        </w:rPr>
        <w:t>17</w:t>
      </w:r>
      <w:r w:rsidR="000E6C15" w:rsidRPr="00026075">
        <w:rPr>
          <w:rFonts w:ascii="Times New Roman" w:hAnsi="Times New Roman"/>
          <w:sz w:val="25"/>
          <w:szCs w:val="25"/>
        </w:rPr>
        <w:t>, 2012</w:t>
      </w:r>
      <w:r w:rsidRPr="00026075">
        <w:rPr>
          <w:rFonts w:ascii="Times New Roman" w:hAnsi="Times New Roman"/>
          <w:sz w:val="25"/>
          <w:szCs w:val="25"/>
        </w:rPr>
        <w:t xml:space="preserve">, </w:t>
      </w:r>
      <w:r w:rsidR="0039082C">
        <w:rPr>
          <w:rFonts w:ascii="Times New Roman" w:hAnsi="Times New Roman"/>
          <w:sz w:val="25"/>
          <w:szCs w:val="25"/>
        </w:rPr>
        <w:t>Ivan Ingram</w:t>
      </w:r>
      <w:r w:rsidR="00CA27A9" w:rsidRPr="00026075">
        <w:rPr>
          <w:rFonts w:ascii="Times New Roman" w:hAnsi="Times New Roman"/>
          <w:sz w:val="25"/>
          <w:szCs w:val="25"/>
        </w:rPr>
        <w:t xml:space="preserve"> </w:t>
      </w:r>
      <w:r w:rsidRPr="00026075">
        <w:rPr>
          <w:rFonts w:ascii="Times New Roman" w:hAnsi="Times New Roman"/>
          <w:sz w:val="25"/>
          <w:szCs w:val="25"/>
        </w:rPr>
        <w:t xml:space="preserve">filed with the </w:t>
      </w:r>
      <w:r w:rsidR="00761FD6" w:rsidRPr="00026075">
        <w:rPr>
          <w:rFonts w:ascii="Times New Roman" w:hAnsi="Times New Roman"/>
          <w:sz w:val="25"/>
          <w:szCs w:val="25"/>
        </w:rPr>
        <w:t>C</w:t>
      </w:r>
      <w:r w:rsidRPr="00026075">
        <w:rPr>
          <w:rFonts w:ascii="Times New Roman" w:hAnsi="Times New Roman"/>
          <w:sz w:val="25"/>
          <w:szCs w:val="25"/>
        </w:rPr>
        <w:t xml:space="preserve">ommission an application requesting authority to operate as a household goods carrier in the state of Washington under RCW 81.80 and WAC 480-15.  </w:t>
      </w:r>
      <w:r w:rsidR="0039082C">
        <w:rPr>
          <w:rFonts w:ascii="Times New Roman" w:hAnsi="Times New Roman"/>
          <w:sz w:val="25"/>
          <w:szCs w:val="25"/>
        </w:rPr>
        <w:t>Mr.</w:t>
      </w:r>
      <w:r w:rsidR="0039082C" w:rsidRPr="00026075">
        <w:rPr>
          <w:rFonts w:ascii="Times New Roman" w:hAnsi="Times New Roman"/>
          <w:sz w:val="25"/>
          <w:szCs w:val="25"/>
        </w:rPr>
        <w:t xml:space="preserve"> </w:t>
      </w:r>
      <w:r w:rsidR="00CE44FF" w:rsidRPr="00026075">
        <w:rPr>
          <w:rFonts w:ascii="Times New Roman" w:hAnsi="Times New Roman"/>
          <w:sz w:val="25"/>
          <w:szCs w:val="25"/>
        </w:rPr>
        <w:t>Ingram, the company’s owner</w:t>
      </w:r>
      <w:r w:rsidR="000344F5" w:rsidRPr="00026075">
        <w:rPr>
          <w:rFonts w:ascii="Times New Roman" w:hAnsi="Times New Roman"/>
          <w:sz w:val="25"/>
          <w:szCs w:val="25"/>
        </w:rPr>
        <w:t>, signed the application</w:t>
      </w:r>
      <w:r w:rsidR="00CA27A9" w:rsidRPr="00026075">
        <w:rPr>
          <w:rFonts w:ascii="Times New Roman" w:hAnsi="Times New Roman"/>
          <w:sz w:val="25"/>
          <w:szCs w:val="25"/>
        </w:rPr>
        <w:t xml:space="preserve">. </w:t>
      </w:r>
    </w:p>
    <w:p w:rsidR="001C5E99" w:rsidRPr="00026075" w:rsidRDefault="001C5E99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54DAE" w:rsidRPr="00026075" w:rsidRDefault="00D151AC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sz w:val="25"/>
          <w:szCs w:val="25"/>
        </w:rPr>
        <w:t>Commission Staff has reviewed the application</w:t>
      </w:r>
      <w:r w:rsidR="00CE44FF" w:rsidRPr="00026075">
        <w:rPr>
          <w:rFonts w:ascii="Times New Roman" w:hAnsi="Times New Roman"/>
          <w:sz w:val="25"/>
          <w:szCs w:val="25"/>
        </w:rPr>
        <w:t xml:space="preserve"> and materials subsequently submitted</w:t>
      </w:r>
      <w:r w:rsidR="000344F5" w:rsidRPr="00026075">
        <w:rPr>
          <w:rFonts w:ascii="Times New Roman" w:hAnsi="Times New Roman"/>
          <w:sz w:val="25"/>
          <w:szCs w:val="25"/>
        </w:rPr>
        <w:t>,</w:t>
      </w:r>
      <w:r w:rsidR="00910666" w:rsidRPr="00026075">
        <w:rPr>
          <w:rFonts w:ascii="Times New Roman" w:hAnsi="Times New Roman"/>
          <w:sz w:val="25"/>
          <w:szCs w:val="25"/>
        </w:rPr>
        <w:t xml:space="preserve"> as well as </w:t>
      </w:r>
      <w:r w:rsidR="00CE44FF" w:rsidRPr="00026075">
        <w:rPr>
          <w:rFonts w:ascii="Times New Roman" w:hAnsi="Times New Roman"/>
          <w:sz w:val="25"/>
          <w:szCs w:val="25"/>
        </w:rPr>
        <w:t>a criminal history report</w:t>
      </w:r>
      <w:r w:rsidR="001B6FDC" w:rsidRPr="00026075">
        <w:rPr>
          <w:rFonts w:ascii="Times New Roman" w:hAnsi="Times New Roman"/>
          <w:sz w:val="25"/>
          <w:szCs w:val="25"/>
        </w:rPr>
        <w:t>,</w:t>
      </w:r>
      <w:r w:rsidR="00282A6F" w:rsidRPr="00026075">
        <w:rPr>
          <w:rFonts w:ascii="Times New Roman" w:hAnsi="Times New Roman"/>
          <w:sz w:val="25"/>
          <w:szCs w:val="25"/>
        </w:rPr>
        <w:t xml:space="preserve"> </w:t>
      </w:r>
      <w:r w:rsidR="00CE44FF" w:rsidRPr="00026075">
        <w:rPr>
          <w:rFonts w:ascii="Times New Roman" w:hAnsi="Times New Roman"/>
          <w:sz w:val="25"/>
          <w:szCs w:val="25"/>
        </w:rPr>
        <w:t xml:space="preserve">issued by the Washington State Patrol Identification and Criminal History Section. </w:t>
      </w:r>
      <w:r w:rsidR="00E438E1" w:rsidRPr="00026075">
        <w:rPr>
          <w:rFonts w:ascii="Times New Roman" w:hAnsi="Times New Roman"/>
          <w:sz w:val="25"/>
          <w:szCs w:val="25"/>
        </w:rPr>
        <w:t xml:space="preserve">Staff has recommended that the Commission deny </w:t>
      </w:r>
      <w:r w:rsidR="0039082C">
        <w:rPr>
          <w:rFonts w:ascii="Times New Roman" w:hAnsi="Times New Roman"/>
          <w:sz w:val="25"/>
          <w:szCs w:val="25"/>
        </w:rPr>
        <w:t>Ivan Ingram’s</w:t>
      </w:r>
      <w:r w:rsidR="00F34413" w:rsidRPr="00026075">
        <w:rPr>
          <w:rFonts w:ascii="Times New Roman" w:hAnsi="Times New Roman"/>
          <w:sz w:val="25"/>
          <w:szCs w:val="25"/>
        </w:rPr>
        <w:t xml:space="preserve"> </w:t>
      </w:r>
      <w:r w:rsidR="00F34413">
        <w:rPr>
          <w:rFonts w:ascii="Times New Roman" w:hAnsi="Times New Roman"/>
          <w:sz w:val="25"/>
          <w:szCs w:val="25"/>
        </w:rPr>
        <w:t>a</w:t>
      </w:r>
      <w:r w:rsidR="00E438E1" w:rsidRPr="00026075">
        <w:rPr>
          <w:rFonts w:ascii="Times New Roman" w:hAnsi="Times New Roman"/>
          <w:sz w:val="25"/>
          <w:szCs w:val="25"/>
        </w:rPr>
        <w:t>pplica</w:t>
      </w:r>
      <w:r w:rsidR="00F34413">
        <w:rPr>
          <w:rFonts w:ascii="Times New Roman" w:hAnsi="Times New Roman"/>
          <w:sz w:val="25"/>
          <w:szCs w:val="25"/>
        </w:rPr>
        <w:t>tio</w:t>
      </w:r>
      <w:r w:rsidR="00E438E1" w:rsidRPr="00026075">
        <w:rPr>
          <w:rFonts w:ascii="Times New Roman" w:hAnsi="Times New Roman"/>
          <w:sz w:val="25"/>
          <w:szCs w:val="25"/>
        </w:rPr>
        <w:t>n</w:t>
      </w:r>
      <w:r w:rsidR="00941A1F" w:rsidRPr="00026075">
        <w:rPr>
          <w:rFonts w:ascii="Times New Roman" w:hAnsi="Times New Roman"/>
          <w:sz w:val="25"/>
          <w:szCs w:val="25"/>
        </w:rPr>
        <w:t>, for reasons set out below.</w:t>
      </w:r>
    </w:p>
    <w:p w:rsidR="001C5E99" w:rsidRPr="00026075" w:rsidRDefault="00FD1B05" w:rsidP="00160FAD">
      <w:pPr>
        <w:widowControl/>
        <w:autoSpaceDE/>
        <w:autoSpaceDN/>
        <w:adjustRightInd/>
        <w:spacing w:line="264" w:lineRule="auto"/>
        <w:ind w:left="-720"/>
        <w:jc w:val="center"/>
        <w:rPr>
          <w:rFonts w:ascii="Times New Roman" w:hAnsi="Times New Roman"/>
          <w:b/>
          <w:sz w:val="25"/>
          <w:szCs w:val="25"/>
        </w:rPr>
      </w:pPr>
      <w:r w:rsidRPr="00026075">
        <w:rPr>
          <w:rFonts w:ascii="Times New Roman" w:hAnsi="Times New Roman"/>
          <w:b/>
          <w:sz w:val="25"/>
          <w:szCs w:val="25"/>
        </w:rPr>
        <w:br/>
      </w:r>
      <w:r w:rsidR="003867EF" w:rsidRPr="00026075">
        <w:rPr>
          <w:rFonts w:ascii="Times New Roman" w:hAnsi="Times New Roman"/>
          <w:b/>
          <w:sz w:val="25"/>
          <w:szCs w:val="25"/>
        </w:rPr>
        <w:t>II.</w:t>
      </w:r>
      <w:r w:rsidR="003867EF" w:rsidRPr="00026075">
        <w:rPr>
          <w:rFonts w:ascii="Times New Roman" w:hAnsi="Times New Roman"/>
          <w:b/>
          <w:sz w:val="25"/>
          <w:szCs w:val="25"/>
        </w:rPr>
        <w:tab/>
      </w:r>
      <w:r w:rsidR="001C5E99" w:rsidRPr="00026075">
        <w:rPr>
          <w:rFonts w:ascii="Times New Roman" w:hAnsi="Times New Roman"/>
          <w:b/>
          <w:sz w:val="25"/>
          <w:szCs w:val="25"/>
        </w:rPr>
        <w:t>APPLICABLE LAW</w:t>
      </w:r>
    </w:p>
    <w:p w:rsidR="009454D0" w:rsidRPr="00026075" w:rsidRDefault="009454D0" w:rsidP="00C75E9E">
      <w:pPr>
        <w:pStyle w:val="Default"/>
        <w:spacing w:line="264" w:lineRule="auto"/>
        <w:rPr>
          <w:sz w:val="25"/>
          <w:szCs w:val="25"/>
        </w:rPr>
      </w:pPr>
    </w:p>
    <w:p w:rsidR="003867EF" w:rsidRPr="00026075" w:rsidRDefault="009454D0" w:rsidP="00C75E9E">
      <w:pPr>
        <w:pStyle w:val="Default"/>
        <w:numPr>
          <w:ilvl w:val="0"/>
          <w:numId w:val="4"/>
        </w:numPr>
        <w:tabs>
          <w:tab w:val="clear" w:pos="1440"/>
        </w:tabs>
        <w:spacing w:line="264" w:lineRule="auto"/>
        <w:ind w:left="0" w:hanging="720"/>
        <w:rPr>
          <w:sz w:val="25"/>
          <w:szCs w:val="25"/>
        </w:rPr>
      </w:pPr>
      <w:r w:rsidRPr="00026075">
        <w:rPr>
          <w:sz w:val="25"/>
          <w:szCs w:val="25"/>
        </w:rPr>
        <w:t>RCW 81.80.07</w:t>
      </w:r>
      <w:r w:rsidR="00E87ED9">
        <w:rPr>
          <w:sz w:val="25"/>
          <w:szCs w:val="25"/>
        </w:rPr>
        <w:t>5</w:t>
      </w:r>
      <w:r w:rsidRPr="00026075">
        <w:rPr>
          <w:sz w:val="25"/>
          <w:szCs w:val="25"/>
        </w:rPr>
        <w:t>(</w:t>
      </w:r>
      <w:r w:rsidR="00E87ED9">
        <w:rPr>
          <w:sz w:val="25"/>
          <w:szCs w:val="25"/>
        </w:rPr>
        <w:t>3</w:t>
      </w:r>
      <w:r w:rsidRPr="00026075">
        <w:rPr>
          <w:sz w:val="25"/>
          <w:szCs w:val="25"/>
        </w:rPr>
        <w:t xml:space="preserve">) requires the Commission to consider whether an applicant for a household goods carrier permit is fit to perform the services proposed and conform to the requirements, rules and regulations of the </w:t>
      </w:r>
      <w:r w:rsidR="00761FD6" w:rsidRPr="00026075">
        <w:rPr>
          <w:sz w:val="25"/>
          <w:szCs w:val="25"/>
        </w:rPr>
        <w:t>C</w:t>
      </w:r>
      <w:r w:rsidR="004F1D01" w:rsidRPr="00026075">
        <w:rPr>
          <w:sz w:val="25"/>
          <w:szCs w:val="25"/>
        </w:rPr>
        <w:t xml:space="preserve">ommission, and </w:t>
      </w:r>
      <w:r w:rsidR="0092361D" w:rsidRPr="00026075">
        <w:rPr>
          <w:sz w:val="25"/>
          <w:szCs w:val="25"/>
        </w:rPr>
        <w:t xml:space="preserve">whether </w:t>
      </w:r>
      <w:r w:rsidRPr="00026075">
        <w:rPr>
          <w:sz w:val="25"/>
          <w:szCs w:val="25"/>
        </w:rPr>
        <w:t>the operations are consi</w:t>
      </w:r>
      <w:r w:rsidR="003867EF" w:rsidRPr="00026075">
        <w:rPr>
          <w:sz w:val="25"/>
          <w:szCs w:val="25"/>
        </w:rPr>
        <w:t>stent with the public interest.</w:t>
      </w:r>
    </w:p>
    <w:p w:rsidR="00234A16" w:rsidRPr="00026075" w:rsidRDefault="00234A16" w:rsidP="00C75E9E">
      <w:pPr>
        <w:pStyle w:val="Default"/>
        <w:spacing w:line="264" w:lineRule="auto"/>
        <w:rPr>
          <w:sz w:val="25"/>
          <w:szCs w:val="25"/>
        </w:rPr>
      </w:pPr>
    </w:p>
    <w:p w:rsidR="003867EF" w:rsidRPr="00026075" w:rsidRDefault="00E438E1" w:rsidP="00C75E9E">
      <w:pPr>
        <w:pStyle w:val="Default"/>
        <w:numPr>
          <w:ilvl w:val="0"/>
          <w:numId w:val="4"/>
        </w:numPr>
        <w:tabs>
          <w:tab w:val="clear" w:pos="1440"/>
        </w:tabs>
        <w:spacing w:line="264" w:lineRule="auto"/>
        <w:ind w:left="0" w:hanging="720"/>
        <w:rPr>
          <w:sz w:val="25"/>
          <w:szCs w:val="25"/>
        </w:rPr>
      </w:pPr>
      <w:r w:rsidRPr="00026075">
        <w:rPr>
          <w:sz w:val="25"/>
          <w:szCs w:val="25"/>
        </w:rPr>
        <w:lastRenderedPageBreak/>
        <w:t xml:space="preserve">The </w:t>
      </w:r>
      <w:r w:rsidR="000C3D2C" w:rsidRPr="00026075">
        <w:rPr>
          <w:sz w:val="25"/>
          <w:szCs w:val="25"/>
        </w:rPr>
        <w:t>Commission will grant or deny an application for permanent authority after it conducts a comp</w:t>
      </w:r>
      <w:r w:rsidR="0092361D" w:rsidRPr="00026075">
        <w:rPr>
          <w:sz w:val="25"/>
          <w:szCs w:val="25"/>
        </w:rPr>
        <w:t xml:space="preserve">lete review of the application, including </w:t>
      </w:r>
      <w:r w:rsidR="000C3D2C" w:rsidRPr="00026075">
        <w:rPr>
          <w:sz w:val="25"/>
          <w:szCs w:val="25"/>
        </w:rPr>
        <w:t>supporting statements, reports or other information necessary to determine fitness, public interest</w:t>
      </w:r>
      <w:r w:rsidR="0092361D" w:rsidRPr="00026075">
        <w:rPr>
          <w:sz w:val="25"/>
          <w:szCs w:val="25"/>
        </w:rPr>
        <w:t>,</w:t>
      </w:r>
      <w:r w:rsidR="000C3D2C" w:rsidRPr="00026075">
        <w:rPr>
          <w:sz w:val="25"/>
          <w:szCs w:val="25"/>
        </w:rPr>
        <w:t xml:space="preserve"> and current or future public convenience and necessity.</w:t>
      </w:r>
      <w:r w:rsidR="000C3D2C" w:rsidRPr="00026075">
        <w:rPr>
          <w:rStyle w:val="FootnoteReference"/>
          <w:sz w:val="25"/>
          <w:szCs w:val="25"/>
          <w:vertAlign w:val="superscript"/>
        </w:rPr>
        <w:footnoteReference w:id="1"/>
      </w:r>
    </w:p>
    <w:p w:rsidR="003867EF" w:rsidRPr="00026075" w:rsidRDefault="003867EF" w:rsidP="00C75E9E">
      <w:pPr>
        <w:pStyle w:val="ListParagraph"/>
        <w:spacing w:line="264" w:lineRule="auto"/>
        <w:rPr>
          <w:rFonts w:ascii="Times New Roman" w:hAnsi="Times New Roman"/>
          <w:sz w:val="25"/>
          <w:szCs w:val="25"/>
        </w:rPr>
      </w:pPr>
    </w:p>
    <w:p w:rsidR="009454D0" w:rsidRPr="00026075" w:rsidRDefault="009454D0" w:rsidP="00C75E9E">
      <w:pPr>
        <w:pStyle w:val="Default"/>
        <w:numPr>
          <w:ilvl w:val="0"/>
          <w:numId w:val="4"/>
        </w:numPr>
        <w:tabs>
          <w:tab w:val="clear" w:pos="1440"/>
        </w:tabs>
        <w:spacing w:line="264" w:lineRule="auto"/>
        <w:ind w:left="0" w:hanging="720"/>
        <w:rPr>
          <w:sz w:val="25"/>
          <w:szCs w:val="25"/>
        </w:rPr>
      </w:pPr>
      <w:r w:rsidRPr="00026075">
        <w:rPr>
          <w:sz w:val="25"/>
          <w:szCs w:val="25"/>
        </w:rPr>
        <w:t>The Commission</w:t>
      </w:r>
      <w:r w:rsidR="002C3BDC">
        <w:rPr>
          <w:sz w:val="25"/>
          <w:szCs w:val="25"/>
        </w:rPr>
        <w:t>’s</w:t>
      </w:r>
      <w:r w:rsidRPr="00026075">
        <w:rPr>
          <w:sz w:val="25"/>
          <w:szCs w:val="25"/>
        </w:rPr>
        <w:t xml:space="preserve"> rules provide that the Commission may </w:t>
      </w:r>
      <w:r w:rsidR="00D151AC" w:rsidRPr="00026075">
        <w:rPr>
          <w:sz w:val="25"/>
          <w:szCs w:val="25"/>
        </w:rPr>
        <w:t xml:space="preserve">reject or </w:t>
      </w:r>
      <w:r w:rsidRPr="00026075">
        <w:rPr>
          <w:sz w:val="25"/>
          <w:szCs w:val="25"/>
        </w:rPr>
        <w:t>deny an application for permanent authority</w:t>
      </w:r>
      <w:r w:rsidR="00D151AC" w:rsidRPr="00026075">
        <w:rPr>
          <w:sz w:val="25"/>
          <w:szCs w:val="25"/>
        </w:rPr>
        <w:t xml:space="preserve"> if the Commission believes the applicant is unfit</w:t>
      </w:r>
      <w:r w:rsidR="0092361D" w:rsidRPr="00026075">
        <w:rPr>
          <w:sz w:val="25"/>
          <w:szCs w:val="25"/>
        </w:rPr>
        <w:t>,</w:t>
      </w:r>
      <w:r w:rsidR="00D151AC" w:rsidRPr="00026075">
        <w:rPr>
          <w:sz w:val="25"/>
          <w:szCs w:val="25"/>
        </w:rPr>
        <w:t xml:space="preserve"> or </w:t>
      </w:r>
      <w:r w:rsidR="00761FD6" w:rsidRPr="00026075">
        <w:rPr>
          <w:sz w:val="25"/>
          <w:szCs w:val="25"/>
        </w:rPr>
        <w:t xml:space="preserve">if </w:t>
      </w:r>
      <w:r w:rsidR="00D151AC" w:rsidRPr="00026075">
        <w:rPr>
          <w:sz w:val="25"/>
          <w:szCs w:val="25"/>
        </w:rPr>
        <w:t>is</w:t>
      </w:r>
      <w:r w:rsidR="00910666" w:rsidRPr="00026075">
        <w:rPr>
          <w:sz w:val="25"/>
          <w:szCs w:val="25"/>
        </w:rPr>
        <w:t>su</w:t>
      </w:r>
      <w:r w:rsidR="00D151AC" w:rsidRPr="00026075">
        <w:rPr>
          <w:sz w:val="25"/>
          <w:szCs w:val="25"/>
        </w:rPr>
        <w:t>ing the permit is not in the public interest.</w:t>
      </w:r>
      <w:r w:rsidR="00762EB4" w:rsidRPr="00026075">
        <w:rPr>
          <w:sz w:val="25"/>
          <w:szCs w:val="25"/>
        </w:rPr>
        <w:t xml:space="preserve"> </w:t>
      </w:r>
      <w:r w:rsidR="00F416B5">
        <w:rPr>
          <w:sz w:val="25"/>
          <w:szCs w:val="25"/>
        </w:rPr>
        <w:t xml:space="preserve">WAC 480-15-330 </w:t>
      </w:r>
      <w:r w:rsidR="00941A1F" w:rsidRPr="00026075">
        <w:rPr>
          <w:sz w:val="25"/>
          <w:szCs w:val="25"/>
        </w:rPr>
        <w:t xml:space="preserve">sets out </w:t>
      </w:r>
      <w:r w:rsidR="00D151AC" w:rsidRPr="00026075">
        <w:rPr>
          <w:sz w:val="25"/>
          <w:szCs w:val="25"/>
        </w:rPr>
        <w:t xml:space="preserve">specific factors the Commission </w:t>
      </w:r>
      <w:r w:rsidR="00762EB4" w:rsidRPr="00026075">
        <w:rPr>
          <w:sz w:val="25"/>
          <w:szCs w:val="25"/>
        </w:rPr>
        <w:t>may consider</w:t>
      </w:r>
      <w:r w:rsidR="00941A1F" w:rsidRPr="00026075">
        <w:rPr>
          <w:sz w:val="25"/>
          <w:szCs w:val="25"/>
        </w:rPr>
        <w:t xml:space="preserve">, which include: </w:t>
      </w:r>
      <w:r w:rsidR="00D151AC" w:rsidRPr="00026075">
        <w:rPr>
          <w:sz w:val="25"/>
          <w:szCs w:val="25"/>
        </w:rPr>
        <w:t xml:space="preserve"> </w:t>
      </w:r>
    </w:p>
    <w:p w:rsidR="009454D0" w:rsidRPr="00026075" w:rsidRDefault="009454D0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9454D0" w:rsidRDefault="009454D0" w:rsidP="00C75E9E">
      <w:pPr>
        <w:numPr>
          <w:ilvl w:val="0"/>
          <w:numId w:val="5"/>
        </w:numPr>
        <w:spacing w:line="264" w:lineRule="auto"/>
        <w:ind w:left="1440" w:hanging="7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sz w:val="25"/>
          <w:szCs w:val="25"/>
        </w:rPr>
        <w:t>The application indicates evidence of fraud, misrepresentation or erroneous information</w:t>
      </w:r>
      <w:r w:rsidR="00EC37C2">
        <w:rPr>
          <w:rFonts w:ascii="Times New Roman" w:hAnsi="Times New Roman"/>
          <w:sz w:val="25"/>
          <w:szCs w:val="25"/>
        </w:rPr>
        <w:t>.</w:t>
      </w:r>
      <w:r w:rsidR="00762EB4" w:rsidRPr="00026075">
        <w:rPr>
          <w:rStyle w:val="FootnoteReference"/>
          <w:rFonts w:ascii="Times New Roman" w:hAnsi="Times New Roman"/>
          <w:sz w:val="25"/>
          <w:szCs w:val="25"/>
          <w:vertAlign w:val="superscript"/>
        </w:rPr>
        <w:footnoteReference w:id="2"/>
      </w:r>
    </w:p>
    <w:p w:rsidR="00BA0A40" w:rsidRPr="00026075" w:rsidRDefault="00BA0A40" w:rsidP="00BA0A40">
      <w:pPr>
        <w:numPr>
          <w:ilvl w:val="0"/>
          <w:numId w:val="5"/>
        </w:numPr>
        <w:spacing w:line="264" w:lineRule="auto"/>
        <w:ind w:left="1440" w:hanging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The applicant has been convicted of any crime.</w:t>
      </w:r>
      <w:r w:rsidRPr="00BA0A40">
        <w:rPr>
          <w:rStyle w:val="FootnoteReference"/>
          <w:rFonts w:ascii="Times New Roman" w:hAnsi="Times New Roman"/>
          <w:sz w:val="25"/>
          <w:szCs w:val="25"/>
          <w:vertAlign w:val="superscript"/>
        </w:rPr>
        <w:footnoteReference w:id="3"/>
      </w:r>
    </w:p>
    <w:p w:rsidR="001C5E99" w:rsidRPr="00026075" w:rsidRDefault="001C5E99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1C5E99" w:rsidRPr="00026075" w:rsidRDefault="001C5E99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sz w:val="25"/>
          <w:szCs w:val="25"/>
        </w:rPr>
        <w:t>If it is necessary to resolve outstanding issues or concerns related to fitness or the public interest, or any other issue resulting from a complaint or public comment, the Commission may hold a hearing or brief adjudicative proceeding on any application for permanent authority.</w:t>
      </w:r>
      <w:r w:rsidRPr="00026075">
        <w:rPr>
          <w:rStyle w:val="FootnoteReference"/>
          <w:rFonts w:ascii="Times New Roman" w:hAnsi="Times New Roman"/>
          <w:sz w:val="25"/>
          <w:szCs w:val="25"/>
          <w:vertAlign w:val="superscript"/>
        </w:rPr>
        <w:footnoteReference w:id="4"/>
      </w:r>
    </w:p>
    <w:p w:rsidR="001C5E99" w:rsidRPr="00026075" w:rsidRDefault="001C5E99" w:rsidP="00C75E9E">
      <w:pPr>
        <w:spacing w:before="240"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026075">
        <w:rPr>
          <w:rFonts w:ascii="Times New Roman" w:hAnsi="Times New Roman"/>
          <w:b/>
          <w:sz w:val="25"/>
          <w:szCs w:val="25"/>
        </w:rPr>
        <w:t>III.</w:t>
      </w:r>
      <w:r w:rsidR="003867EF" w:rsidRPr="00026075">
        <w:rPr>
          <w:rFonts w:ascii="Times New Roman" w:hAnsi="Times New Roman"/>
          <w:b/>
          <w:sz w:val="25"/>
          <w:szCs w:val="25"/>
        </w:rPr>
        <w:tab/>
      </w:r>
      <w:r w:rsidRPr="00026075">
        <w:rPr>
          <w:rFonts w:ascii="Times New Roman" w:hAnsi="Times New Roman"/>
          <w:b/>
          <w:sz w:val="25"/>
          <w:szCs w:val="25"/>
        </w:rPr>
        <w:t>FACTUAL ALLEGATIONS</w:t>
      </w:r>
    </w:p>
    <w:p w:rsidR="001C5E99" w:rsidRPr="00026075" w:rsidRDefault="001C5E99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1C5E99" w:rsidRPr="00026075" w:rsidRDefault="001C5E99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sz w:val="25"/>
          <w:szCs w:val="25"/>
        </w:rPr>
        <w:t xml:space="preserve">Commission </w:t>
      </w:r>
      <w:r w:rsidR="00922F46" w:rsidRPr="00026075">
        <w:rPr>
          <w:rFonts w:ascii="Times New Roman" w:hAnsi="Times New Roman"/>
          <w:sz w:val="25"/>
          <w:szCs w:val="25"/>
        </w:rPr>
        <w:t xml:space="preserve">Staff makes the following factual allegations based on its </w:t>
      </w:r>
      <w:r w:rsidR="002810D1" w:rsidRPr="00026075">
        <w:rPr>
          <w:rFonts w:ascii="Times New Roman" w:hAnsi="Times New Roman"/>
          <w:sz w:val="25"/>
          <w:szCs w:val="25"/>
        </w:rPr>
        <w:t xml:space="preserve">review and </w:t>
      </w:r>
      <w:r w:rsidR="00922F46" w:rsidRPr="00026075">
        <w:rPr>
          <w:rFonts w:ascii="Times New Roman" w:hAnsi="Times New Roman"/>
          <w:sz w:val="25"/>
          <w:szCs w:val="25"/>
        </w:rPr>
        <w:t>investigati</w:t>
      </w:r>
      <w:r w:rsidR="002810D1" w:rsidRPr="00026075">
        <w:rPr>
          <w:rFonts w:ascii="Times New Roman" w:hAnsi="Times New Roman"/>
          <w:sz w:val="25"/>
          <w:szCs w:val="25"/>
        </w:rPr>
        <w:t>on of the application</w:t>
      </w:r>
      <w:r w:rsidR="003867EF" w:rsidRPr="00026075">
        <w:rPr>
          <w:rFonts w:ascii="Times New Roman" w:hAnsi="Times New Roman"/>
          <w:sz w:val="25"/>
          <w:szCs w:val="25"/>
        </w:rPr>
        <w:t>.</w:t>
      </w:r>
    </w:p>
    <w:p w:rsidR="00B678D3" w:rsidRPr="00026075" w:rsidRDefault="00B678D3" w:rsidP="00F12BA2">
      <w:pPr>
        <w:rPr>
          <w:rFonts w:ascii="Times New Roman" w:hAnsi="Times New Roman"/>
          <w:sz w:val="25"/>
          <w:szCs w:val="25"/>
        </w:rPr>
      </w:pPr>
    </w:p>
    <w:p w:rsidR="00BD59BE" w:rsidRDefault="00C17044" w:rsidP="00BD59B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sz w:val="25"/>
          <w:szCs w:val="25"/>
        </w:rPr>
        <w:t xml:space="preserve">The Commission’s household goods </w:t>
      </w:r>
      <w:r w:rsidR="00436BE8">
        <w:rPr>
          <w:rFonts w:ascii="Times New Roman" w:hAnsi="Times New Roman"/>
          <w:sz w:val="25"/>
          <w:szCs w:val="25"/>
        </w:rPr>
        <w:t xml:space="preserve">carrier </w:t>
      </w:r>
      <w:r w:rsidRPr="00026075">
        <w:rPr>
          <w:rFonts w:ascii="Times New Roman" w:hAnsi="Times New Roman"/>
          <w:sz w:val="25"/>
          <w:szCs w:val="25"/>
        </w:rPr>
        <w:t>permit application asks</w:t>
      </w:r>
      <w:r w:rsidR="00F416B5">
        <w:rPr>
          <w:rFonts w:ascii="Times New Roman" w:hAnsi="Times New Roman"/>
          <w:sz w:val="25"/>
          <w:szCs w:val="25"/>
        </w:rPr>
        <w:t xml:space="preserve"> if the applicant has ever been convicted of a crime, and if so, to explain. </w:t>
      </w:r>
      <w:r w:rsidR="006D543C">
        <w:rPr>
          <w:rFonts w:ascii="Times New Roman" w:hAnsi="Times New Roman"/>
          <w:sz w:val="25"/>
          <w:szCs w:val="25"/>
        </w:rPr>
        <w:t>Mr. Ingram’s application as originally filed reflects an affirmative answer but lacks any elaboration.</w:t>
      </w:r>
      <w:r w:rsidRPr="00026075">
        <w:rPr>
          <w:rFonts w:ascii="Times New Roman" w:hAnsi="Times New Roman"/>
          <w:sz w:val="25"/>
          <w:szCs w:val="25"/>
        </w:rPr>
        <w:t xml:space="preserve"> </w:t>
      </w:r>
      <w:r w:rsidR="00BD59BE">
        <w:rPr>
          <w:rFonts w:ascii="Times New Roman" w:hAnsi="Times New Roman"/>
          <w:sz w:val="25"/>
          <w:szCs w:val="25"/>
        </w:rPr>
        <w:t xml:space="preserve">Commission staff’s research shows </w:t>
      </w:r>
      <w:r w:rsidR="003D3A83">
        <w:rPr>
          <w:rFonts w:ascii="Times New Roman" w:hAnsi="Times New Roman"/>
          <w:sz w:val="25"/>
          <w:szCs w:val="25"/>
        </w:rPr>
        <w:t xml:space="preserve">that </w:t>
      </w:r>
      <w:r w:rsidR="00BD59BE">
        <w:rPr>
          <w:rFonts w:ascii="Times New Roman" w:hAnsi="Times New Roman"/>
          <w:sz w:val="25"/>
          <w:szCs w:val="25"/>
        </w:rPr>
        <w:t xml:space="preserve">Mr. Ingram has </w:t>
      </w:r>
      <w:r w:rsidR="00A27D5E">
        <w:rPr>
          <w:rFonts w:ascii="Times New Roman" w:hAnsi="Times New Roman"/>
          <w:sz w:val="25"/>
          <w:szCs w:val="25"/>
        </w:rPr>
        <w:t xml:space="preserve">a criminal </w:t>
      </w:r>
      <w:r w:rsidR="008C2242">
        <w:rPr>
          <w:rFonts w:ascii="Times New Roman" w:hAnsi="Times New Roman"/>
          <w:sz w:val="25"/>
          <w:szCs w:val="25"/>
        </w:rPr>
        <w:t xml:space="preserve">history </w:t>
      </w:r>
      <w:r w:rsidR="00295CA6">
        <w:rPr>
          <w:rFonts w:ascii="Times New Roman" w:hAnsi="Times New Roman"/>
          <w:sz w:val="25"/>
          <w:szCs w:val="25"/>
        </w:rPr>
        <w:t xml:space="preserve">spanning 12 years and </w:t>
      </w:r>
      <w:r w:rsidR="00A27D5E">
        <w:rPr>
          <w:rFonts w:ascii="Times New Roman" w:hAnsi="Times New Roman"/>
          <w:sz w:val="25"/>
          <w:szCs w:val="25"/>
        </w:rPr>
        <w:t xml:space="preserve">consisting of </w:t>
      </w:r>
      <w:r w:rsidR="00BD59BE">
        <w:rPr>
          <w:rFonts w:ascii="Times New Roman" w:hAnsi="Times New Roman"/>
          <w:sz w:val="25"/>
          <w:szCs w:val="25"/>
        </w:rPr>
        <w:t>30 convictions</w:t>
      </w:r>
      <w:r w:rsidR="002E585B">
        <w:rPr>
          <w:rFonts w:ascii="Times New Roman" w:hAnsi="Times New Roman"/>
          <w:sz w:val="25"/>
          <w:szCs w:val="25"/>
        </w:rPr>
        <w:t xml:space="preserve"> for crimes</w:t>
      </w:r>
      <w:r w:rsidR="00BD59BE">
        <w:rPr>
          <w:rFonts w:ascii="Times New Roman" w:hAnsi="Times New Roman"/>
          <w:sz w:val="25"/>
          <w:szCs w:val="25"/>
        </w:rPr>
        <w:t xml:space="preserve"> </w:t>
      </w:r>
      <w:r w:rsidR="006B4065">
        <w:rPr>
          <w:rFonts w:ascii="Times New Roman" w:hAnsi="Times New Roman"/>
          <w:sz w:val="25"/>
          <w:szCs w:val="25"/>
        </w:rPr>
        <w:t>including</w:t>
      </w:r>
      <w:r w:rsidR="00BD59BE">
        <w:rPr>
          <w:rFonts w:ascii="Times New Roman" w:hAnsi="Times New Roman"/>
          <w:sz w:val="25"/>
          <w:szCs w:val="25"/>
        </w:rPr>
        <w:t xml:space="preserve"> theft, residential burglary, possession of stolen property, </w:t>
      </w:r>
      <w:r w:rsidR="00F0477D">
        <w:rPr>
          <w:rFonts w:ascii="Times New Roman" w:hAnsi="Times New Roman"/>
          <w:sz w:val="25"/>
          <w:szCs w:val="25"/>
        </w:rPr>
        <w:t xml:space="preserve">identity theft, </w:t>
      </w:r>
      <w:r w:rsidR="00BD59BE">
        <w:rPr>
          <w:rFonts w:ascii="Times New Roman" w:hAnsi="Times New Roman"/>
          <w:sz w:val="25"/>
          <w:szCs w:val="25"/>
        </w:rPr>
        <w:t>forgery</w:t>
      </w:r>
      <w:r w:rsidR="00455353">
        <w:rPr>
          <w:rFonts w:ascii="Times New Roman" w:hAnsi="Times New Roman"/>
          <w:sz w:val="25"/>
          <w:szCs w:val="25"/>
        </w:rPr>
        <w:t>,</w:t>
      </w:r>
      <w:r w:rsidR="00BD59BE">
        <w:rPr>
          <w:rFonts w:ascii="Times New Roman" w:hAnsi="Times New Roman"/>
          <w:sz w:val="25"/>
          <w:szCs w:val="25"/>
        </w:rPr>
        <w:t xml:space="preserve"> and driving violations</w:t>
      </w:r>
      <w:r w:rsidR="003D3A83">
        <w:rPr>
          <w:rFonts w:ascii="Times New Roman" w:hAnsi="Times New Roman"/>
          <w:sz w:val="25"/>
          <w:szCs w:val="25"/>
        </w:rPr>
        <w:t>.</w:t>
      </w:r>
      <w:r w:rsidR="00F0477D">
        <w:rPr>
          <w:rFonts w:ascii="Times New Roman" w:hAnsi="Times New Roman"/>
          <w:sz w:val="25"/>
          <w:szCs w:val="25"/>
        </w:rPr>
        <w:t xml:space="preserve"> A history of crimes such as these is troubling in a moving company applicant because a moving </w:t>
      </w:r>
      <w:r w:rsidR="00F0477D">
        <w:rPr>
          <w:rFonts w:ascii="Times New Roman" w:hAnsi="Times New Roman"/>
          <w:sz w:val="25"/>
          <w:szCs w:val="25"/>
        </w:rPr>
        <w:lastRenderedPageBreak/>
        <w:t xml:space="preserve">company may </w:t>
      </w:r>
      <w:r w:rsidR="00CB0074">
        <w:rPr>
          <w:rFonts w:ascii="Times New Roman" w:hAnsi="Times New Roman"/>
          <w:sz w:val="25"/>
          <w:szCs w:val="25"/>
        </w:rPr>
        <w:t>take</w:t>
      </w:r>
      <w:r w:rsidR="00F0477D">
        <w:rPr>
          <w:rFonts w:ascii="Times New Roman" w:hAnsi="Times New Roman"/>
          <w:sz w:val="25"/>
          <w:szCs w:val="25"/>
        </w:rPr>
        <w:t xml:space="preserve"> possession of </w:t>
      </w:r>
      <w:r w:rsidR="00CB0074">
        <w:rPr>
          <w:rFonts w:ascii="Times New Roman" w:hAnsi="Times New Roman"/>
          <w:sz w:val="25"/>
          <w:szCs w:val="25"/>
        </w:rPr>
        <w:t xml:space="preserve">and transport </w:t>
      </w:r>
      <w:r w:rsidR="00F0477D">
        <w:rPr>
          <w:rFonts w:ascii="Times New Roman" w:hAnsi="Times New Roman"/>
          <w:sz w:val="25"/>
          <w:szCs w:val="25"/>
        </w:rPr>
        <w:t>the entirety of a customer’s worldly goods.</w:t>
      </w:r>
    </w:p>
    <w:p w:rsidR="00BD59BE" w:rsidRDefault="00BD59BE" w:rsidP="006619F7">
      <w:pPr>
        <w:pStyle w:val="ListParagraph"/>
        <w:rPr>
          <w:rFonts w:ascii="Times New Roman" w:hAnsi="Times New Roman"/>
          <w:sz w:val="25"/>
          <w:szCs w:val="25"/>
        </w:rPr>
      </w:pPr>
    </w:p>
    <w:p w:rsidR="00957221" w:rsidRDefault="00F0477D" w:rsidP="00302F3C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W</w:t>
      </w:r>
      <w:r w:rsidR="00BF71F1">
        <w:rPr>
          <w:rFonts w:ascii="Times New Roman" w:hAnsi="Times New Roman"/>
          <w:sz w:val="25"/>
          <w:szCs w:val="25"/>
        </w:rPr>
        <w:t xml:space="preserve">hen </w:t>
      </w:r>
      <w:r w:rsidR="00C17044" w:rsidRPr="00026075">
        <w:rPr>
          <w:rFonts w:ascii="Times New Roman" w:hAnsi="Times New Roman"/>
          <w:sz w:val="25"/>
          <w:szCs w:val="25"/>
        </w:rPr>
        <w:t xml:space="preserve">Mr. Ingram </w:t>
      </w:r>
      <w:r w:rsidR="00BF71F1">
        <w:rPr>
          <w:rFonts w:ascii="Times New Roman" w:hAnsi="Times New Roman"/>
          <w:sz w:val="25"/>
          <w:szCs w:val="25"/>
        </w:rPr>
        <w:t>later elaborated on his answer, he</w:t>
      </w:r>
      <w:r w:rsidR="00402E00">
        <w:rPr>
          <w:rFonts w:ascii="Times New Roman" w:hAnsi="Times New Roman"/>
          <w:sz w:val="25"/>
          <w:szCs w:val="25"/>
        </w:rPr>
        <w:t xml:space="preserve"> </w:t>
      </w:r>
      <w:r w:rsidR="00C17044" w:rsidRPr="00026075">
        <w:rPr>
          <w:rFonts w:ascii="Times New Roman" w:hAnsi="Times New Roman"/>
          <w:sz w:val="25"/>
          <w:szCs w:val="25"/>
        </w:rPr>
        <w:t xml:space="preserve">disclosed only </w:t>
      </w:r>
      <w:r w:rsidR="006D543C">
        <w:rPr>
          <w:rFonts w:ascii="Times New Roman" w:hAnsi="Times New Roman"/>
          <w:sz w:val="25"/>
          <w:szCs w:val="25"/>
        </w:rPr>
        <w:t>his</w:t>
      </w:r>
      <w:r w:rsidR="002E585B">
        <w:rPr>
          <w:rFonts w:ascii="Times New Roman" w:hAnsi="Times New Roman"/>
          <w:sz w:val="25"/>
          <w:szCs w:val="25"/>
        </w:rPr>
        <w:t xml:space="preserve"> </w:t>
      </w:r>
      <w:r w:rsidR="00C17044" w:rsidRPr="00026075">
        <w:rPr>
          <w:rFonts w:ascii="Times New Roman" w:hAnsi="Times New Roman"/>
          <w:sz w:val="25"/>
          <w:szCs w:val="25"/>
        </w:rPr>
        <w:t>eight</w:t>
      </w:r>
      <w:r w:rsidR="003D54FB">
        <w:rPr>
          <w:rFonts w:ascii="Times New Roman" w:hAnsi="Times New Roman"/>
          <w:sz w:val="25"/>
          <w:szCs w:val="25"/>
        </w:rPr>
        <w:t xml:space="preserve"> </w:t>
      </w:r>
      <w:r w:rsidR="002E585B">
        <w:rPr>
          <w:rFonts w:ascii="Times New Roman" w:hAnsi="Times New Roman"/>
          <w:sz w:val="25"/>
          <w:szCs w:val="25"/>
        </w:rPr>
        <w:t xml:space="preserve">most recent </w:t>
      </w:r>
      <w:r w:rsidR="003D54FB">
        <w:rPr>
          <w:rFonts w:ascii="Times New Roman" w:hAnsi="Times New Roman"/>
          <w:sz w:val="25"/>
          <w:szCs w:val="25"/>
        </w:rPr>
        <w:t>convictions</w:t>
      </w:r>
      <w:r w:rsidR="00F416B5">
        <w:rPr>
          <w:rFonts w:ascii="Times New Roman" w:hAnsi="Times New Roman"/>
          <w:sz w:val="25"/>
          <w:szCs w:val="25"/>
        </w:rPr>
        <w:t xml:space="preserve">, which include </w:t>
      </w:r>
      <w:r w:rsidR="003D54FB">
        <w:rPr>
          <w:rFonts w:ascii="Times New Roman" w:hAnsi="Times New Roman"/>
          <w:sz w:val="25"/>
          <w:szCs w:val="25"/>
        </w:rPr>
        <w:t xml:space="preserve">one count of </w:t>
      </w:r>
      <w:r w:rsidR="00F416B5">
        <w:rPr>
          <w:rFonts w:ascii="Times New Roman" w:hAnsi="Times New Roman"/>
          <w:sz w:val="25"/>
          <w:szCs w:val="25"/>
        </w:rPr>
        <w:t>first degree theft, two counts of second degree possession of stolen property</w:t>
      </w:r>
      <w:r w:rsidR="00C17044" w:rsidRPr="00026075">
        <w:rPr>
          <w:rFonts w:ascii="Times New Roman" w:hAnsi="Times New Roman"/>
          <w:sz w:val="25"/>
          <w:szCs w:val="25"/>
        </w:rPr>
        <w:t xml:space="preserve">, </w:t>
      </w:r>
      <w:r w:rsidR="00F416B5">
        <w:rPr>
          <w:rFonts w:ascii="Times New Roman" w:hAnsi="Times New Roman"/>
          <w:sz w:val="25"/>
          <w:szCs w:val="25"/>
        </w:rPr>
        <w:t xml:space="preserve">two counts of second degree theft, and three counts of </w:t>
      </w:r>
      <w:r w:rsidR="002C3BDC">
        <w:rPr>
          <w:rFonts w:ascii="Times New Roman" w:hAnsi="Times New Roman"/>
          <w:sz w:val="25"/>
          <w:szCs w:val="25"/>
        </w:rPr>
        <w:t>second</w:t>
      </w:r>
      <w:r w:rsidR="00F416B5">
        <w:rPr>
          <w:rFonts w:ascii="Times New Roman" w:hAnsi="Times New Roman"/>
          <w:sz w:val="25"/>
          <w:szCs w:val="25"/>
        </w:rPr>
        <w:t xml:space="preserve"> degree identify theft.</w:t>
      </w:r>
      <w:r w:rsidR="00C17044" w:rsidRPr="00026075">
        <w:rPr>
          <w:rFonts w:ascii="Times New Roman" w:hAnsi="Times New Roman"/>
          <w:sz w:val="25"/>
          <w:szCs w:val="25"/>
        </w:rPr>
        <w:t xml:space="preserve"> Mr. Ingram failed to disclose </w:t>
      </w:r>
      <w:r w:rsidR="006D543C">
        <w:rPr>
          <w:rFonts w:ascii="Times New Roman" w:hAnsi="Times New Roman"/>
          <w:sz w:val="25"/>
          <w:szCs w:val="25"/>
        </w:rPr>
        <w:t>his</w:t>
      </w:r>
      <w:r w:rsidR="00BD59BE">
        <w:rPr>
          <w:rFonts w:ascii="Times New Roman" w:hAnsi="Times New Roman"/>
          <w:sz w:val="25"/>
          <w:szCs w:val="25"/>
        </w:rPr>
        <w:t xml:space="preserve"> </w:t>
      </w:r>
      <w:r w:rsidR="007420BC">
        <w:rPr>
          <w:rFonts w:ascii="Times New Roman" w:hAnsi="Times New Roman"/>
          <w:sz w:val="25"/>
          <w:szCs w:val="25"/>
        </w:rPr>
        <w:t xml:space="preserve">22 </w:t>
      </w:r>
      <w:r w:rsidR="00EA566C">
        <w:rPr>
          <w:rFonts w:ascii="Times New Roman" w:hAnsi="Times New Roman"/>
          <w:sz w:val="25"/>
          <w:szCs w:val="25"/>
        </w:rPr>
        <w:t>additional</w:t>
      </w:r>
      <w:r w:rsidR="007420BC">
        <w:rPr>
          <w:rFonts w:ascii="Times New Roman" w:hAnsi="Times New Roman"/>
          <w:sz w:val="25"/>
          <w:szCs w:val="25"/>
        </w:rPr>
        <w:t xml:space="preserve"> criminal convictions, which is a factual misrepresentation. </w:t>
      </w:r>
    </w:p>
    <w:p w:rsidR="00957221" w:rsidRPr="00026075" w:rsidRDefault="00957221" w:rsidP="00957221">
      <w:pPr>
        <w:widowControl/>
        <w:autoSpaceDE/>
        <w:autoSpaceDN/>
        <w:adjustRightInd/>
        <w:spacing w:line="264" w:lineRule="auto"/>
        <w:rPr>
          <w:rFonts w:ascii="Times New Roman" w:hAnsi="Times New Roman"/>
          <w:sz w:val="25"/>
          <w:szCs w:val="25"/>
        </w:rPr>
      </w:pPr>
    </w:p>
    <w:p w:rsidR="003867EF" w:rsidRPr="00026075" w:rsidRDefault="00B33329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sz w:val="25"/>
          <w:szCs w:val="25"/>
        </w:rPr>
        <w:t>The</w:t>
      </w:r>
      <w:r w:rsidR="002810D1" w:rsidRPr="00026075">
        <w:rPr>
          <w:rFonts w:ascii="Times New Roman" w:hAnsi="Times New Roman"/>
          <w:sz w:val="25"/>
          <w:szCs w:val="25"/>
        </w:rPr>
        <w:t xml:space="preserve">se allegations, if not satisfactorily rebutted, support findings </w:t>
      </w:r>
      <w:r w:rsidR="009A0481" w:rsidRPr="00026075">
        <w:rPr>
          <w:rFonts w:ascii="Times New Roman" w:hAnsi="Times New Roman"/>
          <w:sz w:val="25"/>
          <w:szCs w:val="25"/>
        </w:rPr>
        <w:t xml:space="preserve">that </w:t>
      </w:r>
      <w:r w:rsidR="00455353">
        <w:rPr>
          <w:rFonts w:ascii="Times New Roman" w:hAnsi="Times New Roman"/>
          <w:sz w:val="25"/>
          <w:szCs w:val="25"/>
        </w:rPr>
        <w:t>Mr. Ingram’s criminal history renders him unfit to operate as a household goods carrier</w:t>
      </w:r>
      <w:r w:rsidR="00455353" w:rsidRPr="00026075">
        <w:rPr>
          <w:rFonts w:ascii="Times New Roman" w:hAnsi="Times New Roman"/>
          <w:sz w:val="25"/>
          <w:szCs w:val="25"/>
        </w:rPr>
        <w:t xml:space="preserve"> </w:t>
      </w:r>
      <w:r w:rsidR="00455353">
        <w:rPr>
          <w:rFonts w:ascii="Times New Roman" w:hAnsi="Times New Roman"/>
          <w:sz w:val="25"/>
          <w:szCs w:val="25"/>
        </w:rPr>
        <w:t xml:space="preserve">and that </w:t>
      </w:r>
      <w:r w:rsidR="009A0481" w:rsidRPr="00026075">
        <w:rPr>
          <w:rFonts w:ascii="Times New Roman" w:hAnsi="Times New Roman"/>
          <w:sz w:val="25"/>
          <w:szCs w:val="25"/>
        </w:rPr>
        <w:t xml:space="preserve">the application contains </w:t>
      </w:r>
      <w:r w:rsidR="00215BD9" w:rsidRPr="00026075">
        <w:rPr>
          <w:rFonts w:ascii="Times New Roman" w:hAnsi="Times New Roman"/>
          <w:sz w:val="25"/>
          <w:szCs w:val="25"/>
        </w:rPr>
        <w:t xml:space="preserve">a </w:t>
      </w:r>
      <w:r w:rsidR="009A0481" w:rsidRPr="00026075">
        <w:rPr>
          <w:rFonts w:ascii="Times New Roman" w:hAnsi="Times New Roman"/>
          <w:sz w:val="25"/>
          <w:szCs w:val="25"/>
        </w:rPr>
        <w:t>significant</w:t>
      </w:r>
      <w:r w:rsidRPr="00026075">
        <w:rPr>
          <w:rFonts w:ascii="Times New Roman" w:hAnsi="Times New Roman"/>
          <w:sz w:val="25"/>
          <w:szCs w:val="25"/>
        </w:rPr>
        <w:t xml:space="preserve"> </w:t>
      </w:r>
      <w:r w:rsidR="00D801F5" w:rsidRPr="00026075">
        <w:rPr>
          <w:rFonts w:ascii="Times New Roman" w:hAnsi="Times New Roman"/>
          <w:sz w:val="25"/>
          <w:szCs w:val="25"/>
        </w:rPr>
        <w:t>misrepresentation</w:t>
      </w:r>
      <w:r w:rsidR="007420BC">
        <w:rPr>
          <w:rFonts w:ascii="Times New Roman" w:hAnsi="Times New Roman"/>
          <w:sz w:val="25"/>
          <w:szCs w:val="25"/>
        </w:rPr>
        <w:t xml:space="preserve"> </w:t>
      </w:r>
      <w:r w:rsidR="00C10F2E">
        <w:rPr>
          <w:rFonts w:ascii="Times New Roman" w:hAnsi="Times New Roman"/>
          <w:sz w:val="25"/>
          <w:szCs w:val="25"/>
        </w:rPr>
        <w:t>with respect to Mr. Ingram’s criminal history</w:t>
      </w:r>
      <w:r w:rsidR="007420BC">
        <w:rPr>
          <w:rFonts w:ascii="Times New Roman" w:hAnsi="Times New Roman"/>
          <w:sz w:val="25"/>
          <w:szCs w:val="25"/>
        </w:rPr>
        <w:t xml:space="preserve">. </w:t>
      </w:r>
      <w:r w:rsidR="009A0481" w:rsidRPr="00026075">
        <w:rPr>
          <w:rFonts w:ascii="Times New Roman" w:hAnsi="Times New Roman"/>
          <w:sz w:val="25"/>
          <w:szCs w:val="25"/>
        </w:rPr>
        <w:t xml:space="preserve">Such findings, in turn, support the conclusion </w:t>
      </w:r>
      <w:r w:rsidR="000C2783" w:rsidRPr="00026075">
        <w:rPr>
          <w:rFonts w:ascii="Times New Roman" w:hAnsi="Times New Roman"/>
          <w:sz w:val="25"/>
          <w:szCs w:val="25"/>
        </w:rPr>
        <w:t>that issuing the permit</w:t>
      </w:r>
      <w:r w:rsidR="003A6A99" w:rsidRPr="00026075">
        <w:rPr>
          <w:rFonts w:ascii="Times New Roman" w:hAnsi="Times New Roman"/>
          <w:sz w:val="25"/>
          <w:szCs w:val="25"/>
        </w:rPr>
        <w:t xml:space="preserve"> is not in the public interest and </w:t>
      </w:r>
      <w:r w:rsidR="00CB0074">
        <w:rPr>
          <w:rFonts w:ascii="Times New Roman" w:hAnsi="Times New Roman"/>
          <w:sz w:val="25"/>
          <w:szCs w:val="25"/>
        </w:rPr>
        <w:t xml:space="preserve">that </w:t>
      </w:r>
      <w:r w:rsidR="003A6A99" w:rsidRPr="00026075">
        <w:rPr>
          <w:rFonts w:ascii="Times New Roman" w:hAnsi="Times New Roman"/>
          <w:sz w:val="25"/>
          <w:szCs w:val="25"/>
        </w:rPr>
        <w:t>the</w:t>
      </w:r>
      <w:r w:rsidR="003867EF" w:rsidRPr="00026075">
        <w:rPr>
          <w:rFonts w:ascii="Times New Roman" w:hAnsi="Times New Roman"/>
          <w:sz w:val="25"/>
          <w:szCs w:val="25"/>
        </w:rPr>
        <w:t xml:space="preserve"> application should be denied.</w:t>
      </w:r>
      <w:r w:rsidR="007420BC">
        <w:rPr>
          <w:rFonts w:ascii="Times New Roman" w:hAnsi="Times New Roman"/>
          <w:sz w:val="25"/>
          <w:szCs w:val="25"/>
        </w:rPr>
        <w:t xml:space="preserve"> </w:t>
      </w:r>
    </w:p>
    <w:p w:rsidR="003867EF" w:rsidRPr="00026075" w:rsidRDefault="003867EF" w:rsidP="00C75E9E">
      <w:pPr>
        <w:pStyle w:val="ListParagraph"/>
        <w:spacing w:line="264" w:lineRule="auto"/>
        <w:rPr>
          <w:rFonts w:ascii="Times New Roman" w:hAnsi="Times New Roman"/>
          <w:b/>
          <w:sz w:val="25"/>
          <w:szCs w:val="25"/>
        </w:rPr>
      </w:pPr>
    </w:p>
    <w:p w:rsidR="001C5E99" w:rsidRPr="00026075" w:rsidRDefault="001C5E99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b/>
          <w:sz w:val="25"/>
          <w:szCs w:val="25"/>
        </w:rPr>
        <w:t>NOTICE OF OPPORTUNITY FOR HEARING.</w:t>
      </w:r>
      <w:r w:rsidRPr="00026075">
        <w:rPr>
          <w:rFonts w:ascii="Times New Roman" w:hAnsi="Times New Roman"/>
          <w:sz w:val="25"/>
          <w:szCs w:val="25"/>
        </w:rPr>
        <w:t xml:space="preserve">  </w:t>
      </w:r>
      <w:r w:rsidR="0039082C">
        <w:rPr>
          <w:rFonts w:ascii="Times New Roman" w:hAnsi="Times New Roman"/>
          <w:sz w:val="25"/>
          <w:szCs w:val="25"/>
        </w:rPr>
        <w:t>Ivan Ingram</w:t>
      </w:r>
      <w:r w:rsidRPr="00026075">
        <w:rPr>
          <w:rFonts w:ascii="Times New Roman" w:hAnsi="Times New Roman"/>
          <w:sz w:val="25"/>
          <w:szCs w:val="25"/>
        </w:rPr>
        <w:t xml:space="preserve"> may request a hearing to contest the factual allegations set out in this </w:t>
      </w:r>
      <w:r w:rsidR="00CF6445" w:rsidRPr="00026075">
        <w:rPr>
          <w:rFonts w:ascii="Times New Roman" w:hAnsi="Times New Roman"/>
          <w:sz w:val="25"/>
          <w:szCs w:val="25"/>
        </w:rPr>
        <w:t>n</w:t>
      </w:r>
      <w:r w:rsidRPr="00026075">
        <w:rPr>
          <w:rFonts w:ascii="Times New Roman" w:hAnsi="Times New Roman"/>
          <w:sz w:val="25"/>
          <w:szCs w:val="25"/>
        </w:rPr>
        <w:t xml:space="preserve">otice.  </w:t>
      </w:r>
      <w:r w:rsidR="0039082C">
        <w:rPr>
          <w:rFonts w:ascii="Times New Roman" w:hAnsi="Times New Roman"/>
          <w:sz w:val="25"/>
          <w:szCs w:val="25"/>
        </w:rPr>
        <w:t>Mr. Ingram</w:t>
      </w:r>
      <w:r w:rsidR="00C94E2A" w:rsidRPr="00026075">
        <w:rPr>
          <w:rFonts w:ascii="Times New Roman" w:hAnsi="Times New Roman"/>
          <w:sz w:val="25"/>
          <w:szCs w:val="25"/>
        </w:rPr>
        <w:t xml:space="preserve"> </w:t>
      </w:r>
      <w:r w:rsidR="009A0481" w:rsidRPr="00026075">
        <w:rPr>
          <w:rFonts w:ascii="Times New Roman" w:hAnsi="Times New Roman"/>
          <w:sz w:val="25"/>
          <w:szCs w:val="25"/>
        </w:rPr>
        <w:t>may</w:t>
      </w:r>
      <w:r w:rsidRPr="00026075">
        <w:rPr>
          <w:rFonts w:ascii="Times New Roman" w:hAnsi="Times New Roman"/>
          <w:sz w:val="25"/>
          <w:szCs w:val="25"/>
        </w:rPr>
        <w:t xml:space="preserve"> request </w:t>
      </w:r>
      <w:r w:rsidR="009A0481" w:rsidRPr="00026075">
        <w:rPr>
          <w:rFonts w:ascii="Times New Roman" w:hAnsi="Times New Roman"/>
          <w:sz w:val="25"/>
          <w:szCs w:val="25"/>
        </w:rPr>
        <w:t xml:space="preserve">such </w:t>
      </w:r>
      <w:r w:rsidRPr="00026075">
        <w:rPr>
          <w:rFonts w:ascii="Times New Roman" w:hAnsi="Times New Roman"/>
          <w:sz w:val="25"/>
          <w:szCs w:val="25"/>
        </w:rPr>
        <w:t xml:space="preserve">a hearing </w:t>
      </w:r>
      <w:r w:rsidR="009A0481" w:rsidRPr="00026075">
        <w:rPr>
          <w:rFonts w:ascii="Times New Roman" w:hAnsi="Times New Roman"/>
          <w:sz w:val="25"/>
          <w:szCs w:val="25"/>
        </w:rPr>
        <w:t xml:space="preserve">by filing </w:t>
      </w:r>
      <w:r w:rsidRPr="00026075">
        <w:rPr>
          <w:rFonts w:ascii="Times New Roman" w:hAnsi="Times New Roman"/>
          <w:sz w:val="25"/>
          <w:szCs w:val="25"/>
        </w:rPr>
        <w:t xml:space="preserve">a written request for a hearing with the Commission by </w:t>
      </w:r>
      <w:r w:rsidR="007E1C5D">
        <w:rPr>
          <w:rFonts w:ascii="Times New Roman" w:hAnsi="Times New Roman"/>
          <w:b/>
          <w:sz w:val="25"/>
          <w:szCs w:val="25"/>
        </w:rPr>
        <w:t>October 10</w:t>
      </w:r>
      <w:r w:rsidR="00833B3B" w:rsidRPr="00026075">
        <w:rPr>
          <w:rFonts w:ascii="Times New Roman" w:hAnsi="Times New Roman"/>
          <w:b/>
          <w:sz w:val="25"/>
          <w:szCs w:val="25"/>
        </w:rPr>
        <w:t>, 2012</w:t>
      </w:r>
      <w:r w:rsidRPr="00026075">
        <w:rPr>
          <w:rFonts w:ascii="Times New Roman" w:hAnsi="Times New Roman"/>
          <w:sz w:val="25"/>
          <w:szCs w:val="25"/>
        </w:rPr>
        <w:t xml:space="preserve">.  An original and five (5) paper copies of the request must be directed to the attention of </w:t>
      </w:r>
      <w:r w:rsidR="00CA27A9" w:rsidRPr="00026075">
        <w:rPr>
          <w:rFonts w:ascii="Times New Roman" w:hAnsi="Times New Roman"/>
          <w:sz w:val="25"/>
          <w:szCs w:val="25"/>
        </w:rPr>
        <w:t xml:space="preserve">David </w:t>
      </w:r>
      <w:r w:rsidR="00C54DAE" w:rsidRPr="00026075">
        <w:rPr>
          <w:rFonts w:ascii="Times New Roman" w:hAnsi="Times New Roman"/>
          <w:sz w:val="25"/>
          <w:szCs w:val="25"/>
        </w:rPr>
        <w:t xml:space="preserve">W. </w:t>
      </w:r>
      <w:r w:rsidR="00CA27A9" w:rsidRPr="00026075">
        <w:rPr>
          <w:rFonts w:ascii="Times New Roman" w:hAnsi="Times New Roman"/>
          <w:sz w:val="25"/>
          <w:szCs w:val="25"/>
        </w:rPr>
        <w:t>Danner</w:t>
      </w:r>
      <w:r w:rsidRPr="00026075">
        <w:rPr>
          <w:rFonts w:ascii="Times New Roman" w:hAnsi="Times New Roman"/>
          <w:sz w:val="25"/>
          <w:szCs w:val="25"/>
        </w:rPr>
        <w:t xml:space="preserve">, Executive </w:t>
      </w:r>
      <w:r w:rsidR="00C54DAE" w:rsidRPr="00026075">
        <w:rPr>
          <w:rFonts w:ascii="Times New Roman" w:hAnsi="Times New Roman"/>
          <w:sz w:val="25"/>
          <w:szCs w:val="25"/>
        </w:rPr>
        <w:t xml:space="preserve">Director and </w:t>
      </w:r>
      <w:r w:rsidRPr="00026075">
        <w:rPr>
          <w:rFonts w:ascii="Times New Roman" w:hAnsi="Times New Roman"/>
          <w:sz w:val="25"/>
          <w:szCs w:val="25"/>
        </w:rPr>
        <w:t>Secretary, Washington Utilities and Transportation Commission, P.O. Box 47250, Olympia, WA 98504-7250, and must reference Docket TV-</w:t>
      </w:r>
      <w:r w:rsidR="003E5050" w:rsidRPr="00026075">
        <w:rPr>
          <w:rFonts w:ascii="Times New Roman" w:hAnsi="Times New Roman"/>
          <w:sz w:val="25"/>
          <w:szCs w:val="25"/>
        </w:rPr>
        <w:t>120721</w:t>
      </w:r>
      <w:r w:rsidR="004E4484" w:rsidRPr="00026075">
        <w:rPr>
          <w:rFonts w:ascii="Times New Roman" w:hAnsi="Times New Roman"/>
          <w:sz w:val="25"/>
          <w:szCs w:val="25"/>
        </w:rPr>
        <w:t>.</w:t>
      </w:r>
    </w:p>
    <w:p w:rsidR="001C5E99" w:rsidRPr="00026075" w:rsidRDefault="001C5E99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1C5E99" w:rsidRPr="00026075" w:rsidRDefault="001C5E99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sz w:val="25"/>
          <w:szCs w:val="25"/>
        </w:rPr>
        <w:t xml:space="preserve">If </w:t>
      </w:r>
      <w:r w:rsidR="0039082C">
        <w:rPr>
          <w:rFonts w:ascii="Times New Roman" w:hAnsi="Times New Roman"/>
          <w:sz w:val="25"/>
          <w:szCs w:val="25"/>
        </w:rPr>
        <w:t>Ivan Ingram</w:t>
      </w:r>
      <w:r w:rsidR="00C94E2A" w:rsidRPr="00026075">
        <w:rPr>
          <w:rFonts w:ascii="Times New Roman" w:hAnsi="Times New Roman"/>
          <w:sz w:val="25"/>
          <w:szCs w:val="25"/>
        </w:rPr>
        <w:t xml:space="preserve"> </w:t>
      </w:r>
      <w:r w:rsidRPr="00026075">
        <w:rPr>
          <w:rFonts w:ascii="Times New Roman" w:hAnsi="Times New Roman"/>
          <w:sz w:val="25"/>
          <w:szCs w:val="25"/>
        </w:rPr>
        <w:t>requests a hearing</w:t>
      </w:r>
      <w:r w:rsidR="00F349AC" w:rsidRPr="00026075">
        <w:rPr>
          <w:rFonts w:ascii="Times New Roman" w:hAnsi="Times New Roman"/>
          <w:sz w:val="25"/>
          <w:szCs w:val="25"/>
        </w:rPr>
        <w:t xml:space="preserve"> by </w:t>
      </w:r>
      <w:r w:rsidR="007E1C5D">
        <w:rPr>
          <w:rFonts w:ascii="Times New Roman" w:hAnsi="Times New Roman"/>
          <w:b/>
          <w:sz w:val="25"/>
          <w:szCs w:val="25"/>
        </w:rPr>
        <w:t>October 10</w:t>
      </w:r>
      <w:r w:rsidR="00833B3B" w:rsidRPr="00026075">
        <w:rPr>
          <w:rFonts w:ascii="Times New Roman" w:hAnsi="Times New Roman"/>
          <w:b/>
          <w:sz w:val="25"/>
          <w:szCs w:val="25"/>
        </w:rPr>
        <w:t>, 2012</w:t>
      </w:r>
      <w:r w:rsidRPr="00026075">
        <w:rPr>
          <w:rFonts w:ascii="Times New Roman" w:hAnsi="Times New Roman"/>
          <w:sz w:val="25"/>
          <w:szCs w:val="25"/>
        </w:rPr>
        <w:t xml:space="preserve">, the Commission will schedule a brief adjudicative proceeding under RCW 34.05.482 and WAC 480-07-610.  If </w:t>
      </w:r>
      <w:r w:rsidR="0039082C">
        <w:rPr>
          <w:rFonts w:ascii="Times New Roman" w:hAnsi="Times New Roman"/>
          <w:sz w:val="25"/>
          <w:szCs w:val="25"/>
        </w:rPr>
        <w:t>Ivan Ingram</w:t>
      </w:r>
      <w:r w:rsidR="005172E2" w:rsidRPr="00026075">
        <w:rPr>
          <w:rFonts w:ascii="Times New Roman" w:hAnsi="Times New Roman"/>
          <w:sz w:val="25"/>
          <w:szCs w:val="25"/>
        </w:rPr>
        <w:t xml:space="preserve"> </w:t>
      </w:r>
      <w:r w:rsidRPr="00026075">
        <w:rPr>
          <w:rFonts w:ascii="Times New Roman" w:hAnsi="Times New Roman"/>
          <w:sz w:val="25"/>
          <w:szCs w:val="25"/>
        </w:rPr>
        <w:t>does not request a hearing by th</w:t>
      </w:r>
      <w:r w:rsidR="00F349AC" w:rsidRPr="00026075">
        <w:rPr>
          <w:rFonts w:ascii="Times New Roman" w:hAnsi="Times New Roman"/>
          <w:sz w:val="25"/>
          <w:szCs w:val="25"/>
        </w:rPr>
        <w:t>at date</w:t>
      </w:r>
      <w:r w:rsidRPr="00026075">
        <w:rPr>
          <w:rFonts w:ascii="Times New Roman" w:hAnsi="Times New Roman"/>
          <w:sz w:val="25"/>
          <w:szCs w:val="25"/>
        </w:rPr>
        <w:t>, the Commission will enter an order rejecting the application for permanent authority.</w:t>
      </w:r>
    </w:p>
    <w:p w:rsidR="001C5E99" w:rsidRPr="00026075" w:rsidRDefault="001C5E99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4E4484" w:rsidRPr="00026075" w:rsidRDefault="001C5E99" w:rsidP="00C54DAE">
      <w:pPr>
        <w:spacing w:line="264" w:lineRule="auto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sz w:val="25"/>
          <w:szCs w:val="25"/>
        </w:rPr>
        <w:t>DATED at Olympia, Washington, and effective</w:t>
      </w:r>
      <w:r w:rsidR="00C54DAE" w:rsidRPr="00026075">
        <w:rPr>
          <w:rFonts w:ascii="Times New Roman" w:hAnsi="Times New Roman"/>
          <w:sz w:val="25"/>
          <w:szCs w:val="25"/>
        </w:rPr>
        <w:t xml:space="preserve"> </w:t>
      </w:r>
      <w:r w:rsidR="007E1C5D">
        <w:rPr>
          <w:rFonts w:ascii="Times New Roman" w:hAnsi="Times New Roman"/>
          <w:sz w:val="25"/>
          <w:szCs w:val="25"/>
        </w:rPr>
        <w:t>September 2</w:t>
      </w:r>
      <w:r w:rsidR="00C20280">
        <w:rPr>
          <w:rFonts w:ascii="Times New Roman" w:hAnsi="Times New Roman"/>
          <w:sz w:val="25"/>
          <w:szCs w:val="25"/>
        </w:rPr>
        <w:t>6</w:t>
      </w:r>
      <w:r w:rsidR="00302F3C" w:rsidRPr="00026075">
        <w:rPr>
          <w:rFonts w:ascii="Times New Roman" w:hAnsi="Times New Roman"/>
          <w:sz w:val="25"/>
          <w:szCs w:val="25"/>
        </w:rPr>
        <w:t>,</w:t>
      </w:r>
      <w:r w:rsidR="00C54DAE" w:rsidRPr="00026075">
        <w:rPr>
          <w:rFonts w:ascii="Times New Roman" w:hAnsi="Times New Roman"/>
          <w:sz w:val="25"/>
          <w:szCs w:val="25"/>
        </w:rPr>
        <w:t xml:space="preserve"> 2012.</w:t>
      </w:r>
    </w:p>
    <w:p w:rsidR="00C54DAE" w:rsidRPr="00026075" w:rsidRDefault="00C54DAE" w:rsidP="00C54DAE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7A9" w:rsidRPr="00026075" w:rsidRDefault="00CA27A9" w:rsidP="00C75E9E">
      <w:pPr>
        <w:pStyle w:val="Heading2"/>
        <w:tabs>
          <w:tab w:val="clear" w:pos="4680"/>
        </w:tabs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026075">
        <w:rPr>
          <w:rFonts w:ascii="Times New Roman" w:hAnsi="Times New Roman" w:cs="Times New Roman"/>
          <w:sz w:val="25"/>
          <w:szCs w:val="25"/>
        </w:rPr>
        <w:t>WASHINGTON UTILITIES AND</w:t>
      </w:r>
      <w:r w:rsidR="004E4484" w:rsidRPr="00026075">
        <w:rPr>
          <w:rFonts w:ascii="Times New Roman" w:hAnsi="Times New Roman" w:cs="Times New Roman"/>
          <w:sz w:val="25"/>
          <w:szCs w:val="25"/>
        </w:rPr>
        <w:t xml:space="preserve"> </w:t>
      </w:r>
      <w:r w:rsidRPr="00026075">
        <w:rPr>
          <w:rFonts w:ascii="Times New Roman" w:hAnsi="Times New Roman" w:cs="Times New Roman"/>
          <w:sz w:val="25"/>
          <w:szCs w:val="25"/>
        </w:rPr>
        <w:t>TRANSPORTATION COMMISSION</w:t>
      </w:r>
    </w:p>
    <w:p w:rsidR="00CA27A9" w:rsidRDefault="00CA27A9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7E1C5D" w:rsidRDefault="007E1C5D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7E1C5D" w:rsidRPr="00026075" w:rsidRDefault="007E1C5D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7A9" w:rsidRPr="00026075" w:rsidRDefault="00CA27A9" w:rsidP="00C75E9E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7A9" w:rsidRPr="00026075" w:rsidRDefault="00CA27A9" w:rsidP="00C75E9E">
      <w:pPr>
        <w:spacing w:line="264" w:lineRule="auto"/>
        <w:ind w:firstLine="4320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/>
          <w:sz w:val="25"/>
          <w:szCs w:val="25"/>
        </w:rPr>
        <w:t>DAVID W. DANNER</w:t>
      </w:r>
    </w:p>
    <w:p w:rsidR="00270548" w:rsidRPr="00026075" w:rsidRDefault="00CA27A9" w:rsidP="00225993">
      <w:pPr>
        <w:pStyle w:val="Heading1"/>
        <w:spacing w:line="264" w:lineRule="auto"/>
        <w:rPr>
          <w:rFonts w:ascii="Times New Roman" w:hAnsi="Times New Roman"/>
          <w:sz w:val="25"/>
          <w:szCs w:val="25"/>
        </w:rPr>
      </w:pPr>
      <w:r w:rsidRPr="00026075">
        <w:rPr>
          <w:rFonts w:ascii="Times New Roman" w:hAnsi="Times New Roman" w:cs="Times New Roman"/>
          <w:sz w:val="25"/>
          <w:szCs w:val="25"/>
        </w:rPr>
        <w:t>Executive Director and Secretary</w:t>
      </w:r>
      <w:bookmarkStart w:id="0" w:name="_GoBack"/>
      <w:bookmarkEnd w:id="0"/>
    </w:p>
    <w:sectPr w:rsidR="00270548" w:rsidRPr="00026075" w:rsidSect="00D62319">
      <w:headerReference w:type="default" r:id="rId9"/>
      <w:headerReference w:type="first" r:id="rId10"/>
      <w:endnotePr>
        <w:numFmt w:val="decimal"/>
      </w:endnotePr>
      <w:type w:val="continuous"/>
      <w:pgSz w:w="12240" w:h="15840" w:code="1"/>
      <w:pgMar w:top="1440" w:right="1440" w:bottom="1440" w:left="2160" w:header="1440" w:footer="86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94" w:rsidRDefault="00197194">
      <w:r>
        <w:separator/>
      </w:r>
    </w:p>
  </w:endnote>
  <w:endnote w:type="continuationSeparator" w:id="0">
    <w:p w:rsidR="00197194" w:rsidRDefault="0019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94" w:rsidRDefault="00197194">
      <w:r>
        <w:separator/>
      </w:r>
    </w:p>
  </w:footnote>
  <w:footnote w:type="continuationSeparator" w:id="0">
    <w:p w:rsidR="00197194" w:rsidRDefault="00197194">
      <w:r>
        <w:continuationSeparator/>
      </w:r>
    </w:p>
  </w:footnote>
  <w:footnote w:id="1">
    <w:p w:rsidR="00F0477D" w:rsidRPr="00C54DAE" w:rsidRDefault="00F0477D">
      <w:pPr>
        <w:pStyle w:val="FootnoteText"/>
        <w:rPr>
          <w:rFonts w:ascii="Times New Roman" w:hAnsi="Times New Roman"/>
          <w:sz w:val="22"/>
          <w:szCs w:val="22"/>
        </w:rPr>
      </w:pPr>
      <w:r w:rsidRPr="00C54DAE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C54DAE">
        <w:rPr>
          <w:rFonts w:ascii="Times New Roman" w:hAnsi="Times New Roman"/>
          <w:sz w:val="22"/>
          <w:szCs w:val="22"/>
        </w:rPr>
        <w:t xml:space="preserve"> WAC 480-15-330(2).</w:t>
      </w:r>
      <w:r>
        <w:rPr>
          <w:rFonts w:ascii="Times New Roman" w:hAnsi="Times New Roman"/>
          <w:sz w:val="22"/>
          <w:szCs w:val="22"/>
        </w:rPr>
        <w:t xml:space="preserve"> </w:t>
      </w:r>
      <w:r w:rsidR="00D62319">
        <w:rPr>
          <w:rFonts w:ascii="Times New Roman" w:hAnsi="Times New Roman"/>
          <w:sz w:val="22"/>
          <w:szCs w:val="22"/>
        </w:rPr>
        <w:t xml:space="preserve"> </w:t>
      </w:r>
      <w:r w:rsidRPr="00410C1B">
        <w:rPr>
          <w:rFonts w:ascii="Times New Roman" w:hAnsi="Times New Roman"/>
          <w:sz w:val="22"/>
          <w:szCs w:val="22"/>
        </w:rPr>
        <w:t xml:space="preserve">The Commission updated its household goods carrier rules </w:t>
      </w:r>
      <w:r>
        <w:rPr>
          <w:rFonts w:ascii="Times New Roman" w:hAnsi="Times New Roman"/>
          <w:sz w:val="22"/>
          <w:szCs w:val="22"/>
        </w:rPr>
        <w:t>effective</w:t>
      </w:r>
      <w:r w:rsidRPr="00410C1B">
        <w:rPr>
          <w:rFonts w:ascii="Times New Roman" w:hAnsi="Times New Roman"/>
          <w:sz w:val="22"/>
          <w:szCs w:val="22"/>
        </w:rPr>
        <w:t xml:space="preserve"> July</w:t>
      </w:r>
      <w:r>
        <w:rPr>
          <w:rFonts w:ascii="Times New Roman" w:hAnsi="Times New Roman"/>
          <w:sz w:val="22"/>
          <w:szCs w:val="22"/>
        </w:rPr>
        <w:t xml:space="preserve"> 8,</w:t>
      </w:r>
      <w:r w:rsidRPr="00410C1B">
        <w:rPr>
          <w:rFonts w:ascii="Times New Roman" w:hAnsi="Times New Roman"/>
          <w:sz w:val="22"/>
          <w:szCs w:val="22"/>
        </w:rPr>
        <w:t xml:space="preserve"> 2012, removing specific sections of WAC 480-15, including 480-15-330. However, because AA Eagle submitted its application in May 2012, WAC 480-15-330 still applied.</w:t>
      </w:r>
    </w:p>
    <w:p w:rsidR="00F0477D" w:rsidRPr="00C54DAE" w:rsidRDefault="00F0477D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2">
    <w:p w:rsidR="00F0477D" w:rsidRPr="00C54DAE" w:rsidRDefault="00F0477D">
      <w:pPr>
        <w:pStyle w:val="FootnoteText"/>
        <w:rPr>
          <w:rFonts w:ascii="Times New Roman" w:hAnsi="Times New Roman"/>
          <w:sz w:val="22"/>
          <w:szCs w:val="22"/>
        </w:rPr>
      </w:pPr>
      <w:r w:rsidRPr="00C54DAE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C54DAE">
        <w:rPr>
          <w:rFonts w:ascii="Times New Roman" w:hAnsi="Times New Roman"/>
          <w:sz w:val="22"/>
          <w:szCs w:val="22"/>
        </w:rPr>
        <w:t xml:space="preserve"> WAC 480-15-330(4)(b).</w:t>
      </w:r>
    </w:p>
    <w:p w:rsidR="00F0477D" w:rsidRPr="00C54DAE" w:rsidRDefault="00F0477D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3">
    <w:p w:rsidR="00F0477D" w:rsidRDefault="00F0477D" w:rsidP="00BA0A40">
      <w:pPr>
        <w:pStyle w:val="FootnoteText"/>
        <w:rPr>
          <w:rFonts w:ascii="Times New Roman" w:hAnsi="Times New Roman"/>
          <w:sz w:val="22"/>
          <w:szCs w:val="22"/>
        </w:rPr>
      </w:pPr>
      <w:r w:rsidRPr="00D62319">
        <w:rPr>
          <w:rFonts w:ascii="Times New Roman" w:hAnsi="Times New Roman"/>
          <w:sz w:val="22"/>
          <w:szCs w:val="22"/>
          <w:vertAlign w:val="superscript"/>
        </w:rPr>
        <w:footnoteRef/>
      </w:r>
      <w:r w:rsidRPr="00BA0A40">
        <w:rPr>
          <w:rFonts w:ascii="Times New Roman" w:hAnsi="Times New Roman"/>
          <w:sz w:val="22"/>
          <w:szCs w:val="22"/>
        </w:rPr>
        <w:t xml:space="preserve"> WAC 480-15-330(4)(e)(ii).</w:t>
      </w:r>
    </w:p>
    <w:p w:rsidR="00F0477D" w:rsidRPr="00BA0A40" w:rsidRDefault="00F0477D" w:rsidP="00BA0A40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4">
    <w:p w:rsidR="00F0477D" w:rsidRPr="00C54DAE" w:rsidRDefault="00F0477D" w:rsidP="001C5E99">
      <w:pPr>
        <w:pStyle w:val="FootnoteText"/>
        <w:rPr>
          <w:rFonts w:ascii="Times New Roman" w:hAnsi="Times New Roman"/>
          <w:sz w:val="22"/>
          <w:szCs w:val="22"/>
        </w:rPr>
      </w:pPr>
      <w:r w:rsidRPr="00C54DAE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C54DAE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C54DAE">
        <w:rPr>
          <w:rFonts w:ascii="Times New Roman" w:hAnsi="Times New Roman"/>
          <w:sz w:val="22"/>
          <w:szCs w:val="22"/>
        </w:rPr>
        <w:t>WAC 480-15-350.</w:t>
      </w:r>
    </w:p>
    <w:p w:rsidR="00F0477D" w:rsidRPr="00C54DAE" w:rsidRDefault="00F0477D" w:rsidP="001C5E99">
      <w:pPr>
        <w:pStyle w:val="FootnoteText"/>
        <w:rPr>
          <w:rFonts w:ascii="Times New Roman" w:hAnsi="Times New Roman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7D" w:rsidRPr="00C54DAE" w:rsidRDefault="00F0477D">
    <w:pPr>
      <w:pStyle w:val="Header"/>
      <w:rPr>
        <w:rFonts w:ascii="Times New Roman" w:hAnsi="Times New Roman"/>
        <w:b/>
        <w:szCs w:val="20"/>
      </w:rPr>
    </w:pPr>
    <w:r w:rsidRPr="00C54DAE">
      <w:rPr>
        <w:rFonts w:ascii="Times New Roman" w:hAnsi="Times New Roman"/>
        <w:b/>
        <w:szCs w:val="20"/>
      </w:rPr>
      <w:t>DOCKET TV-</w:t>
    </w:r>
    <w:r>
      <w:rPr>
        <w:rFonts w:ascii="Times New Roman" w:hAnsi="Times New Roman"/>
        <w:b/>
        <w:szCs w:val="20"/>
      </w:rPr>
      <w:t>120721</w:t>
    </w:r>
    <w:r w:rsidRPr="00C54DAE">
      <w:rPr>
        <w:rFonts w:ascii="Times New Roman" w:hAnsi="Times New Roman"/>
        <w:b/>
        <w:szCs w:val="20"/>
      </w:rPr>
      <w:tab/>
    </w:r>
    <w:r w:rsidR="00780765">
      <w:rPr>
        <w:rFonts w:ascii="Times New Roman" w:hAnsi="Times New Roman"/>
        <w:b/>
        <w:szCs w:val="20"/>
      </w:rPr>
      <w:tab/>
    </w:r>
    <w:r w:rsidRPr="00C54DAE">
      <w:rPr>
        <w:rFonts w:ascii="Times New Roman" w:hAnsi="Times New Roman"/>
        <w:b/>
        <w:szCs w:val="20"/>
      </w:rPr>
      <w:t xml:space="preserve">PAGE </w:t>
    </w:r>
    <w:r w:rsidRPr="00C54DAE">
      <w:rPr>
        <w:rFonts w:ascii="Times New Roman" w:hAnsi="Times New Roman"/>
        <w:b/>
        <w:szCs w:val="20"/>
      </w:rPr>
      <w:fldChar w:fldCharType="begin"/>
    </w:r>
    <w:r w:rsidRPr="00C54DAE">
      <w:rPr>
        <w:rFonts w:ascii="Times New Roman" w:hAnsi="Times New Roman"/>
        <w:b/>
        <w:szCs w:val="20"/>
      </w:rPr>
      <w:instrText xml:space="preserve"> PAGE   \* MERGEFORMAT </w:instrText>
    </w:r>
    <w:r w:rsidRPr="00C54DAE">
      <w:rPr>
        <w:rFonts w:ascii="Times New Roman" w:hAnsi="Times New Roman"/>
        <w:b/>
        <w:szCs w:val="20"/>
      </w:rPr>
      <w:fldChar w:fldCharType="separate"/>
    </w:r>
    <w:r w:rsidR="005F7EAE">
      <w:rPr>
        <w:rFonts w:ascii="Times New Roman" w:hAnsi="Times New Roman"/>
        <w:b/>
        <w:noProof/>
        <w:szCs w:val="20"/>
      </w:rPr>
      <w:t>3</w:t>
    </w:r>
    <w:r w:rsidRPr="00C54DAE">
      <w:rPr>
        <w:rFonts w:ascii="Times New Roman" w:hAnsi="Times New Roman"/>
        <w:b/>
        <w:szCs w:val="20"/>
      </w:rPr>
      <w:fldChar w:fldCharType="end"/>
    </w:r>
  </w:p>
  <w:p w:rsidR="00F0477D" w:rsidRPr="00225993" w:rsidRDefault="00F0477D">
    <w:pPr>
      <w:pStyle w:val="Header"/>
      <w:rPr>
        <w:rFonts w:ascii="Times New Roman" w:hAnsi="Times New Roman"/>
        <w:b/>
        <w:sz w:val="25"/>
        <w:szCs w:val="2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7D" w:rsidRPr="00422315" w:rsidRDefault="00F0477D" w:rsidP="00422315">
    <w:pPr>
      <w:pStyle w:val="Header"/>
      <w:tabs>
        <w:tab w:val="clear" w:pos="4320"/>
        <w:tab w:val="clear" w:pos="8640"/>
        <w:tab w:val="right" w:pos="8100"/>
      </w:tabs>
      <w:rPr>
        <w:rFonts w:ascii="Times New Roman" w:hAnsi="Times New Roman"/>
        <w:b/>
      </w:rPr>
    </w:pPr>
    <w:r>
      <w:tab/>
    </w:r>
    <w:r w:rsidR="00422315" w:rsidRPr="00422315">
      <w:rPr>
        <w:rFonts w:ascii="Times New Roman" w:hAnsi="Times New Roman"/>
        <w:b/>
      </w:rPr>
      <w:t>[Service Date September 26, 2012]</w:t>
    </w:r>
    <w:r w:rsidR="00422315" w:rsidRPr="00422315">
      <w:rPr>
        <w:rFonts w:ascii="Times New Roman" w:hAnsi="Times New Roman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1DC81B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lvlText w:val="%9)"/>
      <w:lvlJc w:val="left"/>
      <w:pPr>
        <w:tabs>
          <w:tab w:val="num" w:pos="0"/>
        </w:tabs>
        <w:ind w:left="6480" w:hanging="720"/>
      </w:pPr>
    </w:lvl>
  </w:abstractNum>
  <w:abstractNum w:abstractNumId="1">
    <w:nsid w:val="0B770E62"/>
    <w:multiLevelType w:val="hybridMultilevel"/>
    <w:tmpl w:val="7D86E17E"/>
    <w:lvl w:ilvl="0" w:tplc="F6ACEFC6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B5F8E"/>
    <w:multiLevelType w:val="hybridMultilevel"/>
    <w:tmpl w:val="AF40ABDE"/>
    <w:lvl w:ilvl="0" w:tplc="72CA2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D4B0BA1"/>
    <w:multiLevelType w:val="hybridMultilevel"/>
    <w:tmpl w:val="4E0E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623A0"/>
    <w:multiLevelType w:val="hybridMultilevel"/>
    <w:tmpl w:val="D30A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74542"/>
    <w:multiLevelType w:val="hybridMultilevel"/>
    <w:tmpl w:val="6D82B16A"/>
    <w:lvl w:ilvl="0" w:tplc="548E24D2">
      <w:start w:val="1"/>
      <w:numFmt w:val="decimal"/>
      <w:lvlText w:val="%1"/>
      <w:lvlJc w:val="left"/>
      <w:pPr>
        <w:tabs>
          <w:tab w:val="num" w:pos="-1440"/>
        </w:tabs>
        <w:ind w:left="-144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784E128D"/>
    <w:multiLevelType w:val="hybridMultilevel"/>
    <w:tmpl w:val="BF780B9E"/>
    <w:lvl w:ilvl="0" w:tplc="D152C64E">
      <w:start w:val="1"/>
      <w:numFmt w:val="decimal"/>
      <w:lvlText w:val="%1"/>
      <w:lvlJc w:val="left"/>
      <w:pPr>
        <w:ind w:left="72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A8"/>
    <w:rsid w:val="0001155B"/>
    <w:rsid w:val="00016FB0"/>
    <w:rsid w:val="000209A3"/>
    <w:rsid w:val="00026075"/>
    <w:rsid w:val="000344F5"/>
    <w:rsid w:val="00040AC2"/>
    <w:rsid w:val="000448BF"/>
    <w:rsid w:val="00051187"/>
    <w:rsid w:val="00070CBC"/>
    <w:rsid w:val="000859DD"/>
    <w:rsid w:val="000904EB"/>
    <w:rsid w:val="000B5201"/>
    <w:rsid w:val="000B6661"/>
    <w:rsid w:val="000B7F69"/>
    <w:rsid w:val="000C2783"/>
    <w:rsid w:val="000C3D2C"/>
    <w:rsid w:val="000E02C2"/>
    <w:rsid w:val="000E6C15"/>
    <w:rsid w:val="000F3BC5"/>
    <w:rsid w:val="000F4FBB"/>
    <w:rsid w:val="00120B70"/>
    <w:rsid w:val="00123C01"/>
    <w:rsid w:val="0012683B"/>
    <w:rsid w:val="00145CFF"/>
    <w:rsid w:val="00160FAD"/>
    <w:rsid w:val="00180E31"/>
    <w:rsid w:val="00186393"/>
    <w:rsid w:val="00186E52"/>
    <w:rsid w:val="00197194"/>
    <w:rsid w:val="0019723A"/>
    <w:rsid w:val="001A4A3E"/>
    <w:rsid w:val="001A68EB"/>
    <w:rsid w:val="001B26F2"/>
    <w:rsid w:val="001B6FDC"/>
    <w:rsid w:val="001C5E99"/>
    <w:rsid w:val="001C6597"/>
    <w:rsid w:val="001D39B1"/>
    <w:rsid w:val="001D5923"/>
    <w:rsid w:val="001E2527"/>
    <w:rsid w:val="001F5391"/>
    <w:rsid w:val="001F667B"/>
    <w:rsid w:val="001F7A23"/>
    <w:rsid w:val="00205818"/>
    <w:rsid w:val="00210CC4"/>
    <w:rsid w:val="00213FAD"/>
    <w:rsid w:val="00214023"/>
    <w:rsid w:val="00214167"/>
    <w:rsid w:val="00215BD9"/>
    <w:rsid w:val="00225993"/>
    <w:rsid w:val="00234A16"/>
    <w:rsid w:val="00237213"/>
    <w:rsid w:val="0024228D"/>
    <w:rsid w:val="00270548"/>
    <w:rsid w:val="0027472F"/>
    <w:rsid w:val="00276F84"/>
    <w:rsid w:val="002810D1"/>
    <w:rsid w:val="00281B01"/>
    <w:rsid w:val="00282A6F"/>
    <w:rsid w:val="00285854"/>
    <w:rsid w:val="0029198B"/>
    <w:rsid w:val="00292568"/>
    <w:rsid w:val="00295A9F"/>
    <w:rsid w:val="00295CA6"/>
    <w:rsid w:val="002B15DE"/>
    <w:rsid w:val="002B777A"/>
    <w:rsid w:val="002C3BDC"/>
    <w:rsid w:val="002C3E2D"/>
    <w:rsid w:val="002D4499"/>
    <w:rsid w:val="002D5F19"/>
    <w:rsid w:val="002E1E45"/>
    <w:rsid w:val="002E585B"/>
    <w:rsid w:val="002F32E0"/>
    <w:rsid w:val="00302F3C"/>
    <w:rsid w:val="00312A30"/>
    <w:rsid w:val="0031366B"/>
    <w:rsid w:val="00314D3F"/>
    <w:rsid w:val="00317F0D"/>
    <w:rsid w:val="0032640B"/>
    <w:rsid w:val="0033325D"/>
    <w:rsid w:val="003509EB"/>
    <w:rsid w:val="0035146B"/>
    <w:rsid w:val="003520DB"/>
    <w:rsid w:val="0036325D"/>
    <w:rsid w:val="0036798A"/>
    <w:rsid w:val="003741B8"/>
    <w:rsid w:val="0038129E"/>
    <w:rsid w:val="00384CEA"/>
    <w:rsid w:val="003867EF"/>
    <w:rsid w:val="00387301"/>
    <w:rsid w:val="0039082C"/>
    <w:rsid w:val="003958DA"/>
    <w:rsid w:val="003A3CED"/>
    <w:rsid w:val="003A6A99"/>
    <w:rsid w:val="003B5991"/>
    <w:rsid w:val="003B7512"/>
    <w:rsid w:val="003B75F8"/>
    <w:rsid w:val="003C0917"/>
    <w:rsid w:val="003D3A83"/>
    <w:rsid w:val="003D54FB"/>
    <w:rsid w:val="003E241F"/>
    <w:rsid w:val="003E266C"/>
    <w:rsid w:val="003E5050"/>
    <w:rsid w:val="003F0074"/>
    <w:rsid w:val="003F626B"/>
    <w:rsid w:val="00402E00"/>
    <w:rsid w:val="00403E5F"/>
    <w:rsid w:val="0040493A"/>
    <w:rsid w:val="00410C1B"/>
    <w:rsid w:val="00413C10"/>
    <w:rsid w:val="00422315"/>
    <w:rsid w:val="004339D2"/>
    <w:rsid w:val="00436BE8"/>
    <w:rsid w:val="00445C80"/>
    <w:rsid w:val="004502CF"/>
    <w:rsid w:val="00450D8A"/>
    <w:rsid w:val="00454702"/>
    <w:rsid w:val="00455353"/>
    <w:rsid w:val="004629E0"/>
    <w:rsid w:val="0046429F"/>
    <w:rsid w:val="00465788"/>
    <w:rsid w:val="00482A83"/>
    <w:rsid w:val="00486EE5"/>
    <w:rsid w:val="00490849"/>
    <w:rsid w:val="004A150D"/>
    <w:rsid w:val="004B0357"/>
    <w:rsid w:val="004B32E3"/>
    <w:rsid w:val="004C45B0"/>
    <w:rsid w:val="004D2C8E"/>
    <w:rsid w:val="004D5C1B"/>
    <w:rsid w:val="004E1E51"/>
    <w:rsid w:val="004E357A"/>
    <w:rsid w:val="004E4484"/>
    <w:rsid w:val="004E5251"/>
    <w:rsid w:val="004E7B0B"/>
    <w:rsid w:val="004F1D01"/>
    <w:rsid w:val="004F4838"/>
    <w:rsid w:val="005002D3"/>
    <w:rsid w:val="00512894"/>
    <w:rsid w:val="005172E2"/>
    <w:rsid w:val="00517DA3"/>
    <w:rsid w:val="0052464A"/>
    <w:rsid w:val="00524EE3"/>
    <w:rsid w:val="0052604D"/>
    <w:rsid w:val="00531577"/>
    <w:rsid w:val="005361E1"/>
    <w:rsid w:val="00556348"/>
    <w:rsid w:val="005617F9"/>
    <w:rsid w:val="00564E84"/>
    <w:rsid w:val="00573ACA"/>
    <w:rsid w:val="005862DF"/>
    <w:rsid w:val="00590BDD"/>
    <w:rsid w:val="005A7927"/>
    <w:rsid w:val="005B07EF"/>
    <w:rsid w:val="005C21E0"/>
    <w:rsid w:val="005C5116"/>
    <w:rsid w:val="005D45A7"/>
    <w:rsid w:val="005F7EAE"/>
    <w:rsid w:val="00602039"/>
    <w:rsid w:val="00620343"/>
    <w:rsid w:val="006360DF"/>
    <w:rsid w:val="006412A2"/>
    <w:rsid w:val="006418C2"/>
    <w:rsid w:val="00642899"/>
    <w:rsid w:val="00644EBE"/>
    <w:rsid w:val="006600D3"/>
    <w:rsid w:val="006619F7"/>
    <w:rsid w:val="0066473C"/>
    <w:rsid w:val="0069072A"/>
    <w:rsid w:val="006944A8"/>
    <w:rsid w:val="006A0790"/>
    <w:rsid w:val="006A2635"/>
    <w:rsid w:val="006A710C"/>
    <w:rsid w:val="006B1896"/>
    <w:rsid w:val="006B4065"/>
    <w:rsid w:val="006B62B4"/>
    <w:rsid w:val="006C367F"/>
    <w:rsid w:val="006C4ECC"/>
    <w:rsid w:val="006D543C"/>
    <w:rsid w:val="006E0275"/>
    <w:rsid w:val="006E3532"/>
    <w:rsid w:val="006E3B4B"/>
    <w:rsid w:val="006F1C68"/>
    <w:rsid w:val="00711111"/>
    <w:rsid w:val="00721BF4"/>
    <w:rsid w:val="00736A58"/>
    <w:rsid w:val="007420BC"/>
    <w:rsid w:val="00746FD4"/>
    <w:rsid w:val="00750B0F"/>
    <w:rsid w:val="00757D42"/>
    <w:rsid w:val="00761FD6"/>
    <w:rsid w:val="00762EB4"/>
    <w:rsid w:val="0077395E"/>
    <w:rsid w:val="00773C5F"/>
    <w:rsid w:val="00777853"/>
    <w:rsid w:val="00780765"/>
    <w:rsid w:val="00786C51"/>
    <w:rsid w:val="00786D7C"/>
    <w:rsid w:val="007870CF"/>
    <w:rsid w:val="007917DF"/>
    <w:rsid w:val="007A4559"/>
    <w:rsid w:val="007D7E9C"/>
    <w:rsid w:val="007E1C5D"/>
    <w:rsid w:val="007E4514"/>
    <w:rsid w:val="007E4DCC"/>
    <w:rsid w:val="007F408D"/>
    <w:rsid w:val="007F6244"/>
    <w:rsid w:val="007F7DA1"/>
    <w:rsid w:val="00800667"/>
    <w:rsid w:val="00833B3B"/>
    <w:rsid w:val="00847814"/>
    <w:rsid w:val="00857AA5"/>
    <w:rsid w:val="00865AB6"/>
    <w:rsid w:val="00872880"/>
    <w:rsid w:val="008A2F73"/>
    <w:rsid w:val="008A6103"/>
    <w:rsid w:val="008C2242"/>
    <w:rsid w:val="008C65A6"/>
    <w:rsid w:val="008D3CCE"/>
    <w:rsid w:val="008E0A4E"/>
    <w:rsid w:val="008E4C63"/>
    <w:rsid w:val="008F03E8"/>
    <w:rsid w:val="00904B70"/>
    <w:rsid w:val="00910666"/>
    <w:rsid w:val="0092235C"/>
    <w:rsid w:val="00922F46"/>
    <w:rsid w:val="0092361D"/>
    <w:rsid w:val="00941A1F"/>
    <w:rsid w:val="00944741"/>
    <w:rsid w:val="009454D0"/>
    <w:rsid w:val="00954802"/>
    <w:rsid w:val="00957221"/>
    <w:rsid w:val="0096063C"/>
    <w:rsid w:val="009642DA"/>
    <w:rsid w:val="00973DDD"/>
    <w:rsid w:val="009819CF"/>
    <w:rsid w:val="00981D14"/>
    <w:rsid w:val="009A0481"/>
    <w:rsid w:val="009A0751"/>
    <w:rsid w:val="009A09EE"/>
    <w:rsid w:val="009A4FC6"/>
    <w:rsid w:val="009A69EF"/>
    <w:rsid w:val="009B1501"/>
    <w:rsid w:val="009C2FC3"/>
    <w:rsid w:val="009C619D"/>
    <w:rsid w:val="009E529C"/>
    <w:rsid w:val="009E6286"/>
    <w:rsid w:val="009F10EA"/>
    <w:rsid w:val="009F2BA4"/>
    <w:rsid w:val="009F3BE6"/>
    <w:rsid w:val="00A03B5C"/>
    <w:rsid w:val="00A15BD7"/>
    <w:rsid w:val="00A251D8"/>
    <w:rsid w:val="00A25246"/>
    <w:rsid w:val="00A27D5E"/>
    <w:rsid w:val="00A373DA"/>
    <w:rsid w:val="00A42041"/>
    <w:rsid w:val="00A478B3"/>
    <w:rsid w:val="00A52657"/>
    <w:rsid w:val="00A54C09"/>
    <w:rsid w:val="00A60F8F"/>
    <w:rsid w:val="00A734E9"/>
    <w:rsid w:val="00A740F8"/>
    <w:rsid w:val="00A767DE"/>
    <w:rsid w:val="00A84789"/>
    <w:rsid w:val="00A9059D"/>
    <w:rsid w:val="00AA46A3"/>
    <w:rsid w:val="00AB5775"/>
    <w:rsid w:val="00AC64DD"/>
    <w:rsid w:val="00AD78C1"/>
    <w:rsid w:val="00AE2595"/>
    <w:rsid w:val="00AE5CB8"/>
    <w:rsid w:val="00AF1861"/>
    <w:rsid w:val="00B0185F"/>
    <w:rsid w:val="00B156C0"/>
    <w:rsid w:val="00B1604C"/>
    <w:rsid w:val="00B23C16"/>
    <w:rsid w:val="00B33329"/>
    <w:rsid w:val="00B5570E"/>
    <w:rsid w:val="00B642D6"/>
    <w:rsid w:val="00B643E6"/>
    <w:rsid w:val="00B678D3"/>
    <w:rsid w:val="00B71786"/>
    <w:rsid w:val="00B772FB"/>
    <w:rsid w:val="00B82193"/>
    <w:rsid w:val="00B8333A"/>
    <w:rsid w:val="00B90033"/>
    <w:rsid w:val="00BA097F"/>
    <w:rsid w:val="00BA0A40"/>
    <w:rsid w:val="00BA7984"/>
    <w:rsid w:val="00BB24A0"/>
    <w:rsid w:val="00BB3A2B"/>
    <w:rsid w:val="00BC20E5"/>
    <w:rsid w:val="00BD1589"/>
    <w:rsid w:val="00BD50FC"/>
    <w:rsid w:val="00BD59BE"/>
    <w:rsid w:val="00BF1DE2"/>
    <w:rsid w:val="00BF42B6"/>
    <w:rsid w:val="00BF71F1"/>
    <w:rsid w:val="00C03551"/>
    <w:rsid w:val="00C10F2E"/>
    <w:rsid w:val="00C16834"/>
    <w:rsid w:val="00C17044"/>
    <w:rsid w:val="00C20280"/>
    <w:rsid w:val="00C34CEC"/>
    <w:rsid w:val="00C35EBD"/>
    <w:rsid w:val="00C4387F"/>
    <w:rsid w:val="00C5219B"/>
    <w:rsid w:val="00C54DAE"/>
    <w:rsid w:val="00C725F7"/>
    <w:rsid w:val="00C749BE"/>
    <w:rsid w:val="00C75E9E"/>
    <w:rsid w:val="00C779FC"/>
    <w:rsid w:val="00C94E2A"/>
    <w:rsid w:val="00CA27A9"/>
    <w:rsid w:val="00CA2BB5"/>
    <w:rsid w:val="00CB0074"/>
    <w:rsid w:val="00CE3A88"/>
    <w:rsid w:val="00CE44FF"/>
    <w:rsid w:val="00CE5B3B"/>
    <w:rsid w:val="00CF3785"/>
    <w:rsid w:val="00CF6445"/>
    <w:rsid w:val="00CF74FE"/>
    <w:rsid w:val="00D03715"/>
    <w:rsid w:val="00D13422"/>
    <w:rsid w:val="00D151AC"/>
    <w:rsid w:val="00D21195"/>
    <w:rsid w:val="00D2187C"/>
    <w:rsid w:val="00D22CF3"/>
    <w:rsid w:val="00D26F69"/>
    <w:rsid w:val="00D2784B"/>
    <w:rsid w:val="00D27D6E"/>
    <w:rsid w:val="00D323CF"/>
    <w:rsid w:val="00D33890"/>
    <w:rsid w:val="00D44AED"/>
    <w:rsid w:val="00D50243"/>
    <w:rsid w:val="00D53DF9"/>
    <w:rsid w:val="00D62319"/>
    <w:rsid w:val="00D746B2"/>
    <w:rsid w:val="00D801F5"/>
    <w:rsid w:val="00D94CDE"/>
    <w:rsid w:val="00DA0BAF"/>
    <w:rsid w:val="00DA7E17"/>
    <w:rsid w:val="00DB2AFC"/>
    <w:rsid w:val="00DC1353"/>
    <w:rsid w:val="00DC3160"/>
    <w:rsid w:val="00DD0507"/>
    <w:rsid w:val="00DD7027"/>
    <w:rsid w:val="00DF061D"/>
    <w:rsid w:val="00DF1B85"/>
    <w:rsid w:val="00DF580B"/>
    <w:rsid w:val="00DF5D9E"/>
    <w:rsid w:val="00E000D7"/>
    <w:rsid w:val="00E00F26"/>
    <w:rsid w:val="00E25368"/>
    <w:rsid w:val="00E34192"/>
    <w:rsid w:val="00E42E88"/>
    <w:rsid w:val="00E438E1"/>
    <w:rsid w:val="00E43E0B"/>
    <w:rsid w:val="00E50AAC"/>
    <w:rsid w:val="00E52F97"/>
    <w:rsid w:val="00E612C0"/>
    <w:rsid w:val="00E84C29"/>
    <w:rsid w:val="00E85ED3"/>
    <w:rsid w:val="00E86B8A"/>
    <w:rsid w:val="00E87ED9"/>
    <w:rsid w:val="00E97191"/>
    <w:rsid w:val="00EA4EAF"/>
    <w:rsid w:val="00EA566C"/>
    <w:rsid w:val="00EB4D34"/>
    <w:rsid w:val="00EC1176"/>
    <w:rsid w:val="00EC37C2"/>
    <w:rsid w:val="00EC7C58"/>
    <w:rsid w:val="00ED0334"/>
    <w:rsid w:val="00ED43D3"/>
    <w:rsid w:val="00EE6BE0"/>
    <w:rsid w:val="00EF0650"/>
    <w:rsid w:val="00F0477D"/>
    <w:rsid w:val="00F06871"/>
    <w:rsid w:val="00F11659"/>
    <w:rsid w:val="00F12BA2"/>
    <w:rsid w:val="00F13FF9"/>
    <w:rsid w:val="00F22D2D"/>
    <w:rsid w:val="00F22F4C"/>
    <w:rsid w:val="00F262A0"/>
    <w:rsid w:val="00F271C1"/>
    <w:rsid w:val="00F34413"/>
    <w:rsid w:val="00F349AC"/>
    <w:rsid w:val="00F40898"/>
    <w:rsid w:val="00F416B5"/>
    <w:rsid w:val="00F5528C"/>
    <w:rsid w:val="00F56E02"/>
    <w:rsid w:val="00F63D78"/>
    <w:rsid w:val="00F7142D"/>
    <w:rsid w:val="00F7789B"/>
    <w:rsid w:val="00F836DA"/>
    <w:rsid w:val="00FB257C"/>
    <w:rsid w:val="00FC41B5"/>
    <w:rsid w:val="00FD1B05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99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uiPriority w:val="9"/>
    <w:qFormat/>
    <w:rsid w:val="003B5991"/>
    <w:pPr>
      <w:keepNext/>
      <w:ind w:firstLine="4320"/>
      <w:outlineLvl w:val="0"/>
    </w:pPr>
    <w:rPr>
      <w:rFonts w:ascii="Palatino Linotype" w:hAnsi="Palatino Linotype" w:cs="Arial"/>
      <w:sz w:val="24"/>
    </w:rPr>
  </w:style>
  <w:style w:type="paragraph" w:styleId="Heading2">
    <w:name w:val="heading 2"/>
    <w:basedOn w:val="Normal"/>
    <w:next w:val="Normal"/>
    <w:uiPriority w:val="9"/>
    <w:qFormat/>
    <w:rsid w:val="003B5991"/>
    <w:pPr>
      <w:keepNext/>
      <w:tabs>
        <w:tab w:val="center" w:pos="4680"/>
      </w:tabs>
      <w:jc w:val="center"/>
      <w:outlineLvl w:val="1"/>
    </w:pPr>
    <w:rPr>
      <w:rFonts w:ascii="Palatino Linotype" w:hAnsi="Palatino Linotype" w:cs="Arial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line="240" w:lineRule="exact"/>
      <w:ind w:left="1440" w:hanging="720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line="240" w:lineRule="exact"/>
      <w:ind w:left="2160" w:hanging="720"/>
      <w:jc w:val="both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2880" w:hanging="720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3600" w:hanging="720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9E6286"/>
    <w:pPr>
      <w:widowControl/>
      <w:tabs>
        <w:tab w:val="num" w:pos="4320"/>
      </w:tabs>
      <w:autoSpaceDE/>
      <w:autoSpaceDN/>
      <w:adjustRightInd/>
      <w:spacing w:before="240" w:line="240" w:lineRule="exact"/>
      <w:ind w:left="4320" w:hanging="720"/>
      <w:jc w:val="both"/>
      <w:outlineLvl w:val="6"/>
    </w:pPr>
    <w:rPr>
      <w:rFonts w:ascii="Times New Roman" w:hAnsi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5040" w:hanging="720"/>
      <w:jc w:val="both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after="60" w:line="240" w:lineRule="exact"/>
      <w:ind w:left="6480" w:hanging="720"/>
      <w:jc w:val="both"/>
      <w:outlineLvl w:val="8"/>
    </w:pPr>
    <w:rPr>
      <w:rFonts w:ascii="Times New Roman" w:hAnsi="Times New Roman"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3B5991"/>
  </w:style>
  <w:style w:type="paragraph" w:styleId="Header">
    <w:name w:val="header"/>
    <w:basedOn w:val="Normal"/>
    <w:link w:val="HeaderChar"/>
    <w:uiPriority w:val="99"/>
    <w:rsid w:val="003B59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9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8129E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3812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81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80B"/>
    <w:pPr>
      <w:ind w:left="720"/>
    </w:pPr>
  </w:style>
  <w:style w:type="character" w:styleId="CommentReference">
    <w:name w:val="annotation reference"/>
    <w:rsid w:val="002747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472F"/>
    <w:rPr>
      <w:szCs w:val="20"/>
    </w:rPr>
  </w:style>
  <w:style w:type="character" w:customStyle="1" w:styleId="CommentTextChar">
    <w:name w:val="Comment Text Char"/>
    <w:link w:val="CommentText"/>
    <w:rsid w:val="0027472F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7472F"/>
    <w:rPr>
      <w:b/>
      <w:bCs/>
    </w:rPr>
  </w:style>
  <w:style w:type="character" w:customStyle="1" w:styleId="CommentSubjectChar">
    <w:name w:val="Comment Subject Char"/>
    <w:link w:val="CommentSubject"/>
    <w:rsid w:val="0027472F"/>
    <w:rPr>
      <w:rFonts w:ascii="Courier" w:hAnsi="Courier"/>
      <w:b/>
      <w:bCs/>
    </w:rPr>
  </w:style>
  <w:style w:type="paragraph" w:styleId="FootnoteText">
    <w:name w:val="footnote text"/>
    <w:basedOn w:val="Normal"/>
    <w:link w:val="FootnoteTextChar"/>
    <w:uiPriority w:val="99"/>
    <w:rsid w:val="00E25368"/>
    <w:rPr>
      <w:szCs w:val="20"/>
    </w:rPr>
  </w:style>
  <w:style w:type="character" w:customStyle="1" w:styleId="FootnoteTextChar">
    <w:name w:val="Footnote Text Char"/>
    <w:link w:val="FootnoteText"/>
    <w:uiPriority w:val="99"/>
    <w:rsid w:val="00E25368"/>
    <w:rPr>
      <w:rFonts w:ascii="Courier" w:hAnsi="Courier"/>
    </w:rPr>
  </w:style>
  <w:style w:type="paragraph" w:customStyle="1" w:styleId="Default">
    <w:name w:val="Default"/>
    <w:rsid w:val="009454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33325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9E6286"/>
    <w:rPr>
      <w:b/>
      <w:sz w:val="24"/>
    </w:rPr>
  </w:style>
  <w:style w:type="character" w:customStyle="1" w:styleId="Heading4Char">
    <w:name w:val="Heading 4 Char"/>
    <w:link w:val="Heading4"/>
    <w:uiPriority w:val="9"/>
    <w:rsid w:val="009E6286"/>
    <w:rPr>
      <w:b/>
      <w:sz w:val="24"/>
    </w:rPr>
  </w:style>
  <w:style w:type="character" w:customStyle="1" w:styleId="Heading5Char">
    <w:name w:val="Heading 5 Char"/>
    <w:link w:val="Heading5"/>
    <w:uiPriority w:val="9"/>
    <w:rsid w:val="009E6286"/>
    <w:rPr>
      <w:b/>
      <w:sz w:val="24"/>
    </w:rPr>
  </w:style>
  <w:style w:type="character" w:customStyle="1" w:styleId="Heading6Char">
    <w:name w:val="Heading 6 Char"/>
    <w:link w:val="Heading6"/>
    <w:uiPriority w:val="9"/>
    <w:rsid w:val="009E6286"/>
    <w:rPr>
      <w:b/>
      <w:sz w:val="24"/>
    </w:rPr>
  </w:style>
  <w:style w:type="character" w:customStyle="1" w:styleId="Heading7Char">
    <w:name w:val="Heading 7 Char"/>
    <w:link w:val="Heading7"/>
    <w:uiPriority w:val="9"/>
    <w:rsid w:val="009E6286"/>
    <w:rPr>
      <w:b/>
      <w:sz w:val="24"/>
    </w:rPr>
  </w:style>
  <w:style w:type="character" w:customStyle="1" w:styleId="Heading8Char">
    <w:name w:val="Heading 8 Char"/>
    <w:link w:val="Heading8"/>
    <w:uiPriority w:val="9"/>
    <w:rsid w:val="009E6286"/>
    <w:rPr>
      <w:b/>
      <w:sz w:val="24"/>
    </w:rPr>
  </w:style>
  <w:style w:type="character" w:customStyle="1" w:styleId="Heading9Char">
    <w:name w:val="Heading 9 Char"/>
    <w:link w:val="Heading9"/>
    <w:uiPriority w:val="9"/>
    <w:rsid w:val="009E6286"/>
    <w:rPr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99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uiPriority w:val="9"/>
    <w:qFormat/>
    <w:rsid w:val="003B5991"/>
    <w:pPr>
      <w:keepNext/>
      <w:ind w:firstLine="4320"/>
      <w:outlineLvl w:val="0"/>
    </w:pPr>
    <w:rPr>
      <w:rFonts w:ascii="Palatino Linotype" w:hAnsi="Palatino Linotype" w:cs="Arial"/>
      <w:sz w:val="24"/>
    </w:rPr>
  </w:style>
  <w:style w:type="paragraph" w:styleId="Heading2">
    <w:name w:val="heading 2"/>
    <w:basedOn w:val="Normal"/>
    <w:next w:val="Normal"/>
    <w:uiPriority w:val="9"/>
    <w:qFormat/>
    <w:rsid w:val="003B5991"/>
    <w:pPr>
      <w:keepNext/>
      <w:tabs>
        <w:tab w:val="center" w:pos="4680"/>
      </w:tabs>
      <w:jc w:val="center"/>
      <w:outlineLvl w:val="1"/>
    </w:pPr>
    <w:rPr>
      <w:rFonts w:ascii="Palatino Linotype" w:hAnsi="Palatino Linotype" w:cs="Arial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line="240" w:lineRule="exact"/>
      <w:ind w:left="1440" w:hanging="720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line="240" w:lineRule="exact"/>
      <w:ind w:left="2160" w:hanging="720"/>
      <w:jc w:val="both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2880" w:hanging="720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3600" w:hanging="720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9E6286"/>
    <w:pPr>
      <w:widowControl/>
      <w:tabs>
        <w:tab w:val="num" w:pos="4320"/>
      </w:tabs>
      <w:autoSpaceDE/>
      <w:autoSpaceDN/>
      <w:adjustRightInd/>
      <w:spacing w:before="240" w:line="240" w:lineRule="exact"/>
      <w:ind w:left="4320" w:hanging="720"/>
      <w:jc w:val="both"/>
      <w:outlineLvl w:val="6"/>
    </w:pPr>
    <w:rPr>
      <w:rFonts w:ascii="Times New Roman" w:hAnsi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5040" w:hanging="720"/>
      <w:jc w:val="both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after="60" w:line="240" w:lineRule="exact"/>
      <w:ind w:left="6480" w:hanging="720"/>
      <w:jc w:val="both"/>
      <w:outlineLvl w:val="8"/>
    </w:pPr>
    <w:rPr>
      <w:rFonts w:ascii="Times New Roman" w:hAnsi="Times New Roman"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3B5991"/>
  </w:style>
  <w:style w:type="paragraph" w:styleId="Header">
    <w:name w:val="header"/>
    <w:basedOn w:val="Normal"/>
    <w:link w:val="HeaderChar"/>
    <w:uiPriority w:val="99"/>
    <w:rsid w:val="003B59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9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8129E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3812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81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80B"/>
    <w:pPr>
      <w:ind w:left="720"/>
    </w:pPr>
  </w:style>
  <w:style w:type="character" w:styleId="CommentReference">
    <w:name w:val="annotation reference"/>
    <w:rsid w:val="002747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472F"/>
    <w:rPr>
      <w:szCs w:val="20"/>
    </w:rPr>
  </w:style>
  <w:style w:type="character" w:customStyle="1" w:styleId="CommentTextChar">
    <w:name w:val="Comment Text Char"/>
    <w:link w:val="CommentText"/>
    <w:rsid w:val="0027472F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7472F"/>
    <w:rPr>
      <w:b/>
      <w:bCs/>
    </w:rPr>
  </w:style>
  <w:style w:type="character" w:customStyle="1" w:styleId="CommentSubjectChar">
    <w:name w:val="Comment Subject Char"/>
    <w:link w:val="CommentSubject"/>
    <w:rsid w:val="0027472F"/>
    <w:rPr>
      <w:rFonts w:ascii="Courier" w:hAnsi="Courier"/>
      <w:b/>
      <w:bCs/>
    </w:rPr>
  </w:style>
  <w:style w:type="paragraph" w:styleId="FootnoteText">
    <w:name w:val="footnote text"/>
    <w:basedOn w:val="Normal"/>
    <w:link w:val="FootnoteTextChar"/>
    <w:uiPriority w:val="99"/>
    <w:rsid w:val="00E25368"/>
    <w:rPr>
      <w:szCs w:val="20"/>
    </w:rPr>
  </w:style>
  <w:style w:type="character" w:customStyle="1" w:styleId="FootnoteTextChar">
    <w:name w:val="Footnote Text Char"/>
    <w:link w:val="FootnoteText"/>
    <w:uiPriority w:val="99"/>
    <w:rsid w:val="00E25368"/>
    <w:rPr>
      <w:rFonts w:ascii="Courier" w:hAnsi="Courier"/>
    </w:rPr>
  </w:style>
  <w:style w:type="paragraph" w:customStyle="1" w:styleId="Default">
    <w:name w:val="Default"/>
    <w:rsid w:val="009454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33325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9E6286"/>
    <w:rPr>
      <w:b/>
      <w:sz w:val="24"/>
    </w:rPr>
  </w:style>
  <w:style w:type="character" w:customStyle="1" w:styleId="Heading4Char">
    <w:name w:val="Heading 4 Char"/>
    <w:link w:val="Heading4"/>
    <w:uiPriority w:val="9"/>
    <w:rsid w:val="009E6286"/>
    <w:rPr>
      <w:b/>
      <w:sz w:val="24"/>
    </w:rPr>
  </w:style>
  <w:style w:type="character" w:customStyle="1" w:styleId="Heading5Char">
    <w:name w:val="Heading 5 Char"/>
    <w:link w:val="Heading5"/>
    <w:uiPriority w:val="9"/>
    <w:rsid w:val="009E6286"/>
    <w:rPr>
      <w:b/>
      <w:sz w:val="24"/>
    </w:rPr>
  </w:style>
  <w:style w:type="character" w:customStyle="1" w:styleId="Heading6Char">
    <w:name w:val="Heading 6 Char"/>
    <w:link w:val="Heading6"/>
    <w:uiPriority w:val="9"/>
    <w:rsid w:val="009E6286"/>
    <w:rPr>
      <w:b/>
      <w:sz w:val="24"/>
    </w:rPr>
  </w:style>
  <w:style w:type="character" w:customStyle="1" w:styleId="Heading7Char">
    <w:name w:val="Heading 7 Char"/>
    <w:link w:val="Heading7"/>
    <w:uiPriority w:val="9"/>
    <w:rsid w:val="009E6286"/>
    <w:rPr>
      <w:b/>
      <w:sz w:val="24"/>
    </w:rPr>
  </w:style>
  <w:style w:type="character" w:customStyle="1" w:styleId="Heading8Char">
    <w:name w:val="Heading 8 Char"/>
    <w:link w:val="Heading8"/>
    <w:uiPriority w:val="9"/>
    <w:rsid w:val="009E6286"/>
    <w:rPr>
      <w:b/>
      <w:sz w:val="24"/>
    </w:rPr>
  </w:style>
  <w:style w:type="character" w:customStyle="1" w:styleId="Heading9Char">
    <w:name w:val="Heading 9 Char"/>
    <w:link w:val="Heading9"/>
    <w:uiPriority w:val="9"/>
    <w:rsid w:val="009E6286"/>
    <w:rPr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9FA35CDFE4004CA518FEDBF946DF3A" ma:contentTypeVersion="139" ma:contentTypeDescription="" ma:contentTypeScope="" ma:versionID="ef3e5179b4b5bd047484597558870d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2012-05-17T07:00:00+00:00</OpenedDate>
    <Date1 xmlns="dc463f71-b30c-4ab2-9473-d307f9d35888">2012-09-26T07:00:00+00:00</Date1>
    <IsDocumentOrder xmlns="dc463f71-b30c-4ab2-9473-d307f9d35888" xsi:nil="true"/>
    <IsHighlyConfidential xmlns="dc463f71-b30c-4ab2-9473-d307f9d35888">false</IsHighlyConfidential>
    <CaseCompanyNames xmlns="dc463f71-b30c-4ab2-9473-d307f9d35888">Ingram, Ivan</CaseCompanyNames>
    <DocketNumber xmlns="dc463f71-b30c-4ab2-9473-d307f9d35888">120721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FB9904-C885-4239-ADFC-930E828AF9C8}"/>
</file>

<file path=customXml/itemProps2.xml><?xml version="1.0" encoding="utf-8"?>
<ds:datastoreItem xmlns:ds="http://schemas.openxmlformats.org/officeDocument/2006/customXml" ds:itemID="{8D71658D-22AA-4590-9CF7-013F1F9B6C43}"/>
</file>

<file path=customXml/itemProps3.xml><?xml version="1.0" encoding="utf-8"?>
<ds:datastoreItem xmlns:ds="http://schemas.openxmlformats.org/officeDocument/2006/customXml" ds:itemID="{AA59AF12-0863-46BE-A8CE-C6D26B93E75A}"/>
</file>

<file path=customXml/itemProps4.xml><?xml version="1.0" encoding="utf-8"?>
<ds:datastoreItem xmlns:ds="http://schemas.openxmlformats.org/officeDocument/2006/customXml" ds:itemID="{06547011-FF6D-46DD-920F-31C85F342EE6}"/>
</file>

<file path=customXml/itemProps5.xml><?xml version="1.0" encoding="utf-8"?>
<ds:datastoreItem xmlns:ds="http://schemas.openxmlformats.org/officeDocument/2006/customXml" ds:itemID="{A7564F8B-AA97-4E2B-83B3-06FC10907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2012-09-26T16:01:00Z</dcterms:created>
  <dcterms:modified xsi:type="dcterms:W3CDTF">2012-09-26T20:09:00Z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0x0101006E56B4D1795A2E4DB2F0B01679ED314A004E9FA35CDFE4004CA518FEDBF946DF3A</vt:lpwstr>
  </property>
  <property fmtid="{D5CDD505-2E9C-101B-9397-08002B2CF9AE}" pid="3" name="_docset_NoMedatataSyncRequired">
    <vt:lpwstr>False</vt:lpwstr>
  </property>
</Properties>
</file>