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58" w:rsidRPr="00594F9B" w:rsidRDefault="009A78BB" w:rsidP="00994558">
      <w:pPr>
        <w:pStyle w:val="Header"/>
        <w:tabs>
          <w:tab w:val="clear" w:pos="4320"/>
          <w:tab w:val="clear" w:pos="8640"/>
        </w:tabs>
        <w:rPr>
          <w:rFonts w:ascii="Times New Roman" w:hAnsi="Times New Roman"/>
          <w:sz w:val="22"/>
        </w:rPr>
      </w:pPr>
      <w:r>
        <w:rPr>
          <w:rFonts w:ascii="Times New Roman" w:hAnsi="Times New Roman"/>
          <w:sz w:val="22"/>
        </w:rPr>
        <w:t xml:space="preserve">Return to:  </w:t>
      </w:r>
      <w:r w:rsidR="00994558" w:rsidRPr="00594F9B">
        <w:rPr>
          <w:rFonts w:ascii="Times New Roman" w:hAnsi="Times New Roman"/>
          <w:sz w:val="22"/>
        </w:rPr>
        <w:t xml:space="preserve">Pacific Power </w:t>
      </w:r>
    </w:p>
    <w:p w:rsidR="00994558" w:rsidRPr="00594F9B" w:rsidRDefault="000675B9" w:rsidP="00994558">
      <w:pPr>
        <w:pStyle w:val="Header"/>
        <w:tabs>
          <w:tab w:val="clear" w:pos="4320"/>
          <w:tab w:val="clear" w:pos="8640"/>
        </w:tabs>
        <w:rPr>
          <w:rFonts w:ascii="Times New Roman" w:hAnsi="Times New Roman"/>
          <w:b/>
          <w:i/>
          <w:sz w:val="22"/>
        </w:rPr>
      </w:pPr>
      <w:r>
        <w:rPr>
          <w:rFonts w:ascii="Times New Roman" w:hAnsi="Times New Roman"/>
          <w:b/>
          <w:i/>
          <w:sz w:val="22"/>
        </w:rPr>
        <w:t>1950 Mallard Lane</w:t>
      </w:r>
      <w:r w:rsidR="00994558" w:rsidRPr="00594F9B">
        <w:rPr>
          <w:rFonts w:ascii="Times New Roman" w:hAnsi="Times New Roman"/>
          <w:b/>
          <w:i/>
          <w:sz w:val="22"/>
        </w:rPr>
        <w:t xml:space="preserve"> </w:t>
      </w:r>
    </w:p>
    <w:p w:rsidR="00994558" w:rsidRPr="00594F9B" w:rsidRDefault="000675B9" w:rsidP="00994558">
      <w:pPr>
        <w:pStyle w:val="Header"/>
        <w:tabs>
          <w:tab w:val="clear" w:pos="4320"/>
          <w:tab w:val="clear" w:pos="8640"/>
        </w:tabs>
        <w:rPr>
          <w:rFonts w:ascii="Times New Roman" w:hAnsi="Times New Roman"/>
          <w:sz w:val="22"/>
        </w:rPr>
      </w:pPr>
      <w:r>
        <w:rPr>
          <w:rFonts w:ascii="Times New Roman" w:hAnsi="Times New Roman"/>
          <w:sz w:val="22"/>
        </w:rPr>
        <w:t>Klamath Falls, OR 97601</w:t>
      </w:r>
      <w:r w:rsidR="00994558" w:rsidRPr="00594F9B">
        <w:rPr>
          <w:rFonts w:ascii="Times New Roman" w:hAnsi="Times New Roman"/>
          <w:sz w:val="22"/>
        </w:rPr>
        <w:tab/>
        <w:t xml:space="preserve"> </w:t>
      </w:r>
    </w:p>
    <w:p w:rsidR="00994558" w:rsidRPr="00594F9B" w:rsidRDefault="00994558" w:rsidP="00994558">
      <w:pPr>
        <w:pStyle w:val="Header"/>
        <w:tabs>
          <w:tab w:val="clear" w:pos="4320"/>
          <w:tab w:val="clear" w:pos="8640"/>
        </w:tabs>
        <w:rPr>
          <w:rFonts w:ascii="Times New Roman" w:hAnsi="Times New Roman"/>
          <w:sz w:val="22"/>
        </w:rPr>
      </w:pPr>
    </w:p>
    <w:p w:rsidR="00994558" w:rsidRDefault="00994558" w:rsidP="00994558">
      <w:pPr>
        <w:pStyle w:val="Header"/>
        <w:rPr>
          <w:rFonts w:ascii="Times New Roman" w:hAnsi="Times New Roman"/>
          <w:sz w:val="22"/>
        </w:rPr>
      </w:pPr>
      <w:r w:rsidRPr="00594F9B">
        <w:rPr>
          <w:rFonts w:ascii="Times New Roman" w:hAnsi="Times New Roman"/>
          <w:sz w:val="22"/>
        </w:rPr>
        <w:t xml:space="preserve">CC#: </w:t>
      </w:r>
      <w:r w:rsidR="000675B9">
        <w:rPr>
          <w:rFonts w:ascii="Times New Roman" w:hAnsi="Times New Roman"/>
          <w:sz w:val="22"/>
        </w:rPr>
        <w:t>11176</w:t>
      </w:r>
      <w:r w:rsidRPr="00594F9B">
        <w:rPr>
          <w:rFonts w:ascii="Times New Roman" w:hAnsi="Times New Roman"/>
          <w:sz w:val="22"/>
        </w:rPr>
        <w:t xml:space="preserve">  WO#: </w:t>
      </w:r>
      <w:r w:rsidR="000675B9">
        <w:rPr>
          <w:rFonts w:ascii="Times New Roman" w:hAnsi="Times New Roman"/>
          <w:sz w:val="22"/>
        </w:rPr>
        <w:t>05640386</w:t>
      </w:r>
      <w:r w:rsidRPr="00594F9B">
        <w:rPr>
          <w:rFonts w:ascii="Times New Roman" w:hAnsi="Times New Roman"/>
          <w:sz w:val="22"/>
        </w:rPr>
        <w:t xml:space="preserve"> </w:t>
      </w:r>
    </w:p>
    <w:p w:rsidR="000675B9" w:rsidRDefault="000675B9" w:rsidP="00994558">
      <w:pPr>
        <w:pStyle w:val="Header"/>
        <w:rPr>
          <w:rFonts w:ascii="Times New Roman" w:hAnsi="Times New Roman"/>
          <w:sz w:val="22"/>
        </w:rPr>
      </w:pPr>
    </w:p>
    <w:p w:rsidR="000675B9" w:rsidRPr="00594F9B" w:rsidRDefault="000675B9" w:rsidP="00994558">
      <w:pPr>
        <w:pStyle w:val="Header"/>
        <w:rPr>
          <w:rFonts w:ascii="Times New Roman" w:hAnsi="Times New Roman"/>
          <w:sz w:val="22"/>
        </w:rPr>
      </w:pPr>
      <w:r>
        <w:rPr>
          <w:rFonts w:ascii="Times New Roman" w:hAnsi="Times New Roman"/>
          <w:sz w:val="22"/>
        </w:rPr>
        <w:t>Tracking #12-45042</w:t>
      </w:r>
    </w:p>
    <w:p w:rsidR="00994558" w:rsidRPr="00594F9B" w:rsidRDefault="00994558" w:rsidP="00994558">
      <w:pPr>
        <w:pStyle w:val="Header"/>
        <w:rPr>
          <w:rFonts w:ascii="Times New Roman" w:hAnsi="Times New Roman"/>
          <w:sz w:val="22"/>
        </w:rPr>
      </w:pPr>
    </w:p>
    <w:p w:rsidR="00994558" w:rsidRPr="00594F9B" w:rsidRDefault="00994558" w:rsidP="00994558">
      <w:pPr>
        <w:jc w:val="center"/>
        <w:rPr>
          <w:rFonts w:ascii="Times New Roman" w:hAnsi="Times New Roman"/>
          <w:b/>
          <w:sz w:val="22"/>
          <w:u w:val="single"/>
        </w:rPr>
      </w:pPr>
    </w:p>
    <w:p w:rsidR="00994558" w:rsidRPr="00594F9B" w:rsidRDefault="00994558" w:rsidP="00994558">
      <w:pPr>
        <w:jc w:val="center"/>
        <w:rPr>
          <w:rFonts w:ascii="Times New Roman" w:hAnsi="Times New Roman"/>
          <w:b/>
          <w:sz w:val="22"/>
          <w:u w:val="single"/>
        </w:rPr>
      </w:pPr>
    </w:p>
    <w:p w:rsidR="00994558" w:rsidRPr="00594F9B" w:rsidRDefault="00994558" w:rsidP="00994558">
      <w:pPr>
        <w:jc w:val="center"/>
        <w:rPr>
          <w:rFonts w:ascii="Times New Roman" w:hAnsi="Times New Roman"/>
          <w:b/>
          <w:sz w:val="22"/>
          <w:u w:val="single"/>
        </w:rPr>
      </w:pPr>
    </w:p>
    <w:p w:rsidR="00994558" w:rsidRPr="00594F9B" w:rsidRDefault="00994558" w:rsidP="00994558">
      <w:pPr>
        <w:jc w:val="center"/>
        <w:rPr>
          <w:rFonts w:ascii="Times New Roman" w:hAnsi="Times New Roman"/>
          <w:b/>
          <w:sz w:val="22"/>
          <w:u w:val="single"/>
        </w:rPr>
      </w:pPr>
    </w:p>
    <w:p w:rsidR="002625D2" w:rsidRPr="00594F9B" w:rsidRDefault="002625D2" w:rsidP="00994558">
      <w:pPr>
        <w:jc w:val="center"/>
        <w:rPr>
          <w:rFonts w:ascii="Times New Roman" w:hAnsi="Times New Roman"/>
          <w:b/>
          <w:sz w:val="22"/>
          <w:u w:val="single"/>
        </w:rPr>
      </w:pPr>
    </w:p>
    <w:p w:rsidR="00594F9B" w:rsidRDefault="00594F9B" w:rsidP="00994558">
      <w:pPr>
        <w:jc w:val="center"/>
        <w:rPr>
          <w:rFonts w:ascii="Times New Roman" w:hAnsi="Times New Roman"/>
          <w:b/>
          <w:sz w:val="22"/>
          <w:u w:val="single"/>
        </w:rPr>
      </w:pPr>
    </w:p>
    <w:p w:rsidR="00994558" w:rsidRPr="00594F9B" w:rsidRDefault="00994558" w:rsidP="00994558">
      <w:pPr>
        <w:jc w:val="center"/>
        <w:rPr>
          <w:rFonts w:ascii="Times New Roman" w:hAnsi="Times New Roman"/>
          <w:b/>
          <w:sz w:val="22"/>
          <w:u w:val="single"/>
        </w:rPr>
      </w:pPr>
      <w:r w:rsidRPr="00594F9B">
        <w:rPr>
          <w:rFonts w:ascii="Times New Roman" w:hAnsi="Times New Roman"/>
          <w:b/>
          <w:sz w:val="22"/>
          <w:u w:val="single"/>
        </w:rPr>
        <w:t>RIGHT OF WAY EASEMENT</w:t>
      </w:r>
    </w:p>
    <w:p w:rsidR="00994558" w:rsidRPr="00594F9B" w:rsidRDefault="00994558" w:rsidP="00994558">
      <w:pPr>
        <w:rPr>
          <w:rFonts w:ascii="Times New Roman" w:hAnsi="Times New Roman"/>
          <w:sz w:val="22"/>
        </w:rPr>
      </w:pPr>
      <w:r w:rsidRPr="00594F9B">
        <w:rPr>
          <w:rFonts w:ascii="Times New Roman" w:hAnsi="Times New Roman"/>
          <w:sz w:val="22"/>
        </w:rPr>
        <w:tab/>
      </w:r>
      <w:r w:rsidRPr="00594F9B">
        <w:rPr>
          <w:rFonts w:ascii="Times New Roman" w:hAnsi="Times New Roman"/>
          <w:sz w:val="22"/>
        </w:rPr>
        <w:tab/>
      </w:r>
      <w:r w:rsidRPr="00594F9B">
        <w:rPr>
          <w:rFonts w:ascii="Times New Roman" w:hAnsi="Times New Roman"/>
          <w:sz w:val="22"/>
        </w:rPr>
        <w:tab/>
      </w:r>
    </w:p>
    <w:p w:rsidR="00994558" w:rsidRPr="00594F9B" w:rsidRDefault="00994558" w:rsidP="00994558">
      <w:pPr>
        <w:jc w:val="both"/>
        <w:rPr>
          <w:rFonts w:ascii="Times New Roman" w:hAnsi="Times New Roman"/>
          <w:sz w:val="22"/>
        </w:rPr>
      </w:pPr>
      <w:r w:rsidRPr="00594F9B">
        <w:rPr>
          <w:rFonts w:ascii="Times New Roman" w:hAnsi="Times New Roman"/>
          <w:sz w:val="22"/>
        </w:rPr>
        <w:tab/>
        <w:t xml:space="preserve">For value received, </w:t>
      </w:r>
      <w:r w:rsidR="000675B9">
        <w:rPr>
          <w:rFonts w:ascii="Times New Roman" w:hAnsi="Times New Roman"/>
          <w:b/>
          <w:i/>
          <w:sz w:val="22"/>
        </w:rPr>
        <w:t>BNSF RAILWAY COMPANY, a Delaware corporation</w:t>
      </w:r>
      <w:r w:rsidRPr="00594F9B">
        <w:rPr>
          <w:rFonts w:ascii="Times New Roman" w:hAnsi="Times New Roman"/>
          <w:b/>
          <w:i/>
          <w:sz w:val="22"/>
        </w:rPr>
        <w:t xml:space="preserve"> </w:t>
      </w:r>
      <w:r w:rsidRPr="00594F9B">
        <w:rPr>
          <w:rFonts w:ascii="Times New Roman" w:hAnsi="Times New Roman"/>
          <w:color w:val="FF0000"/>
          <w:sz w:val="22"/>
        </w:rPr>
        <w:t xml:space="preserve"> </w:t>
      </w:r>
      <w:r w:rsidRPr="00594F9B">
        <w:rPr>
          <w:rFonts w:ascii="Times New Roman" w:hAnsi="Times New Roman"/>
          <w:sz w:val="22"/>
        </w:rPr>
        <w:t xml:space="preserve">(“Grantor”), hereby grants to PacifiCorp, an Oregon corporation, its successors and assigns, (“Grantee”), a perpetual easement for a right of way </w:t>
      </w:r>
      <w:r w:rsidR="000675B9">
        <w:rPr>
          <w:rFonts w:ascii="Times New Roman" w:hAnsi="Times New Roman"/>
          <w:b/>
          <w:i/>
          <w:sz w:val="22"/>
        </w:rPr>
        <w:t>145</w:t>
      </w:r>
      <w:r w:rsidRPr="00594F9B">
        <w:rPr>
          <w:rFonts w:ascii="Times New Roman" w:hAnsi="Times New Roman"/>
          <w:sz w:val="22"/>
        </w:rPr>
        <w:t xml:space="preserve"> feet in length, more or less, for the construction, reconstruction, operation, maintenance, repair, replacement, enlargement, and removal of Grantee’s electric power transmission, distribution and communication lines and all necessary or desirable accessories and appurtenances thereto, including without limitation:  supporting towers, poles, props, guys and anchor, including guys and anchors outside of the right of way; wires, fibers, cables and other conductors and conduits therefor; and pads, transformers, switches, vaults and cabinets, along the general course now located by Grantee on, over</w:t>
      </w:r>
      <w:r w:rsidR="00C31635" w:rsidRPr="00594F9B">
        <w:rPr>
          <w:rFonts w:ascii="Times New Roman" w:hAnsi="Times New Roman"/>
          <w:sz w:val="22"/>
        </w:rPr>
        <w:t>, across</w:t>
      </w:r>
      <w:r w:rsidRPr="00594F9B">
        <w:rPr>
          <w:rFonts w:ascii="Times New Roman" w:hAnsi="Times New Roman"/>
          <w:sz w:val="22"/>
        </w:rPr>
        <w:t xml:space="preserve"> or under the surface of the real property of Grantor in </w:t>
      </w:r>
      <w:r w:rsidR="00DC6537">
        <w:rPr>
          <w:rFonts w:ascii="Times New Roman" w:hAnsi="Times New Roman"/>
          <w:b/>
          <w:i/>
          <w:sz w:val="22"/>
        </w:rPr>
        <w:t>Klamath</w:t>
      </w:r>
      <w:r w:rsidRPr="00594F9B">
        <w:rPr>
          <w:rFonts w:ascii="Times New Roman" w:hAnsi="Times New Roman"/>
          <w:sz w:val="22"/>
        </w:rPr>
        <w:t xml:space="preserve"> County, State of </w:t>
      </w:r>
      <w:r w:rsidR="00DC6537">
        <w:rPr>
          <w:rFonts w:ascii="Times New Roman" w:hAnsi="Times New Roman"/>
          <w:b/>
          <w:i/>
          <w:sz w:val="22"/>
        </w:rPr>
        <w:t>Oregon</w:t>
      </w:r>
      <w:r w:rsidRPr="00594F9B">
        <w:rPr>
          <w:rFonts w:ascii="Times New Roman" w:hAnsi="Times New Roman"/>
          <w:sz w:val="22"/>
        </w:rPr>
        <w:t>, more particularly described as follows and</w:t>
      </w:r>
      <w:r w:rsidR="00FF5665">
        <w:rPr>
          <w:rFonts w:ascii="Times New Roman" w:hAnsi="Times New Roman"/>
          <w:sz w:val="22"/>
        </w:rPr>
        <w:t xml:space="preserve"> </w:t>
      </w:r>
      <w:r w:rsidRPr="00594F9B">
        <w:rPr>
          <w:rFonts w:ascii="Times New Roman" w:hAnsi="Times New Roman"/>
          <w:sz w:val="22"/>
        </w:rPr>
        <w:t xml:space="preserve">shown on Exhibit </w:t>
      </w:r>
      <w:r w:rsidR="00DC6537">
        <w:rPr>
          <w:rFonts w:ascii="Times New Roman" w:hAnsi="Times New Roman"/>
          <w:sz w:val="22"/>
        </w:rPr>
        <w:t>‘</w:t>
      </w:r>
      <w:r w:rsidR="00DC6537">
        <w:rPr>
          <w:rFonts w:ascii="Times New Roman" w:hAnsi="Times New Roman"/>
          <w:b/>
          <w:i/>
          <w:sz w:val="22"/>
        </w:rPr>
        <w:t>A’</w:t>
      </w:r>
      <w:r w:rsidRPr="00594F9B">
        <w:rPr>
          <w:rFonts w:ascii="Times New Roman" w:hAnsi="Times New Roman"/>
          <w:b/>
          <w:i/>
          <w:sz w:val="22"/>
        </w:rPr>
        <w:t xml:space="preserve"> </w:t>
      </w:r>
      <w:r w:rsidRPr="00594F9B">
        <w:rPr>
          <w:rFonts w:ascii="Times New Roman" w:hAnsi="Times New Roman"/>
          <w:sz w:val="22"/>
        </w:rPr>
        <w:t xml:space="preserve"> attached hereto and by this reference made a part hereof:</w:t>
      </w:r>
    </w:p>
    <w:p w:rsidR="00994558" w:rsidRPr="00594F9B" w:rsidRDefault="00994558" w:rsidP="00994558">
      <w:pPr>
        <w:rPr>
          <w:rFonts w:ascii="Times New Roman" w:hAnsi="Times New Roman"/>
          <w:sz w:val="22"/>
        </w:rPr>
      </w:pPr>
    </w:p>
    <w:p w:rsidR="00994558" w:rsidRPr="00594F9B" w:rsidRDefault="00994558" w:rsidP="00994558">
      <w:pPr>
        <w:rPr>
          <w:rFonts w:ascii="Times New Roman" w:hAnsi="Times New Roman"/>
          <w:sz w:val="22"/>
        </w:rPr>
      </w:pPr>
      <w:r w:rsidRPr="00594F9B">
        <w:rPr>
          <w:rFonts w:ascii="Times New Roman" w:hAnsi="Times New Roman"/>
          <w:sz w:val="22"/>
        </w:rPr>
        <w:tab/>
        <w:t>A portion of:</w:t>
      </w:r>
    </w:p>
    <w:p w:rsidR="00994558" w:rsidRPr="00594F9B" w:rsidRDefault="00994558" w:rsidP="00994558">
      <w:pPr>
        <w:rPr>
          <w:rFonts w:ascii="Times New Roman" w:hAnsi="Times New Roman"/>
          <w:sz w:val="22"/>
        </w:rPr>
      </w:pPr>
    </w:p>
    <w:p w:rsidR="00204A56" w:rsidRPr="00594F9B" w:rsidRDefault="00FF5665" w:rsidP="00204A56">
      <w:pPr>
        <w:ind w:left="720"/>
        <w:rPr>
          <w:rFonts w:ascii="Times New Roman" w:hAnsi="Times New Roman"/>
          <w:b/>
          <w:i/>
          <w:sz w:val="22"/>
        </w:rPr>
      </w:pPr>
      <w:r>
        <w:rPr>
          <w:rFonts w:ascii="Times New Roman" w:hAnsi="Times New Roman"/>
          <w:b/>
          <w:i/>
          <w:sz w:val="22"/>
        </w:rPr>
        <w:t>That property described in deed from John W. Cabler (grantor), to Great Northern Railway Company (grantee), recorded May 8, 1931 in book 95, page 231, Klamath County Deed Records</w:t>
      </w:r>
      <w:r w:rsidR="00204A56">
        <w:rPr>
          <w:rFonts w:ascii="Times New Roman" w:hAnsi="Times New Roman"/>
          <w:b/>
          <w:i/>
          <w:sz w:val="22"/>
        </w:rPr>
        <w:t xml:space="preserve">, located within the </w:t>
      </w:r>
      <w:r w:rsidR="00996F8C">
        <w:rPr>
          <w:rFonts w:ascii="Times New Roman" w:hAnsi="Times New Roman"/>
          <w:b/>
          <w:i/>
          <w:sz w:val="22"/>
        </w:rPr>
        <w:t xml:space="preserve">Southeast one-quarter of the </w:t>
      </w:r>
      <w:r w:rsidR="00204A56">
        <w:rPr>
          <w:rFonts w:ascii="Times New Roman" w:hAnsi="Times New Roman"/>
          <w:b/>
          <w:i/>
          <w:sz w:val="22"/>
        </w:rPr>
        <w:t>Southeast one-quarter of Section 9, Township 39 South, Range 9 East, Willamette Meridian, in the County of Klamath and State of Oregon.</w:t>
      </w:r>
    </w:p>
    <w:p w:rsidR="00994558" w:rsidRPr="00594F9B" w:rsidRDefault="00994558" w:rsidP="00994558">
      <w:pPr>
        <w:ind w:left="720"/>
        <w:rPr>
          <w:rFonts w:ascii="Times New Roman" w:hAnsi="Times New Roman"/>
          <w:b/>
          <w:i/>
          <w:sz w:val="22"/>
        </w:rPr>
      </w:pPr>
    </w:p>
    <w:p w:rsidR="00994558" w:rsidRPr="00594F9B" w:rsidRDefault="00994558" w:rsidP="00994558">
      <w:pPr>
        <w:ind w:left="720"/>
        <w:rPr>
          <w:rFonts w:ascii="Times New Roman" w:hAnsi="Times New Roman"/>
          <w:sz w:val="22"/>
        </w:rPr>
      </w:pPr>
    </w:p>
    <w:p w:rsidR="00994558" w:rsidRPr="00594F9B" w:rsidRDefault="00994558" w:rsidP="00994558">
      <w:pPr>
        <w:ind w:firstLine="720"/>
        <w:rPr>
          <w:rFonts w:ascii="Times New Roman" w:hAnsi="Times New Roman"/>
          <w:sz w:val="22"/>
        </w:rPr>
      </w:pPr>
      <w:r w:rsidRPr="00594F9B">
        <w:rPr>
          <w:rFonts w:ascii="Times New Roman" w:hAnsi="Times New Roman"/>
          <w:sz w:val="22"/>
        </w:rPr>
        <w:t xml:space="preserve">Assessor’s </w:t>
      </w:r>
      <w:r w:rsidR="00DC6537">
        <w:rPr>
          <w:rFonts w:ascii="Times New Roman" w:hAnsi="Times New Roman"/>
          <w:sz w:val="22"/>
        </w:rPr>
        <w:t xml:space="preserve">Map </w:t>
      </w:r>
      <w:r w:rsidRPr="00594F9B">
        <w:rPr>
          <w:rFonts w:ascii="Times New Roman" w:hAnsi="Times New Roman"/>
          <w:sz w:val="22"/>
        </w:rPr>
        <w:t xml:space="preserve"> No. </w:t>
      </w:r>
      <w:r w:rsidR="00DC6537">
        <w:rPr>
          <w:rFonts w:ascii="Times New Roman" w:hAnsi="Times New Roman"/>
          <w:sz w:val="22"/>
        </w:rPr>
        <w:t>39 09 09D</w:t>
      </w:r>
    </w:p>
    <w:p w:rsidR="00994558" w:rsidRPr="00594F9B" w:rsidRDefault="00994558" w:rsidP="00994558">
      <w:pPr>
        <w:rPr>
          <w:rFonts w:ascii="Times New Roman" w:hAnsi="Times New Roman"/>
          <w:sz w:val="22"/>
        </w:rPr>
      </w:pPr>
    </w:p>
    <w:p w:rsidR="00994558" w:rsidRPr="00594F9B" w:rsidRDefault="00994558" w:rsidP="00994558">
      <w:pPr>
        <w:jc w:val="both"/>
        <w:rPr>
          <w:rFonts w:ascii="Times New Roman" w:hAnsi="Times New Roman"/>
          <w:sz w:val="22"/>
        </w:rPr>
      </w:pPr>
      <w:r w:rsidRPr="00594F9B">
        <w:rPr>
          <w:rFonts w:ascii="Times New Roman" w:hAnsi="Times New Roman"/>
          <w:sz w:val="22"/>
        </w:rPr>
        <w:tab/>
        <w:t>Together with the right of ingress and egress, for Grantee, its contractors, or agents, to the right of way from adjacent lands of Grantor for all activities in connection with the purposes for which this easement has been granted; and together with the present and (without payment therefor) the future right to keep the right of way and adjacent lands clear of all brush, trees, timber, structures, buildings and other hazards which might endanger Grantee’s facilities or impede Grantee’s activities.</w:t>
      </w:r>
    </w:p>
    <w:p w:rsidR="00994558" w:rsidRPr="00594F9B" w:rsidRDefault="00994558" w:rsidP="00994558">
      <w:pPr>
        <w:rPr>
          <w:rFonts w:ascii="Times New Roman" w:hAnsi="Times New Roman"/>
          <w:sz w:val="22"/>
        </w:rPr>
      </w:pPr>
    </w:p>
    <w:p w:rsidR="00994558" w:rsidRDefault="00994558" w:rsidP="00994558">
      <w:pPr>
        <w:jc w:val="both"/>
        <w:rPr>
          <w:rFonts w:ascii="Times New Roman" w:hAnsi="Times New Roman"/>
          <w:sz w:val="22"/>
        </w:rPr>
      </w:pPr>
      <w:r w:rsidRPr="00594F9B">
        <w:rPr>
          <w:rFonts w:ascii="Times New Roman" w:hAnsi="Times New Roman"/>
          <w:sz w:val="22"/>
        </w:rPr>
        <w:tab/>
        <w:t>At no time shall Grantor place, use or permit any equipment, material or vegetation of any kind that exceeds twelve (12) feet in height, light any fires, place or store any flammable materials (other than agricultural crops), on or within the boundaries of the right of way.  Subject to the foregoing limitations, the surface of the right of way may be used for agricultural crops and other purposes not inconsistent, as determined by Grantee, with the purposes for which this easement has been granted.</w:t>
      </w:r>
    </w:p>
    <w:p w:rsidR="000675B9" w:rsidRDefault="000675B9" w:rsidP="00994558">
      <w:pPr>
        <w:jc w:val="both"/>
        <w:rPr>
          <w:rFonts w:ascii="Times New Roman" w:hAnsi="Times New Roman"/>
          <w:sz w:val="22"/>
        </w:rPr>
      </w:pPr>
    </w:p>
    <w:p w:rsidR="000675B9" w:rsidRPr="000675B9" w:rsidRDefault="000675B9" w:rsidP="000675B9">
      <w:pPr>
        <w:ind w:firstLine="720"/>
        <w:jc w:val="both"/>
        <w:rPr>
          <w:rFonts w:ascii="Times New Roman" w:hAnsi="Times New Roman"/>
          <w:sz w:val="22"/>
        </w:rPr>
      </w:pPr>
      <w:r w:rsidRPr="000675B9">
        <w:rPr>
          <w:rFonts w:ascii="Times New Roman" w:hAnsi="Times New Roman"/>
          <w:sz w:val="22"/>
        </w:rPr>
        <w:lastRenderedPageBreak/>
        <w:t xml:space="preserve">Prior to entering the Premises, </w:t>
      </w:r>
      <w:r w:rsidR="00D87D0F">
        <w:rPr>
          <w:rFonts w:ascii="Times New Roman" w:hAnsi="Times New Roman"/>
          <w:sz w:val="22"/>
        </w:rPr>
        <w:t>Grantee</w:t>
      </w:r>
      <w:r w:rsidRPr="000675B9">
        <w:rPr>
          <w:rFonts w:ascii="Times New Roman" w:hAnsi="Times New Roman"/>
          <w:sz w:val="22"/>
        </w:rPr>
        <w:t xml:space="preserve"> shall and shall cause its contractor to comply with all </w:t>
      </w:r>
      <w:r w:rsidR="00D87D0F">
        <w:rPr>
          <w:rFonts w:ascii="Times New Roman" w:hAnsi="Times New Roman"/>
          <w:sz w:val="22"/>
        </w:rPr>
        <w:t>Granto</w:t>
      </w:r>
      <w:r w:rsidRPr="000675B9">
        <w:rPr>
          <w:rFonts w:ascii="Times New Roman" w:hAnsi="Times New Roman"/>
          <w:sz w:val="22"/>
        </w:rPr>
        <w:t xml:space="preserve">r’s applicable safety rules and regulations.  </w:t>
      </w:r>
      <w:r>
        <w:rPr>
          <w:rFonts w:ascii="Times New Roman" w:hAnsi="Times New Roman"/>
          <w:sz w:val="22"/>
        </w:rPr>
        <w:t xml:space="preserve"> </w:t>
      </w:r>
    </w:p>
    <w:p w:rsidR="000675B9" w:rsidRPr="000675B9" w:rsidRDefault="000675B9" w:rsidP="000675B9">
      <w:pPr>
        <w:jc w:val="both"/>
        <w:rPr>
          <w:rFonts w:ascii="Times New Roman" w:hAnsi="Times New Roman"/>
          <w:sz w:val="22"/>
        </w:rPr>
      </w:pPr>
    </w:p>
    <w:p w:rsidR="000675B9" w:rsidRPr="000675B9" w:rsidRDefault="000675B9" w:rsidP="000675B9">
      <w:pPr>
        <w:jc w:val="both"/>
        <w:rPr>
          <w:rFonts w:ascii="Times New Roman" w:hAnsi="Times New Roman"/>
          <w:sz w:val="22"/>
        </w:rPr>
      </w:pPr>
      <w:r>
        <w:rPr>
          <w:rFonts w:ascii="Times New Roman" w:hAnsi="Times New Roman"/>
          <w:sz w:val="22"/>
        </w:rPr>
        <w:tab/>
      </w:r>
      <w:r w:rsidR="00D87D0F">
        <w:rPr>
          <w:rFonts w:ascii="Times New Roman" w:hAnsi="Times New Roman"/>
          <w:sz w:val="22"/>
        </w:rPr>
        <w:t>Grantee</w:t>
      </w:r>
      <w:r w:rsidRPr="000675B9">
        <w:rPr>
          <w:rFonts w:ascii="Times New Roman" w:hAnsi="Times New Roman"/>
          <w:sz w:val="22"/>
        </w:rPr>
        <w:t xml:space="preserve"> shall notify </w:t>
      </w:r>
      <w:r w:rsidR="00D87D0F">
        <w:rPr>
          <w:rFonts w:ascii="Times New Roman" w:hAnsi="Times New Roman"/>
          <w:sz w:val="22"/>
        </w:rPr>
        <w:t xml:space="preserve">Grantor’s </w:t>
      </w:r>
      <w:r w:rsidRPr="000675B9">
        <w:rPr>
          <w:rFonts w:ascii="Times New Roman" w:hAnsi="Times New Roman"/>
          <w:sz w:val="22"/>
        </w:rPr>
        <w:t>Roadmaster, Randy Searer at 1800 Laverne Avenue, Klamath Falls, OR, telephone 541-880-5639 or 541-892-5639, at least ten (10) business days prior to construction of the Electric Supply Line and prior to entering the Premises for any subsequent maintenance thereon.</w:t>
      </w:r>
      <w:r>
        <w:rPr>
          <w:rFonts w:ascii="Times New Roman" w:hAnsi="Times New Roman"/>
          <w:sz w:val="22"/>
        </w:rPr>
        <w:t xml:space="preserve"> </w:t>
      </w:r>
    </w:p>
    <w:p w:rsidR="000675B9" w:rsidRPr="00594F9B" w:rsidRDefault="000675B9" w:rsidP="00994558">
      <w:pPr>
        <w:jc w:val="both"/>
        <w:rPr>
          <w:rFonts w:ascii="Times New Roman" w:hAnsi="Times New Roman"/>
          <w:sz w:val="22"/>
        </w:rPr>
      </w:pPr>
    </w:p>
    <w:p w:rsidR="00994558" w:rsidRPr="00594F9B" w:rsidRDefault="00994558" w:rsidP="002625D2">
      <w:pPr>
        <w:ind w:firstLine="720"/>
        <w:jc w:val="both"/>
        <w:rPr>
          <w:rFonts w:ascii="Times New Roman" w:hAnsi="Times New Roman"/>
          <w:sz w:val="22"/>
        </w:rPr>
      </w:pPr>
      <w:r w:rsidRPr="00594F9B">
        <w:rPr>
          <w:rFonts w:ascii="Times New Roman" w:hAnsi="Times New Roman"/>
          <w:sz w:val="22"/>
        </w:rPr>
        <w:t>The rights and obligations of the parties hereto shall be binding upon and shall benefit their respective heirs, successors and assigns and shall run with the land.</w:t>
      </w:r>
    </w:p>
    <w:p w:rsidR="00994558" w:rsidRPr="00594F9B" w:rsidRDefault="00994558" w:rsidP="00994558">
      <w:pPr>
        <w:rPr>
          <w:rFonts w:ascii="Times New Roman" w:hAnsi="Times New Roman"/>
          <w:sz w:val="22"/>
        </w:rPr>
      </w:pPr>
    </w:p>
    <w:p w:rsidR="00DC6537" w:rsidRDefault="00DC6537" w:rsidP="002625D2">
      <w:pPr>
        <w:rPr>
          <w:rFonts w:ascii="Times New Roman" w:hAnsi="Times New Roman"/>
          <w:sz w:val="22"/>
        </w:rPr>
      </w:pPr>
    </w:p>
    <w:p w:rsidR="00DC6537" w:rsidRDefault="00DC6537" w:rsidP="002625D2">
      <w:pPr>
        <w:rPr>
          <w:rFonts w:ascii="Times New Roman" w:hAnsi="Times New Roman"/>
          <w:sz w:val="22"/>
        </w:rPr>
      </w:pPr>
    </w:p>
    <w:p w:rsidR="00994558" w:rsidRPr="00594F9B" w:rsidRDefault="00994558" w:rsidP="002625D2">
      <w:pPr>
        <w:rPr>
          <w:rFonts w:ascii="Times New Roman" w:hAnsi="Times New Roman"/>
          <w:sz w:val="22"/>
        </w:rPr>
      </w:pPr>
      <w:r w:rsidRPr="00594F9B">
        <w:rPr>
          <w:rFonts w:ascii="Times New Roman" w:hAnsi="Times New Roman"/>
          <w:sz w:val="22"/>
        </w:rPr>
        <w:t xml:space="preserve">Dated this </w:t>
      </w:r>
      <w:r w:rsidR="00C31635" w:rsidRPr="00594F9B">
        <w:rPr>
          <w:rFonts w:ascii="Times New Roman" w:hAnsi="Times New Roman"/>
          <w:sz w:val="22"/>
          <w:u w:val="single"/>
        </w:rPr>
        <w:tab/>
      </w:r>
      <w:r w:rsidR="00C31635" w:rsidRPr="00594F9B">
        <w:rPr>
          <w:rFonts w:ascii="Times New Roman" w:hAnsi="Times New Roman"/>
          <w:sz w:val="22"/>
          <w:u w:val="single"/>
        </w:rPr>
        <w:tab/>
      </w:r>
      <w:r w:rsidRPr="00594F9B">
        <w:rPr>
          <w:rFonts w:ascii="Times New Roman" w:hAnsi="Times New Roman"/>
          <w:sz w:val="22"/>
        </w:rPr>
        <w:t xml:space="preserve"> day of </w:t>
      </w:r>
      <w:r w:rsidR="00C31635" w:rsidRPr="00594F9B">
        <w:rPr>
          <w:rFonts w:ascii="Times New Roman" w:hAnsi="Times New Roman"/>
          <w:sz w:val="22"/>
          <w:u w:val="single"/>
        </w:rPr>
        <w:tab/>
      </w:r>
      <w:r w:rsidR="00C31635" w:rsidRPr="00594F9B">
        <w:rPr>
          <w:rFonts w:ascii="Times New Roman" w:hAnsi="Times New Roman"/>
          <w:sz w:val="22"/>
          <w:u w:val="single"/>
        </w:rPr>
        <w:tab/>
      </w:r>
      <w:r w:rsidR="00C31635" w:rsidRPr="00594F9B">
        <w:rPr>
          <w:rFonts w:ascii="Times New Roman" w:hAnsi="Times New Roman"/>
          <w:sz w:val="22"/>
          <w:u w:val="single"/>
        </w:rPr>
        <w:tab/>
      </w:r>
      <w:r w:rsidR="00C31635" w:rsidRPr="00594F9B">
        <w:rPr>
          <w:rFonts w:ascii="Times New Roman" w:hAnsi="Times New Roman"/>
          <w:sz w:val="22"/>
          <w:u w:val="single"/>
        </w:rPr>
        <w:tab/>
      </w:r>
      <w:r w:rsidR="00C31635" w:rsidRPr="00594F9B">
        <w:rPr>
          <w:rFonts w:ascii="Times New Roman" w:hAnsi="Times New Roman"/>
          <w:sz w:val="22"/>
          <w:u w:val="single"/>
        </w:rPr>
        <w:tab/>
      </w:r>
      <w:r w:rsidRPr="00594F9B">
        <w:rPr>
          <w:rFonts w:ascii="Times New Roman" w:hAnsi="Times New Roman"/>
          <w:sz w:val="22"/>
        </w:rPr>
        <w:t>, 20</w:t>
      </w:r>
      <w:r w:rsidR="00594F9B">
        <w:rPr>
          <w:rFonts w:ascii="Times New Roman" w:hAnsi="Times New Roman"/>
          <w:sz w:val="22"/>
          <w:u w:val="single"/>
        </w:rPr>
        <w:tab/>
      </w:r>
      <w:r w:rsidRPr="00594F9B">
        <w:rPr>
          <w:rFonts w:ascii="Times New Roman" w:hAnsi="Times New Roman"/>
          <w:sz w:val="22"/>
        </w:rPr>
        <w:t>.</w:t>
      </w:r>
    </w:p>
    <w:p w:rsidR="00994558" w:rsidRPr="00594F9B" w:rsidRDefault="00994558" w:rsidP="00994558">
      <w:pPr>
        <w:rPr>
          <w:rFonts w:ascii="Times New Roman" w:hAnsi="Times New Roman"/>
          <w:sz w:val="22"/>
        </w:rPr>
      </w:pPr>
    </w:p>
    <w:p w:rsidR="00994558" w:rsidRDefault="00994558" w:rsidP="00994558">
      <w:pPr>
        <w:rPr>
          <w:rFonts w:ascii="Times New Roman" w:hAnsi="Times New Roman"/>
          <w:sz w:val="22"/>
        </w:rPr>
      </w:pPr>
    </w:p>
    <w:p w:rsidR="00DC6537" w:rsidRDefault="00DC6537" w:rsidP="00994558">
      <w:pPr>
        <w:rPr>
          <w:rFonts w:ascii="Times New Roman" w:hAnsi="Times New Roman"/>
          <w:sz w:val="22"/>
        </w:rPr>
      </w:pPr>
    </w:p>
    <w:p w:rsidR="00DC6537" w:rsidRPr="00DC6537" w:rsidRDefault="00DC6537" w:rsidP="00994558">
      <w:pPr>
        <w:rPr>
          <w:rFonts w:ascii="Times New Roman" w:hAnsi="Times New Roman"/>
          <w:b/>
          <w:sz w:val="22"/>
        </w:rPr>
      </w:pPr>
      <w:r w:rsidRPr="00DC6537">
        <w:rPr>
          <w:rFonts w:ascii="Times New Roman" w:hAnsi="Times New Roman"/>
          <w:b/>
          <w:sz w:val="22"/>
        </w:rPr>
        <w:t>BNSF RAILWAY COMPANY</w:t>
      </w:r>
    </w:p>
    <w:p w:rsidR="00DC6537" w:rsidRPr="00DC6537" w:rsidRDefault="00DC6537" w:rsidP="00994558">
      <w:pPr>
        <w:rPr>
          <w:rFonts w:ascii="Times New Roman" w:hAnsi="Times New Roman"/>
          <w:sz w:val="22"/>
        </w:rPr>
      </w:pPr>
      <w:r>
        <w:rPr>
          <w:rFonts w:ascii="Times New Roman" w:hAnsi="Times New Roman"/>
          <w:b/>
          <w:i/>
          <w:sz w:val="22"/>
        </w:rPr>
        <w:t xml:space="preserve">    </w:t>
      </w:r>
      <w:r>
        <w:rPr>
          <w:rFonts w:ascii="Times New Roman" w:hAnsi="Times New Roman"/>
          <w:sz w:val="22"/>
        </w:rPr>
        <w:t>Jones Lang LaSalle Global Services – RR, Inc., its Attorney in Fact</w:t>
      </w:r>
    </w:p>
    <w:p w:rsidR="00DC6537" w:rsidRPr="00594F9B" w:rsidRDefault="00DC6537" w:rsidP="00994558">
      <w:pPr>
        <w:rPr>
          <w:rFonts w:ascii="Times New Roman" w:hAnsi="Times New Roman"/>
          <w:sz w:val="22"/>
        </w:rPr>
      </w:pPr>
    </w:p>
    <w:p w:rsidR="0072421D" w:rsidRDefault="0072421D" w:rsidP="00994558">
      <w:pPr>
        <w:jc w:val="both"/>
        <w:rPr>
          <w:rFonts w:ascii="Times New Roman" w:hAnsi="Times New Roman"/>
          <w:sz w:val="22"/>
          <w:u w:val="single"/>
        </w:rPr>
      </w:pPr>
    </w:p>
    <w:p w:rsidR="0072421D" w:rsidRDefault="0072421D" w:rsidP="00994558">
      <w:pPr>
        <w:jc w:val="both"/>
        <w:rPr>
          <w:rFonts w:ascii="Times New Roman" w:hAnsi="Times New Roman"/>
          <w:sz w:val="22"/>
          <w:u w:val="single"/>
        </w:rPr>
      </w:pPr>
    </w:p>
    <w:p w:rsidR="00994558" w:rsidRPr="00594F9B" w:rsidRDefault="00E13F90" w:rsidP="00994558">
      <w:pPr>
        <w:jc w:val="both"/>
        <w:rPr>
          <w:rFonts w:ascii="Times New Roman" w:hAnsi="Times New Roman"/>
          <w:sz w:val="22"/>
          <w:u w:val="single"/>
        </w:rPr>
      </w:pPr>
      <w:r w:rsidRPr="00594F9B">
        <w:rPr>
          <w:rFonts w:ascii="Times New Roman" w:hAnsi="Times New Roman"/>
          <w:sz w:val="22"/>
          <w:u w:val="single"/>
        </w:rPr>
        <w:tab/>
      </w:r>
      <w:r w:rsidRPr="00594F9B">
        <w:rPr>
          <w:rFonts w:ascii="Times New Roman" w:hAnsi="Times New Roman"/>
          <w:sz w:val="22"/>
          <w:u w:val="single"/>
        </w:rPr>
        <w:tab/>
      </w:r>
      <w:r w:rsidRPr="00594F9B">
        <w:rPr>
          <w:rFonts w:ascii="Times New Roman" w:hAnsi="Times New Roman"/>
          <w:sz w:val="22"/>
          <w:u w:val="single"/>
        </w:rPr>
        <w:tab/>
      </w:r>
      <w:r w:rsidRPr="00594F9B">
        <w:rPr>
          <w:rFonts w:ascii="Times New Roman" w:hAnsi="Times New Roman"/>
          <w:sz w:val="22"/>
          <w:u w:val="single"/>
        </w:rPr>
        <w:tab/>
      </w:r>
      <w:r w:rsidRPr="00594F9B">
        <w:rPr>
          <w:rFonts w:ascii="Times New Roman" w:hAnsi="Times New Roman"/>
          <w:sz w:val="22"/>
          <w:u w:val="single"/>
        </w:rPr>
        <w:tab/>
      </w:r>
      <w:r w:rsidRPr="00594F9B">
        <w:rPr>
          <w:rFonts w:ascii="Times New Roman" w:hAnsi="Times New Roman"/>
          <w:sz w:val="22"/>
          <w:u w:val="single"/>
        </w:rPr>
        <w:tab/>
      </w:r>
      <w:r w:rsidRPr="00594F9B">
        <w:rPr>
          <w:rFonts w:ascii="Times New Roman" w:hAnsi="Times New Roman"/>
          <w:sz w:val="22"/>
          <w:u w:val="single"/>
        </w:rPr>
        <w:tab/>
      </w:r>
    </w:p>
    <w:p w:rsidR="00994558" w:rsidRPr="00594F9B" w:rsidRDefault="00DC6537" w:rsidP="00C31635">
      <w:pPr>
        <w:rPr>
          <w:rFonts w:ascii="Times New Roman" w:hAnsi="Times New Roman"/>
          <w:sz w:val="22"/>
        </w:rPr>
      </w:pPr>
      <w:r>
        <w:rPr>
          <w:rFonts w:ascii="Times New Roman" w:hAnsi="Times New Roman"/>
          <w:b/>
          <w:i/>
          <w:sz w:val="22"/>
        </w:rPr>
        <w:t>Ed Darter, Vice President – National Accounts</w:t>
      </w:r>
    </w:p>
    <w:p w:rsidR="00C31635" w:rsidRDefault="00C31635" w:rsidP="00C31635">
      <w:pPr>
        <w:rPr>
          <w:rFonts w:ascii="Times New Roman" w:hAnsi="Times New Roman"/>
          <w:sz w:val="22"/>
          <w:u w:val="single"/>
        </w:rPr>
      </w:pPr>
    </w:p>
    <w:p w:rsidR="007D220C" w:rsidRPr="00594F9B" w:rsidRDefault="007D220C" w:rsidP="00C31635">
      <w:pPr>
        <w:rPr>
          <w:rFonts w:ascii="Times New Roman" w:hAnsi="Times New Roman"/>
          <w:sz w:val="22"/>
          <w:u w:val="single"/>
        </w:rPr>
      </w:pPr>
    </w:p>
    <w:p w:rsidR="00C31635" w:rsidRPr="00594F9B" w:rsidRDefault="00C31635" w:rsidP="00C31635">
      <w:pPr>
        <w:rPr>
          <w:rFonts w:ascii="Times New Roman" w:hAnsi="Times New Roman"/>
          <w:sz w:val="22"/>
          <w:u w:val="single"/>
        </w:rPr>
      </w:pPr>
    </w:p>
    <w:p w:rsidR="004D0AC5" w:rsidRPr="00DC6537" w:rsidRDefault="004D0AC5">
      <w:pPr>
        <w:rPr>
          <w:rFonts w:ascii="Times New Roman" w:hAnsi="Times New Roman"/>
          <w:sz w:val="22"/>
          <w:u w:val="single"/>
        </w:rPr>
      </w:pPr>
    </w:p>
    <w:p w:rsidR="007D220C" w:rsidRPr="007D220C" w:rsidRDefault="007D220C" w:rsidP="007D220C">
      <w:pPr>
        <w:rPr>
          <w:rFonts w:ascii="Times New Roman" w:hAnsi="Times New Roman"/>
          <w:sz w:val="22"/>
          <w:szCs w:val="22"/>
        </w:rPr>
      </w:pPr>
      <w:r w:rsidRPr="007D220C">
        <w:rPr>
          <w:rFonts w:ascii="Times New Roman" w:hAnsi="Times New Roman"/>
          <w:b/>
          <w:sz w:val="22"/>
          <w:szCs w:val="22"/>
        </w:rPr>
        <w:t>REPRESENTATIVE ACKNOWLEDGEMENT</w:t>
      </w:r>
    </w:p>
    <w:p w:rsidR="007D220C" w:rsidRPr="007D220C" w:rsidRDefault="009E7B0D" w:rsidP="007D220C">
      <w:pPr>
        <w:rPr>
          <w:rFonts w:ascii="Times New Roman" w:hAnsi="Times New Roman"/>
          <w:sz w:val="22"/>
          <w:szCs w:val="22"/>
        </w:rPr>
      </w:pPr>
      <w:r>
        <w:rPr>
          <w:rFonts w:ascii="Times New Roman" w:hAnsi="Times New Roman"/>
          <w:sz w:val="22"/>
          <w:szCs w:val="22"/>
        </w:rPr>
        <w:pict>
          <v:group id="_x0000_s1029" style="position:absolute;margin-left:220.05pt;margin-top:-3.3pt;width:54pt;height:63pt;z-index:251660288" coordorigin="6201,1804" coordsize="1080,1260">
            <v:shapetype id="_x0000_t202" coordsize="21600,21600" o:spt="202" path="m,l,21600r21600,l21600,xe">
              <v:stroke joinstyle="miter"/>
              <v:path gradientshapeok="t" o:connecttype="rect"/>
            </v:shapetype>
            <v:shape id="_x0000_s1030" type="#_x0000_t202" style="position:absolute;left:6201;top:1804;width:540;height:1260" filled="f" stroked="f">
              <v:textbox inset="0,,0,0">
                <w:txbxContent>
                  <w:p w:rsidR="007D220C" w:rsidRPr="002F73FE" w:rsidRDefault="007D220C" w:rsidP="007D220C">
                    <w:pPr>
                      <w:rPr>
                        <w:sz w:val="88"/>
                        <w:szCs w:val="88"/>
                      </w:rPr>
                    </w:pPr>
                  </w:p>
                </w:txbxContent>
              </v:textbox>
            </v:shape>
            <v:shape id="_x0000_s1031" type="#_x0000_t202" style="position:absolute;left:6561;top:2164;width:720;height:540" filled="f" stroked="f">
              <v:textbox inset="0,7.2pt">
                <w:txbxContent>
                  <w:p w:rsidR="007D220C" w:rsidRPr="00061F85" w:rsidRDefault="007D220C" w:rsidP="007D220C">
                    <w:pPr>
                      <w:rPr>
                        <w:rFonts w:ascii="Times New Roman" w:hAnsi="Times New Roman"/>
                      </w:rPr>
                    </w:pPr>
                    <w:r>
                      <w:rPr>
                        <w:rFonts w:ascii="Times New Roman" w:hAnsi="Times New Roman"/>
                      </w:rPr>
                      <w:t xml:space="preserve"> SS</w:t>
                    </w:r>
                    <w:r w:rsidRPr="00061F85">
                      <w:rPr>
                        <w:rFonts w:ascii="Times New Roman" w:hAnsi="Times New Roman"/>
                      </w:rPr>
                      <w:t>.</w:t>
                    </w:r>
                  </w:p>
                  <w:p w:rsidR="007D220C" w:rsidRDefault="007D220C" w:rsidP="007D220C"/>
                </w:txbxContent>
              </v:textbox>
            </v:shape>
          </v:group>
        </w:pict>
      </w:r>
    </w:p>
    <w:p w:rsidR="007D220C" w:rsidRPr="007D220C" w:rsidRDefault="007D220C" w:rsidP="007D220C">
      <w:pPr>
        <w:rPr>
          <w:rFonts w:ascii="Times New Roman" w:hAnsi="Times New Roman"/>
          <w:sz w:val="22"/>
          <w:szCs w:val="22"/>
        </w:rPr>
      </w:pPr>
      <w:r w:rsidRPr="007D220C">
        <w:rPr>
          <w:rFonts w:ascii="Times New Roman" w:hAnsi="Times New Roman"/>
          <w:sz w:val="22"/>
          <w:szCs w:val="22"/>
        </w:rPr>
        <w:t xml:space="preserve">State of </w:t>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p>
    <w:p w:rsidR="007D220C" w:rsidRPr="007D220C" w:rsidRDefault="007D220C" w:rsidP="007D220C">
      <w:pPr>
        <w:rPr>
          <w:rFonts w:ascii="Times New Roman" w:hAnsi="Times New Roman"/>
          <w:sz w:val="22"/>
          <w:szCs w:val="22"/>
        </w:rPr>
      </w:pP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p>
    <w:p w:rsidR="007D220C" w:rsidRPr="007D220C" w:rsidRDefault="007D220C" w:rsidP="007D220C">
      <w:pPr>
        <w:rPr>
          <w:rFonts w:ascii="Times New Roman" w:hAnsi="Times New Roman"/>
          <w:sz w:val="22"/>
          <w:szCs w:val="22"/>
          <w:u w:val="single"/>
        </w:rPr>
      </w:pPr>
      <w:r w:rsidRPr="007D220C">
        <w:rPr>
          <w:rFonts w:ascii="Times New Roman" w:hAnsi="Times New Roman"/>
          <w:sz w:val="22"/>
          <w:szCs w:val="22"/>
        </w:rPr>
        <w:t xml:space="preserve">County of </w:t>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p>
    <w:p w:rsidR="007D220C" w:rsidRPr="007D220C" w:rsidRDefault="007D220C" w:rsidP="007D220C">
      <w:pPr>
        <w:rPr>
          <w:rFonts w:ascii="Times New Roman" w:hAnsi="Times New Roman"/>
          <w:sz w:val="22"/>
          <w:szCs w:val="22"/>
          <w:u w:val="single"/>
        </w:rPr>
      </w:pPr>
    </w:p>
    <w:p w:rsidR="007D220C" w:rsidRPr="007D220C" w:rsidRDefault="007D220C" w:rsidP="007D220C">
      <w:pPr>
        <w:rPr>
          <w:rFonts w:ascii="Times New Roman" w:hAnsi="Times New Roman"/>
          <w:sz w:val="22"/>
          <w:szCs w:val="22"/>
        </w:rPr>
      </w:pPr>
      <w:r w:rsidRPr="007D220C">
        <w:rPr>
          <w:rFonts w:ascii="Times New Roman" w:hAnsi="Times New Roman"/>
          <w:sz w:val="22"/>
          <w:szCs w:val="22"/>
        </w:rPr>
        <w:t xml:space="preserve">This instrument was acknowledged before me on this </w:t>
      </w:r>
      <w:r w:rsidRPr="007D220C">
        <w:rPr>
          <w:rFonts w:ascii="Times New Roman" w:hAnsi="Times New Roman"/>
          <w:sz w:val="22"/>
          <w:szCs w:val="22"/>
          <w:u w:val="single"/>
        </w:rPr>
        <w:tab/>
      </w:r>
      <w:r w:rsidRPr="007D220C">
        <w:rPr>
          <w:rFonts w:ascii="Times New Roman" w:hAnsi="Times New Roman"/>
          <w:sz w:val="22"/>
          <w:szCs w:val="22"/>
        </w:rPr>
        <w:t xml:space="preserve"> day of </w:t>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rPr>
        <w:t>, 2</w:t>
      </w:r>
      <w:r w:rsidRPr="007D220C">
        <w:rPr>
          <w:rFonts w:ascii="Times New Roman" w:hAnsi="Times New Roman"/>
          <w:sz w:val="22"/>
          <w:szCs w:val="22"/>
          <w:u w:val="single"/>
        </w:rPr>
        <w:tab/>
      </w:r>
      <w:r w:rsidRPr="007D220C">
        <w:rPr>
          <w:rFonts w:ascii="Times New Roman" w:hAnsi="Times New Roman"/>
          <w:sz w:val="22"/>
          <w:szCs w:val="22"/>
        </w:rPr>
        <w:t>,</w:t>
      </w:r>
    </w:p>
    <w:p w:rsidR="007D220C" w:rsidRPr="007D220C" w:rsidRDefault="007D220C" w:rsidP="007D220C">
      <w:pPr>
        <w:rPr>
          <w:rFonts w:ascii="Times New Roman" w:hAnsi="Times New Roman"/>
          <w:sz w:val="22"/>
          <w:szCs w:val="22"/>
        </w:rPr>
      </w:pPr>
    </w:p>
    <w:p w:rsidR="007D220C" w:rsidRPr="007D220C" w:rsidRDefault="007D220C" w:rsidP="007D220C">
      <w:pPr>
        <w:rPr>
          <w:rFonts w:ascii="Times New Roman" w:hAnsi="Times New Roman"/>
          <w:sz w:val="22"/>
          <w:szCs w:val="22"/>
        </w:rPr>
      </w:pPr>
      <w:r w:rsidRPr="007D220C">
        <w:rPr>
          <w:rFonts w:ascii="Times New Roman" w:hAnsi="Times New Roman"/>
          <w:sz w:val="22"/>
          <w:szCs w:val="22"/>
        </w:rPr>
        <w:t xml:space="preserve">by </w:t>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rPr>
        <w:t xml:space="preserve">, as </w:t>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rPr>
        <w:t xml:space="preserve">, </w:t>
      </w:r>
    </w:p>
    <w:p w:rsidR="007D220C" w:rsidRPr="007D220C" w:rsidRDefault="007D220C" w:rsidP="007D220C">
      <w:pPr>
        <w:rPr>
          <w:rFonts w:ascii="Times New Roman" w:hAnsi="Times New Roman"/>
          <w:sz w:val="22"/>
          <w:szCs w:val="22"/>
          <w:vertAlign w:val="superscript"/>
        </w:rPr>
      </w:pPr>
      <w:r w:rsidRPr="007D220C">
        <w:rPr>
          <w:rFonts w:ascii="Times New Roman" w:hAnsi="Times New Roman"/>
          <w:sz w:val="22"/>
          <w:szCs w:val="22"/>
          <w:vertAlign w:val="superscript"/>
        </w:rPr>
        <w:tab/>
      </w:r>
      <w:r w:rsidRPr="007D220C">
        <w:rPr>
          <w:rFonts w:ascii="Times New Roman" w:hAnsi="Times New Roman"/>
          <w:sz w:val="22"/>
          <w:szCs w:val="22"/>
          <w:vertAlign w:val="superscript"/>
        </w:rPr>
        <w:tab/>
        <w:t>Name of Representative</w:t>
      </w:r>
      <w:r w:rsidRPr="007D220C">
        <w:rPr>
          <w:rFonts w:ascii="Times New Roman" w:hAnsi="Times New Roman"/>
          <w:sz w:val="22"/>
          <w:szCs w:val="22"/>
          <w:vertAlign w:val="superscript"/>
        </w:rPr>
        <w:tab/>
      </w:r>
      <w:r w:rsidRPr="007D220C">
        <w:rPr>
          <w:rFonts w:ascii="Times New Roman" w:hAnsi="Times New Roman"/>
          <w:sz w:val="22"/>
          <w:szCs w:val="22"/>
          <w:vertAlign w:val="superscript"/>
        </w:rPr>
        <w:tab/>
      </w:r>
      <w:r w:rsidRPr="007D220C">
        <w:rPr>
          <w:rFonts w:ascii="Times New Roman" w:hAnsi="Times New Roman"/>
          <w:sz w:val="22"/>
          <w:szCs w:val="22"/>
          <w:vertAlign w:val="superscript"/>
        </w:rPr>
        <w:tab/>
      </w:r>
      <w:r w:rsidRPr="007D220C">
        <w:rPr>
          <w:rFonts w:ascii="Times New Roman" w:hAnsi="Times New Roman"/>
          <w:sz w:val="22"/>
          <w:szCs w:val="22"/>
          <w:vertAlign w:val="superscript"/>
        </w:rPr>
        <w:tab/>
        <w:t xml:space="preserve">           Title of Representative</w:t>
      </w:r>
    </w:p>
    <w:p w:rsidR="007D220C" w:rsidRPr="007D220C" w:rsidRDefault="007D220C" w:rsidP="007D220C">
      <w:pPr>
        <w:rPr>
          <w:rFonts w:ascii="Times New Roman" w:hAnsi="Times New Roman"/>
          <w:sz w:val="22"/>
          <w:szCs w:val="22"/>
        </w:rPr>
      </w:pPr>
      <w:r w:rsidRPr="007D220C">
        <w:rPr>
          <w:rFonts w:ascii="Times New Roman" w:hAnsi="Times New Roman"/>
          <w:sz w:val="22"/>
          <w:szCs w:val="22"/>
        </w:rPr>
        <w:t xml:space="preserve">of </w:t>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rPr>
        <w:t>.</w:t>
      </w:r>
    </w:p>
    <w:p w:rsidR="007D220C" w:rsidRPr="007D220C" w:rsidRDefault="007D220C" w:rsidP="007D220C">
      <w:pPr>
        <w:rPr>
          <w:rFonts w:ascii="Times New Roman" w:hAnsi="Times New Roman"/>
          <w:sz w:val="22"/>
          <w:szCs w:val="22"/>
          <w:vertAlign w:val="superscript"/>
        </w:rPr>
      </w:pPr>
      <w:r w:rsidRPr="007D220C">
        <w:rPr>
          <w:rFonts w:ascii="Times New Roman" w:hAnsi="Times New Roman"/>
          <w:sz w:val="22"/>
          <w:szCs w:val="22"/>
          <w:vertAlign w:val="superscript"/>
        </w:rPr>
        <w:tab/>
        <w:t xml:space="preserve">    Name of Entity on behalf of whom this instrument was executed</w:t>
      </w:r>
    </w:p>
    <w:p w:rsidR="007D220C" w:rsidRPr="007D220C" w:rsidRDefault="007D220C" w:rsidP="007D220C">
      <w:pPr>
        <w:rPr>
          <w:rFonts w:ascii="Times New Roman" w:hAnsi="Times New Roman"/>
          <w:sz w:val="22"/>
          <w:szCs w:val="22"/>
        </w:rPr>
      </w:pPr>
    </w:p>
    <w:p w:rsidR="007D220C" w:rsidRPr="007D220C" w:rsidRDefault="007D220C" w:rsidP="007D220C">
      <w:pPr>
        <w:rPr>
          <w:rFonts w:ascii="Times New Roman" w:hAnsi="Times New Roman"/>
          <w:sz w:val="22"/>
          <w:szCs w:val="22"/>
          <w:u w:val="single"/>
        </w:rPr>
      </w:pP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p>
    <w:p w:rsidR="007D220C" w:rsidRPr="007D220C" w:rsidRDefault="007D220C" w:rsidP="007D220C">
      <w:pPr>
        <w:rPr>
          <w:rFonts w:ascii="Times New Roman" w:hAnsi="Times New Roman"/>
          <w:sz w:val="22"/>
          <w:szCs w:val="22"/>
        </w:rPr>
      </w:pP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b/>
          <w:sz w:val="22"/>
          <w:szCs w:val="22"/>
        </w:rPr>
        <w:t>[Seal]</w:t>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t>Notary Public</w:t>
      </w:r>
    </w:p>
    <w:p w:rsidR="007D220C" w:rsidRPr="007D220C" w:rsidRDefault="007D220C" w:rsidP="007D220C">
      <w:pPr>
        <w:rPr>
          <w:rFonts w:ascii="Times New Roman" w:hAnsi="Times New Roman"/>
          <w:sz w:val="22"/>
          <w:szCs w:val="22"/>
        </w:rPr>
      </w:pPr>
    </w:p>
    <w:p w:rsidR="007D220C" w:rsidRPr="007D220C" w:rsidRDefault="007D220C" w:rsidP="007D220C">
      <w:pPr>
        <w:rPr>
          <w:rFonts w:ascii="Times New Roman" w:hAnsi="Times New Roman"/>
          <w:sz w:val="22"/>
          <w:szCs w:val="22"/>
          <w:u w:val="single"/>
        </w:rPr>
      </w:pP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r>
      <w:r w:rsidRPr="007D220C">
        <w:rPr>
          <w:rFonts w:ascii="Times New Roman" w:hAnsi="Times New Roman"/>
          <w:sz w:val="22"/>
          <w:szCs w:val="22"/>
        </w:rPr>
        <w:tab/>
        <w:t xml:space="preserve">My commission expires: </w:t>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sidRPr="007D220C">
        <w:rPr>
          <w:rFonts w:ascii="Times New Roman" w:hAnsi="Times New Roman"/>
          <w:sz w:val="22"/>
          <w:szCs w:val="22"/>
          <w:u w:val="single"/>
        </w:rPr>
        <w:tab/>
      </w:r>
      <w:r>
        <w:rPr>
          <w:rFonts w:ascii="Times New Roman" w:hAnsi="Times New Roman"/>
          <w:sz w:val="22"/>
          <w:szCs w:val="22"/>
          <w:u w:val="single"/>
        </w:rPr>
        <w:t xml:space="preserve"> </w:t>
      </w:r>
    </w:p>
    <w:p w:rsidR="007D220C" w:rsidRPr="007D220C" w:rsidRDefault="007D220C" w:rsidP="007D220C">
      <w:pPr>
        <w:rPr>
          <w:rFonts w:ascii="Times New Roman" w:hAnsi="Times New Roman"/>
          <w:sz w:val="22"/>
          <w:szCs w:val="22"/>
        </w:rPr>
      </w:pPr>
    </w:p>
    <w:p w:rsidR="000675B9" w:rsidRDefault="000675B9">
      <w:pPr>
        <w:rPr>
          <w:rFonts w:ascii="Times New Roman" w:hAnsi="Times New Roman"/>
          <w:sz w:val="22"/>
          <w:szCs w:val="22"/>
        </w:rPr>
      </w:pPr>
    </w:p>
    <w:p w:rsidR="000675B9" w:rsidRPr="00594F9B" w:rsidRDefault="000675B9">
      <w:pPr>
        <w:rPr>
          <w:rFonts w:ascii="Times New Roman" w:hAnsi="Times New Roman"/>
          <w:sz w:val="22"/>
          <w:szCs w:val="22"/>
        </w:rPr>
      </w:pPr>
      <w:r>
        <w:rPr>
          <w:noProof/>
        </w:rPr>
        <w:lastRenderedPageBreak/>
        <w:drawing>
          <wp:inline distT="0" distB="0" distL="0" distR="0">
            <wp:extent cx="5943600" cy="76917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7691718"/>
                    </a:xfrm>
                    <a:prstGeom prst="rect">
                      <a:avLst/>
                    </a:prstGeom>
                    <a:noFill/>
                    <a:ln w="9525">
                      <a:noFill/>
                      <a:miter lim="800000"/>
                      <a:headEnd/>
                      <a:tailEnd/>
                    </a:ln>
                  </pic:spPr>
                </pic:pic>
              </a:graphicData>
            </a:graphic>
          </wp:inline>
        </w:drawing>
      </w:r>
    </w:p>
    <w:sectPr w:rsidR="000675B9" w:rsidRPr="00594F9B" w:rsidSect="00051F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79" w:rsidRDefault="00F33B79">
      <w:r>
        <w:separator/>
      </w:r>
    </w:p>
  </w:endnote>
  <w:endnote w:type="continuationSeparator" w:id="0">
    <w:p w:rsidR="00F33B79" w:rsidRDefault="00F33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F5" w:rsidRDefault="005C6C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95" w:rsidRDefault="00F72495">
    <w:pPr>
      <w:pStyle w:val="Footer"/>
      <w:jc w:val="center"/>
    </w:pPr>
    <w:r>
      <w:rPr>
        <w:rStyle w:val="PageNumber"/>
      </w:rPr>
      <w:t xml:space="preserve">Page </w:t>
    </w:r>
    <w:r w:rsidR="009E7B0D">
      <w:rPr>
        <w:rStyle w:val="PageNumber"/>
      </w:rPr>
      <w:fldChar w:fldCharType="begin"/>
    </w:r>
    <w:r>
      <w:rPr>
        <w:rStyle w:val="PageNumber"/>
      </w:rPr>
      <w:instrText xml:space="preserve"> PAGE </w:instrText>
    </w:r>
    <w:r w:rsidR="009E7B0D">
      <w:rPr>
        <w:rStyle w:val="PageNumber"/>
      </w:rPr>
      <w:fldChar w:fldCharType="separate"/>
    </w:r>
    <w:r w:rsidR="005C6CF5">
      <w:rPr>
        <w:rStyle w:val="PageNumber"/>
        <w:noProof/>
      </w:rPr>
      <w:t>3</w:t>
    </w:r>
    <w:r w:rsidR="009E7B0D">
      <w:rPr>
        <w:rStyle w:val="PageNumber"/>
      </w:rPr>
      <w:fldChar w:fldCharType="end"/>
    </w:r>
    <w:r>
      <w:rPr>
        <w:rStyle w:val="PageNumber"/>
      </w:rPr>
      <w:t xml:space="preserve"> of </w:t>
    </w:r>
    <w:r w:rsidR="009E7B0D">
      <w:rPr>
        <w:rStyle w:val="PageNumber"/>
      </w:rPr>
      <w:fldChar w:fldCharType="begin"/>
    </w:r>
    <w:r>
      <w:rPr>
        <w:rStyle w:val="PageNumber"/>
      </w:rPr>
      <w:instrText xml:space="preserve"> NUMPAGES </w:instrText>
    </w:r>
    <w:r w:rsidR="009E7B0D">
      <w:rPr>
        <w:rStyle w:val="PageNumber"/>
      </w:rPr>
      <w:fldChar w:fldCharType="separate"/>
    </w:r>
    <w:r w:rsidR="005C6CF5">
      <w:rPr>
        <w:rStyle w:val="PageNumber"/>
        <w:noProof/>
      </w:rPr>
      <w:t>3</w:t>
    </w:r>
    <w:r w:rsidR="009E7B0D">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95" w:rsidRDefault="00F72495" w:rsidP="00C31635">
    <w:pPr>
      <w:pStyle w:val="Footer"/>
      <w:jc w:val="center"/>
    </w:pPr>
    <w:r>
      <w:rPr>
        <w:rStyle w:val="PageNumber"/>
      </w:rPr>
      <w:t xml:space="preserve">Page </w:t>
    </w:r>
    <w:r w:rsidR="009E7B0D">
      <w:rPr>
        <w:rStyle w:val="PageNumber"/>
      </w:rPr>
      <w:fldChar w:fldCharType="begin"/>
    </w:r>
    <w:r>
      <w:rPr>
        <w:rStyle w:val="PageNumber"/>
      </w:rPr>
      <w:instrText xml:space="preserve"> PAGE </w:instrText>
    </w:r>
    <w:r w:rsidR="009E7B0D">
      <w:rPr>
        <w:rStyle w:val="PageNumber"/>
      </w:rPr>
      <w:fldChar w:fldCharType="separate"/>
    </w:r>
    <w:r w:rsidR="005C6CF5">
      <w:rPr>
        <w:rStyle w:val="PageNumber"/>
        <w:noProof/>
      </w:rPr>
      <w:t>1</w:t>
    </w:r>
    <w:r w:rsidR="009E7B0D">
      <w:rPr>
        <w:rStyle w:val="PageNumber"/>
      </w:rPr>
      <w:fldChar w:fldCharType="end"/>
    </w:r>
    <w:r>
      <w:rPr>
        <w:rStyle w:val="PageNumber"/>
      </w:rPr>
      <w:t xml:space="preserve"> of </w:t>
    </w:r>
    <w:r w:rsidR="009E7B0D">
      <w:rPr>
        <w:rStyle w:val="PageNumber"/>
      </w:rPr>
      <w:fldChar w:fldCharType="begin"/>
    </w:r>
    <w:r>
      <w:rPr>
        <w:rStyle w:val="PageNumber"/>
      </w:rPr>
      <w:instrText xml:space="preserve"> NUMPAGES </w:instrText>
    </w:r>
    <w:r w:rsidR="009E7B0D">
      <w:rPr>
        <w:rStyle w:val="PageNumber"/>
      </w:rPr>
      <w:fldChar w:fldCharType="separate"/>
    </w:r>
    <w:r w:rsidR="005C6CF5">
      <w:rPr>
        <w:rStyle w:val="PageNumber"/>
        <w:noProof/>
      </w:rPr>
      <w:t>3</w:t>
    </w:r>
    <w:r w:rsidR="009E7B0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79" w:rsidRDefault="00F33B79">
      <w:r>
        <w:separator/>
      </w:r>
    </w:p>
  </w:footnote>
  <w:footnote w:type="continuationSeparator" w:id="0">
    <w:p w:rsidR="00F33B79" w:rsidRDefault="00F33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F5" w:rsidRDefault="005C6C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F5" w:rsidRDefault="005C6C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F5" w:rsidRDefault="005C6C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753B6A"/>
    <w:rsid w:val="00051F73"/>
    <w:rsid w:val="000675B9"/>
    <w:rsid w:val="00113EB2"/>
    <w:rsid w:val="001255F4"/>
    <w:rsid w:val="00152F38"/>
    <w:rsid w:val="001D4E5C"/>
    <w:rsid w:val="001E684D"/>
    <w:rsid w:val="00204A56"/>
    <w:rsid w:val="002625D2"/>
    <w:rsid w:val="00286E93"/>
    <w:rsid w:val="002A3063"/>
    <w:rsid w:val="003A271A"/>
    <w:rsid w:val="003B4561"/>
    <w:rsid w:val="003E5BE3"/>
    <w:rsid w:val="00452534"/>
    <w:rsid w:val="00470334"/>
    <w:rsid w:val="00490C1C"/>
    <w:rsid w:val="004A69A0"/>
    <w:rsid w:val="004D0AC5"/>
    <w:rsid w:val="00586F88"/>
    <w:rsid w:val="00594F9B"/>
    <w:rsid w:val="005C6CF5"/>
    <w:rsid w:val="005E370A"/>
    <w:rsid w:val="00651A32"/>
    <w:rsid w:val="0066118C"/>
    <w:rsid w:val="00661240"/>
    <w:rsid w:val="00672B96"/>
    <w:rsid w:val="0072421D"/>
    <w:rsid w:val="00753B6A"/>
    <w:rsid w:val="00770542"/>
    <w:rsid w:val="007B3787"/>
    <w:rsid w:val="007D220C"/>
    <w:rsid w:val="00855BCC"/>
    <w:rsid w:val="008564E5"/>
    <w:rsid w:val="008A3B0A"/>
    <w:rsid w:val="00942D4D"/>
    <w:rsid w:val="00994558"/>
    <w:rsid w:val="00996F8C"/>
    <w:rsid w:val="009A78BB"/>
    <w:rsid w:val="009E7B0D"/>
    <w:rsid w:val="00A13F00"/>
    <w:rsid w:val="00A64009"/>
    <w:rsid w:val="00AE570A"/>
    <w:rsid w:val="00BA7D9A"/>
    <w:rsid w:val="00BE0B7E"/>
    <w:rsid w:val="00BF6A8D"/>
    <w:rsid w:val="00C01174"/>
    <w:rsid w:val="00C31635"/>
    <w:rsid w:val="00C53F68"/>
    <w:rsid w:val="00C843D9"/>
    <w:rsid w:val="00D01C79"/>
    <w:rsid w:val="00D53226"/>
    <w:rsid w:val="00D65214"/>
    <w:rsid w:val="00D672E4"/>
    <w:rsid w:val="00D87D0F"/>
    <w:rsid w:val="00D953FE"/>
    <w:rsid w:val="00DC6537"/>
    <w:rsid w:val="00E13F90"/>
    <w:rsid w:val="00E7779F"/>
    <w:rsid w:val="00E87F5E"/>
    <w:rsid w:val="00F33B79"/>
    <w:rsid w:val="00F72495"/>
    <w:rsid w:val="00FD3BAD"/>
    <w:rsid w:val="00FF4B3A"/>
    <w:rsid w:val="00FF5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F4"/>
    <w:rPr>
      <w:rFonts w:ascii="CG Times" w:hAnsi="CG Times"/>
      <w:sz w:val="24"/>
    </w:rPr>
  </w:style>
  <w:style w:type="paragraph" w:styleId="Heading1">
    <w:name w:val="heading 1"/>
    <w:basedOn w:val="Normal"/>
    <w:next w:val="Normal"/>
    <w:qFormat/>
    <w:rsid w:val="00586F88"/>
    <w:pPr>
      <w:keepNext/>
      <w:outlineLvl w:val="0"/>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5F4"/>
    <w:pPr>
      <w:tabs>
        <w:tab w:val="center" w:pos="4320"/>
        <w:tab w:val="right" w:pos="8640"/>
      </w:tabs>
    </w:pPr>
  </w:style>
  <w:style w:type="paragraph" w:styleId="Footer">
    <w:name w:val="footer"/>
    <w:basedOn w:val="Normal"/>
    <w:rsid w:val="001255F4"/>
    <w:pPr>
      <w:tabs>
        <w:tab w:val="center" w:pos="4320"/>
        <w:tab w:val="right" w:pos="8640"/>
      </w:tabs>
    </w:pPr>
  </w:style>
  <w:style w:type="character" w:styleId="PageNumber">
    <w:name w:val="page number"/>
    <w:basedOn w:val="DefaultParagraphFont"/>
    <w:rsid w:val="001255F4"/>
  </w:style>
  <w:style w:type="paragraph" w:styleId="BodyText2">
    <w:name w:val="Body Text 2"/>
    <w:basedOn w:val="Normal"/>
    <w:rsid w:val="001255F4"/>
    <w:pPr>
      <w:spacing w:line="480" w:lineRule="auto"/>
      <w:ind w:firstLine="720"/>
    </w:pPr>
  </w:style>
  <w:style w:type="character" w:styleId="CommentReference">
    <w:name w:val="annotation reference"/>
    <w:basedOn w:val="DefaultParagraphFont"/>
    <w:semiHidden/>
    <w:rsid w:val="001255F4"/>
    <w:rPr>
      <w:sz w:val="16"/>
    </w:rPr>
  </w:style>
  <w:style w:type="paragraph" w:styleId="CommentText">
    <w:name w:val="annotation text"/>
    <w:basedOn w:val="Normal"/>
    <w:semiHidden/>
    <w:rsid w:val="001255F4"/>
    <w:rPr>
      <w:sz w:val="20"/>
    </w:rPr>
  </w:style>
  <w:style w:type="paragraph" w:styleId="BodyText">
    <w:name w:val="Body Text"/>
    <w:basedOn w:val="Normal"/>
    <w:rsid w:val="00586F88"/>
    <w:pPr>
      <w:spacing w:after="120"/>
    </w:pPr>
  </w:style>
  <w:style w:type="paragraph" w:styleId="BalloonText">
    <w:name w:val="Balloon Text"/>
    <w:basedOn w:val="Normal"/>
    <w:link w:val="BalloonTextChar"/>
    <w:uiPriority w:val="99"/>
    <w:semiHidden/>
    <w:unhideWhenUsed/>
    <w:rsid w:val="000675B9"/>
    <w:rPr>
      <w:rFonts w:ascii="Tahoma" w:hAnsi="Tahoma" w:cs="Tahoma"/>
      <w:sz w:val="16"/>
      <w:szCs w:val="16"/>
    </w:rPr>
  </w:style>
  <w:style w:type="character" w:customStyle="1" w:styleId="BalloonTextChar">
    <w:name w:val="Balloon Text Char"/>
    <w:basedOn w:val="DefaultParagraphFont"/>
    <w:link w:val="BalloonText"/>
    <w:uiPriority w:val="99"/>
    <w:semiHidden/>
    <w:rsid w:val="00067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354266">
      <w:bodyDiv w:val="1"/>
      <w:marLeft w:val="0"/>
      <w:marRight w:val="0"/>
      <w:marTop w:val="0"/>
      <w:marBottom w:val="0"/>
      <w:divBdr>
        <w:top w:val="none" w:sz="0" w:space="0" w:color="auto"/>
        <w:left w:val="none" w:sz="0" w:space="0" w:color="auto"/>
        <w:bottom w:val="none" w:sz="0" w:space="0" w:color="auto"/>
        <w:right w:val="none" w:sz="0" w:space="0" w:color="auto"/>
      </w:divBdr>
    </w:div>
    <w:div w:id="529688138">
      <w:bodyDiv w:val="1"/>
      <w:marLeft w:val="0"/>
      <w:marRight w:val="0"/>
      <w:marTop w:val="0"/>
      <w:marBottom w:val="0"/>
      <w:divBdr>
        <w:top w:val="none" w:sz="0" w:space="0" w:color="auto"/>
        <w:left w:val="none" w:sz="0" w:space="0" w:color="auto"/>
        <w:bottom w:val="none" w:sz="0" w:space="0" w:color="auto"/>
        <w:right w:val="none" w:sz="0" w:space="0" w:color="auto"/>
      </w:divBdr>
    </w:div>
    <w:div w:id="10196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1300A1681FDA4BAFACA028541F0F2C" ma:contentTypeVersion="139" ma:contentTypeDescription="" ma:contentTypeScope="" ma:versionID="277b38c4e77c4625ee809c640c21b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2012-04-23T07:00:00+00:00</OpenedDate>
    <Date1 xmlns="dc463f71-b30c-4ab2-9473-d307f9d35888">2012-04-23T07:00:00+00:00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120550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FA6099-5F30-4FE1-A1EF-452A8BD414F4}"/>
</file>

<file path=customXml/itemProps2.xml><?xml version="1.0" encoding="utf-8"?>
<ds:datastoreItem xmlns:ds="http://schemas.openxmlformats.org/officeDocument/2006/customXml" ds:itemID="{0E2E969F-6C88-4195-BA57-7C30680381D4}"/>
</file>

<file path=customXml/itemProps3.xml><?xml version="1.0" encoding="utf-8"?>
<ds:datastoreItem xmlns:ds="http://schemas.openxmlformats.org/officeDocument/2006/customXml" ds:itemID="{753CD148-BF28-4407-ADAC-537678BFEEAB}"/>
</file>

<file path=customXml/itemProps4.xml><?xml version="1.0" encoding="utf-8"?>
<ds:datastoreItem xmlns:ds="http://schemas.openxmlformats.org/officeDocument/2006/customXml" ds:itemID="{7C5813BB-C4D5-4668-BAB0-AF3B8D09C597}"/>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3246</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2012-04-23T22:28:00Z</dcterms:created>
  <dcterms:modified xsi:type="dcterms:W3CDTF">2012-04-23T22:28:00Z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0x0101006E56B4D1795A2E4DB2F0B01679ED314A00E11300A1681FDA4BAFACA028541F0F2C</vt:lpwstr>
  </property>
  <property fmtid="{D5CDD505-2E9C-101B-9397-08002B2CF9AE}" pid="4" name="_docset_NoMedatataSyncRequired">
    <vt:lpwstr>False</vt:lpwstr>
  </property>
</Properties>
</file>