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69" w:rsidRDefault="00702169" w:rsidP="00702169">
      <w:pPr>
        <w:rPr>
          <w:rFonts w:ascii="MS Reference Sans Serif" w:hAnsi="MS Reference Sans Serif" w:cs="Microsoft Sans Serif"/>
          <w:sz w:val="72"/>
          <w:szCs w:val="72"/>
        </w:rPr>
      </w:pPr>
      <w:r>
        <w:rPr>
          <w:rFonts w:ascii="MS Reference Sans Serif" w:hAnsi="MS Reference Sans Serif" w:cs="Microsoft Sans Serif"/>
          <w:noProof/>
          <w:sz w:val="72"/>
          <w:szCs w:val="72"/>
        </w:rPr>
        <w:drawing>
          <wp:anchor distT="0" distB="0" distL="114300" distR="114300" simplePos="0" relativeHeight="251659264" behindDoc="1" locked="0" layoutInCell="1" allowOverlap="1">
            <wp:simplePos x="0" y="0"/>
            <wp:positionH relativeFrom="column">
              <wp:posOffset>15240</wp:posOffset>
            </wp:positionH>
            <wp:positionV relativeFrom="paragraph">
              <wp:posOffset>471805</wp:posOffset>
            </wp:positionV>
            <wp:extent cx="2207260" cy="1047750"/>
            <wp:effectExtent l="19050" t="0" r="2540" b="0"/>
            <wp:wrapTight wrapText="bothSides">
              <wp:wrapPolygon edited="0">
                <wp:start x="-186" y="0"/>
                <wp:lineTo x="-186" y="21207"/>
                <wp:lineTo x="21625" y="21207"/>
                <wp:lineTo x="21625" y="0"/>
                <wp:lineTo x="-186" y="0"/>
              </wp:wrapPolygon>
            </wp:wrapTight>
            <wp:docPr id="5" name="Picture 0" descr="UTC Logo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C Logo 2008.jpg"/>
                    <pic:cNvPicPr/>
                  </pic:nvPicPr>
                  <pic:blipFill>
                    <a:blip r:embed="rId8" cstate="print"/>
                    <a:stretch>
                      <a:fillRect/>
                    </a:stretch>
                  </pic:blipFill>
                  <pic:spPr>
                    <a:xfrm>
                      <a:off x="0" y="0"/>
                      <a:ext cx="2207260" cy="1047750"/>
                    </a:xfrm>
                    <a:prstGeom prst="rect">
                      <a:avLst/>
                    </a:prstGeom>
                  </pic:spPr>
                </pic:pic>
              </a:graphicData>
            </a:graphic>
          </wp:anchor>
        </w:drawing>
      </w:r>
    </w:p>
    <w:p w:rsidR="00702169" w:rsidRPr="00DB2BDA" w:rsidRDefault="00702169" w:rsidP="00702169">
      <w:pPr>
        <w:rPr>
          <w:rFonts w:ascii="MS Reference Sans Serif" w:hAnsi="MS Reference Sans Serif" w:cs="Microsoft Sans Serif"/>
        </w:rPr>
      </w:pPr>
    </w:p>
    <w:p w:rsidR="00702169" w:rsidRPr="00DB2BDA" w:rsidRDefault="00702169" w:rsidP="00702169">
      <w:pPr>
        <w:rPr>
          <w:rFonts w:ascii="MS Reference Sans Serif" w:hAnsi="MS Reference Sans Serif" w:cs="Microsoft Sans Serif"/>
        </w:rPr>
      </w:pPr>
    </w:p>
    <w:p w:rsidR="00702169" w:rsidRDefault="00702169" w:rsidP="00702169">
      <w:pPr>
        <w:rPr>
          <w:rFonts w:ascii="MS Reference Sans Serif" w:hAnsi="MS Reference Sans Serif" w:cs="Microsoft Sans Serif"/>
          <w:sz w:val="72"/>
          <w:szCs w:val="72"/>
        </w:rPr>
      </w:pPr>
    </w:p>
    <w:p w:rsidR="00702169" w:rsidRDefault="00702169" w:rsidP="00702169">
      <w:pPr>
        <w:rPr>
          <w:rFonts w:ascii="MS Reference Sans Serif" w:hAnsi="MS Reference Sans Serif" w:cs="Microsoft Sans Serif"/>
          <w:sz w:val="72"/>
          <w:szCs w:val="72"/>
        </w:rPr>
      </w:pPr>
    </w:p>
    <w:p w:rsidR="00702169" w:rsidRDefault="00702169" w:rsidP="00702169">
      <w:pPr>
        <w:rPr>
          <w:rFonts w:ascii="MS Reference Sans Serif" w:hAnsi="MS Reference Sans Serif" w:cs="Microsoft Sans Serif"/>
          <w:sz w:val="72"/>
          <w:szCs w:val="72"/>
        </w:rPr>
      </w:pPr>
    </w:p>
    <w:p w:rsidR="00702169" w:rsidRDefault="00702169" w:rsidP="00702169">
      <w:pPr>
        <w:rPr>
          <w:rFonts w:ascii="MS Reference Sans Serif" w:hAnsi="MS Reference Sans Serif" w:cs="Microsoft Sans Serif"/>
          <w:sz w:val="72"/>
          <w:szCs w:val="72"/>
        </w:rPr>
      </w:pPr>
      <w:r w:rsidRPr="00DB2BDA">
        <w:rPr>
          <w:rFonts w:ascii="MS Reference Sans Serif" w:hAnsi="MS Reference Sans Serif" w:cs="Microsoft Sans Serif"/>
          <w:sz w:val="72"/>
          <w:szCs w:val="72"/>
        </w:rPr>
        <w:t>Investigation Report</w:t>
      </w:r>
    </w:p>
    <w:p w:rsidR="00702169" w:rsidRDefault="00702169" w:rsidP="00702169">
      <w:pPr>
        <w:rPr>
          <w:rFonts w:ascii="MS Reference Sans Serif" w:hAnsi="MS Reference Sans Serif" w:cs="Microsoft Sans Serif"/>
          <w:sz w:val="52"/>
          <w:szCs w:val="52"/>
        </w:rPr>
      </w:pPr>
      <w:r>
        <w:rPr>
          <w:rFonts w:ascii="MS Reference Sans Serif" w:hAnsi="MS Reference Sans Serif" w:cs="Microsoft Sans Serif"/>
          <w:sz w:val="52"/>
          <w:szCs w:val="52"/>
        </w:rPr>
        <w:t>Gerald Jahn DBA</w:t>
      </w:r>
    </w:p>
    <w:p w:rsidR="00702169" w:rsidRPr="00C208DF" w:rsidRDefault="00702169" w:rsidP="00702169">
      <w:pPr>
        <w:rPr>
          <w:rFonts w:ascii="MS Reference Sans Serif" w:hAnsi="MS Reference Sans Serif" w:cs="Microsoft Sans Serif"/>
          <w:sz w:val="52"/>
          <w:szCs w:val="52"/>
        </w:rPr>
      </w:pPr>
      <w:r>
        <w:rPr>
          <w:rFonts w:ascii="MS Reference Sans Serif" w:hAnsi="MS Reference Sans Serif" w:cs="Microsoft Sans Serif"/>
          <w:sz w:val="52"/>
          <w:szCs w:val="52"/>
        </w:rPr>
        <w:t>Spokane Movers</w:t>
      </w:r>
    </w:p>
    <w:p w:rsidR="00702169" w:rsidRPr="001C0A44" w:rsidRDefault="00702169" w:rsidP="00702169">
      <w:pPr>
        <w:rPr>
          <w:rFonts w:ascii="MS Reference Sans Serif" w:hAnsi="MS Reference Sans Serif" w:cs="Microsoft Sans Serif"/>
        </w:rPr>
      </w:pPr>
    </w:p>
    <w:p w:rsidR="00702169" w:rsidRPr="00C208DF" w:rsidRDefault="00702169" w:rsidP="00702169">
      <w:pPr>
        <w:rPr>
          <w:rFonts w:ascii="MS Reference Sans Serif" w:hAnsi="MS Reference Sans Serif" w:cs="Microsoft Sans Serif"/>
          <w:sz w:val="40"/>
          <w:szCs w:val="40"/>
        </w:rPr>
      </w:pPr>
      <w:r w:rsidRPr="00C208DF">
        <w:rPr>
          <w:rFonts w:ascii="MS Reference Sans Serif" w:hAnsi="MS Reference Sans Serif" w:cs="Microsoft Sans Serif"/>
          <w:sz w:val="40"/>
          <w:szCs w:val="40"/>
        </w:rPr>
        <w:t>TV-100</w:t>
      </w:r>
      <w:r>
        <w:rPr>
          <w:rFonts w:ascii="MS Reference Sans Serif" w:hAnsi="MS Reference Sans Serif" w:cs="Microsoft Sans Serif"/>
          <w:sz w:val="40"/>
          <w:szCs w:val="40"/>
        </w:rPr>
        <w:t>332</w:t>
      </w:r>
    </w:p>
    <w:p w:rsidR="00702169" w:rsidRDefault="00702169" w:rsidP="00702169">
      <w:pPr>
        <w:rPr>
          <w:rFonts w:ascii="MS Reference Sans Serif" w:hAnsi="MS Reference Sans Serif" w:cs="Microsoft Sans Serif"/>
          <w:sz w:val="32"/>
          <w:szCs w:val="32"/>
        </w:rPr>
      </w:pPr>
    </w:p>
    <w:p w:rsidR="00702169" w:rsidRDefault="00702169" w:rsidP="00702169">
      <w:pPr>
        <w:rPr>
          <w:rFonts w:ascii="MS Reference Sans Serif" w:hAnsi="MS Reference Sans Serif" w:cs="Microsoft Sans Serif"/>
          <w:sz w:val="32"/>
          <w:szCs w:val="32"/>
        </w:rPr>
      </w:pPr>
    </w:p>
    <w:p w:rsidR="00702169" w:rsidRDefault="00702169" w:rsidP="00702169">
      <w:pPr>
        <w:rPr>
          <w:rFonts w:ascii="MS Reference Sans Serif" w:hAnsi="MS Reference Sans Serif" w:cs="Microsoft Sans Serif"/>
          <w:sz w:val="32"/>
          <w:szCs w:val="32"/>
        </w:rPr>
      </w:pPr>
    </w:p>
    <w:p w:rsidR="00702169" w:rsidRDefault="00702169" w:rsidP="00702169">
      <w:pPr>
        <w:rPr>
          <w:rFonts w:ascii="MS Reference Sans Serif" w:hAnsi="MS Reference Sans Serif" w:cs="Microsoft Sans Serif"/>
          <w:sz w:val="32"/>
          <w:szCs w:val="32"/>
        </w:rPr>
      </w:pPr>
    </w:p>
    <w:p w:rsidR="00702169" w:rsidRPr="001C0A44" w:rsidRDefault="00702169" w:rsidP="00702169">
      <w:pPr>
        <w:rPr>
          <w:rFonts w:ascii="MS Reference Sans Serif" w:hAnsi="MS Reference Sans Serif" w:cs="Microsoft Sans Serif"/>
        </w:rPr>
      </w:pPr>
    </w:p>
    <w:p w:rsidR="00702169" w:rsidRDefault="00702169" w:rsidP="00702169">
      <w:pPr>
        <w:rPr>
          <w:rFonts w:ascii="MS Reference Sans Serif" w:hAnsi="MS Reference Sans Serif" w:cs="Microsoft Sans Serif"/>
          <w:sz w:val="32"/>
          <w:szCs w:val="32"/>
        </w:rPr>
      </w:pPr>
    </w:p>
    <w:p w:rsidR="00702169" w:rsidRDefault="00702169" w:rsidP="00702169">
      <w:pPr>
        <w:rPr>
          <w:rFonts w:ascii="MS Reference Sans Serif" w:hAnsi="MS Reference Sans Serif" w:cs="Microsoft Sans Serif"/>
          <w:sz w:val="32"/>
          <w:szCs w:val="32"/>
        </w:rPr>
      </w:pPr>
      <w:r w:rsidRPr="00DB2BDA">
        <w:rPr>
          <w:rFonts w:ascii="MS Reference Sans Serif" w:hAnsi="MS Reference Sans Serif" w:cs="Microsoft Sans Serif"/>
          <w:sz w:val="32"/>
          <w:szCs w:val="32"/>
        </w:rPr>
        <w:cr/>
      </w:r>
    </w:p>
    <w:p w:rsidR="00702169" w:rsidRDefault="00702169" w:rsidP="00702169">
      <w:pPr>
        <w:rPr>
          <w:rFonts w:ascii="MS Reference Sans Serif" w:hAnsi="MS Reference Sans Serif" w:cs="Microsoft Sans Serif"/>
          <w:sz w:val="32"/>
          <w:szCs w:val="32"/>
        </w:rPr>
      </w:pPr>
    </w:p>
    <w:p w:rsidR="00702169" w:rsidRDefault="00702169" w:rsidP="00702169">
      <w:pPr>
        <w:rPr>
          <w:rFonts w:ascii="MS Reference Sans Serif" w:hAnsi="MS Reference Sans Serif" w:cs="Microsoft Sans Serif"/>
          <w:sz w:val="32"/>
          <w:szCs w:val="32"/>
        </w:rPr>
      </w:pPr>
    </w:p>
    <w:p w:rsidR="00702169" w:rsidRPr="001C0A44" w:rsidRDefault="00702169" w:rsidP="00702169">
      <w:pPr>
        <w:rPr>
          <w:rFonts w:ascii="MS Reference Sans Serif" w:hAnsi="MS Reference Sans Serif" w:cs="Microsoft Sans Serif"/>
          <w:sz w:val="30"/>
          <w:szCs w:val="30"/>
        </w:rPr>
      </w:pPr>
      <w:r>
        <w:rPr>
          <w:rFonts w:ascii="MS Reference Sans Serif" w:hAnsi="MS Reference Sans Serif" w:cs="Microsoft Sans Serif"/>
          <w:sz w:val="30"/>
          <w:szCs w:val="30"/>
        </w:rPr>
        <w:t>Rayne Pearson</w:t>
      </w:r>
      <w:r>
        <w:rPr>
          <w:rFonts w:ascii="MS Reference Sans Serif" w:hAnsi="MS Reference Sans Serif" w:cs="Microsoft Sans Serif"/>
          <w:sz w:val="30"/>
          <w:szCs w:val="30"/>
        </w:rPr>
        <w:br/>
      </w:r>
      <w:r w:rsidRPr="001C0A44">
        <w:rPr>
          <w:rFonts w:ascii="MS Reference Sans Serif" w:hAnsi="MS Reference Sans Serif" w:cs="Microsoft Sans Serif"/>
          <w:sz w:val="30"/>
          <w:szCs w:val="30"/>
        </w:rPr>
        <w:t>Compliance Investigations</w:t>
      </w:r>
      <w:r w:rsidRPr="001C0A44">
        <w:rPr>
          <w:rFonts w:ascii="MS Reference Sans Serif" w:hAnsi="MS Reference Sans Serif" w:cs="Microsoft Sans Serif"/>
          <w:sz w:val="30"/>
          <w:szCs w:val="30"/>
        </w:rPr>
        <w:cr/>
      </w:r>
    </w:p>
    <w:p w:rsidR="00702169" w:rsidRPr="001C0A44" w:rsidRDefault="00702169" w:rsidP="00702169">
      <w:pPr>
        <w:rPr>
          <w:rFonts w:ascii="MS Reference Sans Serif" w:hAnsi="MS Reference Sans Serif" w:cs="Microsoft Sans Serif"/>
          <w:sz w:val="30"/>
          <w:szCs w:val="30"/>
        </w:rPr>
      </w:pPr>
      <w:r>
        <w:rPr>
          <w:rFonts w:ascii="MS Reference Sans Serif" w:hAnsi="MS Reference Sans Serif" w:cs="Microsoft Sans Serif"/>
          <w:sz w:val="30"/>
          <w:szCs w:val="30"/>
        </w:rPr>
        <w:t>May 2010</w:t>
      </w:r>
      <w:r w:rsidRPr="001C0A44">
        <w:rPr>
          <w:rFonts w:ascii="MS Reference Sans Serif" w:hAnsi="MS Reference Sans Serif" w:cs="Microsoft Sans Serif"/>
          <w:sz w:val="30"/>
          <w:szCs w:val="30"/>
        </w:rPr>
        <w:cr/>
      </w:r>
    </w:p>
    <w:p w:rsidR="00D33056" w:rsidRPr="00AD208D" w:rsidRDefault="00D33056">
      <w:pPr>
        <w:pStyle w:val="Header"/>
        <w:tabs>
          <w:tab w:val="clear" w:pos="4320"/>
          <w:tab w:val="clear" w:pos="8640"/>
        </w:tabs>
        <w:rPr>
          <w:rFonts w:ascii="Times New Roman" w:hAnsi="Times New Roman"/>
        </w:rPr>
      </w:pPr>
      <w:r w:rsidRPr="00AD208D">
        <w:rPr>
          <w:rFonts w:ascii="Times New Roman" w:hAnsi="Times New Roman"/>
        </w:rPr>
        <w:br w:type="page"/>
      </w:r>
    </w:p>
    <w:p w:rsidR="00FE4705" w:rsidRPr="00594B55" w:rsidRDefault="00FE4705">
      <w:pPr>
        <w:pStyle w:val="Heading4"/>
        <w:widowControl/>
      </w:pPr>
    </w:p>
    <w:p w:rsidR="00D33056" w:rsidRPr="00594B55" w:rsidRDefault="00D33056" w:rsidP="008D175D">
      <w:pPr>
        <w:pStyle w:val="Heading4"/>
        <w:widowControl/>
      </w:pPr>
      <w:r w:rsidRPr="00594B55">
        <w:t>TABLE OF CONTENTS</w:t>
      </w:r>
    </w:p>
    <w:p w:rsidR="00D33056" w:rsidRPr="00594B55" w:rsidRDefault="00D33056">
      <w:pPr>
        <w:pStyle w:val="Heading4"/>
        <w:widowControl/>
        <w:tabs>
          <w:tab w:val="left" w:pos="720"/>
        </w:tabs>
        <w:jc w:val="left"/>
        <w:rPr>
          <w:sz w:val="24"/>
        </w:rPr>
      </w:pPr>
    </w:p>
    <w:p w:rsidR="00D33056" w:rsidRPr="00594B55" w:rsidRDefault="00D33056">
      <w:pPr>
        <w:pStyle w:val="Heading1"/>
      </w:pPr>
      <w:r w:rsidRPr="00594B55">
        <w:t xml:space="preserve">                                                                                                               </w:t>
      </w:r>
    </w:p>
    <w:p w:rsidR="00D33056" w:rsidRPr="00594B55" w:rsidRDefault="00D33056">
      <w:pPr>
        <w:pStyle w:val="Heading4"/>
        <w:widowControl/>
        <w:tabs>
          <w:tab w:val="right" w:leader="dot" w:pos="7920"/>
          <w:tab w:val="right" w:leader="dot" w:pos="8352"/>
          <w:tab w:val="left" w:leader="dot" w:pos="8550"/>
          <w:tab w:val="left" w:leader="dot" w:pos="8640"/>
        </w:tabs>
        <w:jc w:val="left"/>
        <w:rPr>
          <w:b w:val="0"/>
          <w:bCs w:val="0"/>
          <w:sz w:val="24"/>
        </w:rPr>
      </w:pPr>
      <w:r w:rsidRPr="00594B55">
        <w:rPr>
          <w:b w:val="0"/>
          <w:bCs w:val="0"/>
          <w:sz w:val="24"/>
        </w:rPr>
        <w:t>Purpose, Sco</w:t>
      </w:r>
      <w:r w:rsidR="00742877" w:rsidRPr="00594B55">
        <w:rPr>
          <w:b w:val="0"/>
          <w:bCs w:val="0"/>
          <w:sz w:val="24"/>
        </w:rPr>
        <w:t>pe, and Authority</w:t>
      </w:r>
      <w:r w:rsidR="00742877" w:rsidRPr="00594B55">
        <w:rPr>
          <w:b w:val="0"/>
          <w:bCs w:val="0"/>
          <w:sz w:val="24"/>
        </w:rPr>
        <w:tab/>
      </w:r>
      <w:r w:rsidR="00821EED">
        <w:rPr>
          <w:b w:val="0"/>
          <w:bCs w:val="0"/>
          <w:sz w:val="24"/>
        </w:rPr>
        <w:t>3</w:t>
      </w:r>
    </w:p>
    <w:p w:rsidR="00D33056" w:rsidRPr="00594B55" w:rsidRDefault="00742877">
      <w:pPr>
        <w:pStyle w:val="Heading4"/>
        <w:widowControl/>
        <w:tabs>
          <w:tab w:val="right" w:leader="dot" w:pos="7920"/>
          <w:tab w:val="right" w:leader="dot" w:pos="8352"/>
        </w:tabs>
        <w:jc w:val="left"/>
        <w:rPr>
          <w:b w:val="0"/>
          <w:bCs w:val="0"/>
          <w:sz w:val="24"/>
        </w:rPr>
      </w:pPr>
      <w:r w:rsidRPr="00594B55">
        <w:rPr>
          <w:b w:val="0"/>
          <w:bCs w:val="0"/>
          <w:sz w:val="24"/>
        </w:rPr>
        <w:t>Executive Summary</w:t>
      </w:r>
      <w:r w:rsidRPr="00594B55">
        <w:rPr>
          <w:b w:val="0"/>
          <w:bCs w:val="0"/>
          <w:sz w:val="24"/>
        </w:rPr>
        <w:tab/>
      </w:r>
      <w:r w:rsidR="00821EED">
        <w:rPr>
          <w:b w:val="0"/>
          <w:bCs w:val="0"/>
          <w:sz w:val="24"/>
        </w:rPr>
        <w:t>4</w:t>
      </w:r>
    </w:p>
    <w:p w:rsidR="00D33056" w:rsidRPr="00594B55" w:rsidRDefault="00742877">
      <w:pPr>
        <w:tabs>
          <w:tab w:val="right" w:leader="dot" w:pos="7920"/>
        </w:tabs>
        <w:rPr>
          <w:rFonts w:ascii="Times New Roman" w:hAnsi="Times New Roman"/>
        </w:rPr>
      </w:pPr>
      <w:r w:rsidRPr="00594B55">
        <w:rPr>
          <w:rFonts w:ascii="Times New Roman" w:hAnsi="Times New Roman"/>
        </w:rPr>
        <w:t>Background</w:t>
      </w:r>
      <w:r w:rsidRPr="00594B55">
        <w:rPr>
          <w:rFonts w:ascii="Times New Roman" w:hAnsi="Times New Roman"/>
        </w:rPr>
        <w:tab/>
      </w:r>
      <w:r w:rsidR="00821EED">
        <w:rPr>
          <w:rFonts w:ascii="Times New Roman" w:hAnsi="Times New Roman"/>
        </w:rPr>
        <w:t>6</w:t>
      </w:r>
    </w:p>
    <w:p w:rsidR="00D33056" w:rsidRDefault="00D920EB">
      <w:pPr>
        <w:pStyle w:val="Header"/>
        <w:tabs>
          <w:tab w:val="clear" w:pos="4320"/>
          <w:tab w:val="clear" w:pos="8640"/>
          <w:tab w:val="right" w:leader="dot" w:pos="7920"/>
        </w:tabs>
        <w:rPr>
          <w:rFonts w:ascii="Times New Roman" w:hAnsi="Times New Roman"/>
        </w:rPr>
      </w:pPr>
      <w:r>
        <w:rPr>
          <w:rFonts w:ascii="Times New Roman" w:hAnsi="Times New Roman"/>
        </w:rPr>
        <w:t>Investigation</w:t>
      </w:r>
      <w:r w:rsidR="00742877" w:rsidRPr="00594B55">
        <w:rPr>
          <w:rFonts w:ascii="Times New Roman" w:hAnsi="Times New Roman"/>
        </w:rPr>
        <w:tab/>
      </w:r>
      <w:r w:rsidR="00605877">
        <w:rPr>
          <w:rFonts w:ascii="Times New Roman" w:hAnsi="Times New Roman"/>
        </w:rPr>
        <w:t>8</w:t>
      </w:r>
    </w:p>
    <w:p w:rsidR="00605877" w:rsidRPr="00594B55" w:rsidRDefault="00605877">
      <w:pPr>
        <w:pStyle w:val="Header"/>
        <w:tabs>
          <w:tab w:val="clear" w:pos="4320"/>
          <w:tab w:val="clear" w:pos="8640"/>
          <w:tab w:val="right" w:leader="dot" w:pos="7920"/>
        </w:tabs>
        <w:rPr>
          <w:rFonts w:ascii="Times New Roman" w:hAnsi="Times New Roman"/>
        </w:rPr>
      </w:pPr>
      <w:r>
        <w:rPr>
          <w:rFonts w:ascii="Times New Roman" w:hAnsi="Times New Roman"/>
        </w:rPr>
        <w:t>New Rules and Tariff</w:t>
      </w:r>
      <w:r w:rsidRPr="00594B55">
        <w:rPr>
          <w:rFonts w:ascii="Times New Roman" w:hAnsi="Times New Roman"/>
        </w:rPr>
        <w:tab/>
      </w:r>
      <w:r>
        <w:rPr>
          <w:rFonts w:ascii="Times New Roman" w:hAnsi="Times New Roman"/>
        </w:rPr>
        <w:t>9</w:t>
      </w:r>
    </w:p>
    <w:p w:rsidR="00D33056" w:rsidRPr="00594B55" w:rsidRDefault="00D33056">
      <w:pPr>
        <w:pStyle w:val="Heading1"/>
        <w:tabs>
          <w:tab w:val="right" w:leader="dot" w:pos="7920"/>
        </w:tabs>
        <w:rPr>
          <w:b w:val="0"/>
          <w:bCs w:val="0"/>
        </w:rPr>
      </w:pPr>
      <w:r w:rsidRPr="00594B55">
        <w:rPr>
          <w:b w:val="0"/>
          <w:bCs w:val="0"/>
        </w:rPr>
        <w:t>Estimates</w:t>
      </w:r>
    </w:p>
    <w:p w:rsidR="00D33056" w:rsidRDefault="00920FF8" w:rsidP="004D18E4">
      <w:pPr>
        <w:pStyle w:val="TariffNormalText"/>
        <w:widowControl/>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rPr>
      </w:pPr>
      <w:r>
        <w:rPr>
          <w:rFonts w:ascii="Times New Roman" w:hAnsi="Times New Roman" w:cs="Times New Roman"/>
        </w:rPr>
        <w:t>Estimates</w:t>
      </w:r>
      <w:r w:rsidR="00547F30" w:rsidRPr="00594B55">
        <w:rPr>
          <w:rFonts w:ascii="Times New Roman" w:hAnsi="Times New Roman" w:cs="Times New Roman"/>
        </w:rPr>
        <w:t xml:space="preserve"> </w:t>
      </w:r>
      <w:r w:rsidR="00605877" w:rsidRPr="00594B55">
        <w:rPr>
          <w:rFonts w:ascii="Times New Roman" w:hAnsi="Times New Roman"/>
        </w:rPr>
        <w:t>–</w:t>
      </w:r>
      <w:r w:rsidR="00605877">
        <w:rPr>
          <w:rFonts w:ascii="Times New Roman" w:hAnsi="Times New Roman"/>
        </w:rPr>
        <w:t xml:space="preserve"> Required</w:t>
      </w:r>
      <w:r w:rsidR="00742877" w:rsidRPr="00594B55">
        <w:rPr>
          <w:rFonts w:ascii="Times New Roman" w:hAnsi="Times New Roman" w:cs="Times New Roman"/>
        </w:rPr>
        <w:tab/>
      </w:r>
      <w:r w:rsidR="00795982">
        <w:rPr>
          <w:rFonts w:ascii="Times New Roman" w:hAnsi="Times New Roman" w:cs="Times New Roman"/>
        </w:rPr>
        <w:t>10</w:t>
      </w:r>
    </w:p>
    <w:p w:rsidR="00D920EB" w:rsidRPr="00605877" w:rsidRDefault="0075323F" w:rsidP="004D18E4">
      <w:pPr>
        <w:pStyle w:val="TariffNormalText"/>
        <w:widowControl/>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rPr>
      </w:pPr>
      <w:r>
        <w:rPr>
          <w:rFonts w:ascii="Times New Roman" w:hAnsi="Times New Roman"/>
        </w:rPr>
        <w:t>Est</w:t>
      </w:r>
      <w:r w:rsidR="00920FF8">
        <w:rPr>
          <w:rFonts w:ascii="Times New Roman" w:hAnsi="Times New Roman"/>
        </w:rPr>
        <w:t>imates</w:t>
      </w:r>
      <w:r w:rsidR="00D920EB" w:rsidRPr="00594B55">
        <w:rPr>
          <w:rFonts w:ascii="Times New Roman" w:hAnsi="Times New Roman"/>
        </w:rPr>
        <w:t xml:space="preserve"> – </w:t>
      </w:r>
      <w:r w:rsidR="00DD1766">
        <w:rPr>
          <w:rFonts w:ascii="Times New Roman" w:hAnsi="Times New Roman"/>
        </w:rPr>
        <w:t xml:space="preserve">Format and </w:t>
      </w:r>
      <w:r w:rsidR="00D920EB" w:rsidRPr="00594B55">
        <w:rPr>
          <w:rFonts w:ascii="Times New Roman" w:hAnsi="Times New Roman"/>
        </w:rPr>
        <w:t>Completion</w:t>
      </w:r>
      <w:r w:rsidR="00D920EB" w:rsidRPr="00594B55">
        <w:rPr>
          <w:rFonts w:ascii="Times New Roman" w:hAnsi="Times New Roman"/>
        </w:rPr>
        <w:tab/>
      </w:r>
      <w:r w:rsidR="00F81E44">
        <w:rPr>
          <w:rFonts w:ascii="Times New Roman" w:hAnsi="Times New Roman"/>
        </w:rPr>
        <w:t>1</w:t>
      </w:r>
      <w:r w:rsidR="00605877">
        <w:rPr>
          <w:rFonts w:ascii="Times New Roman" w:hAnsi="Times New Roman"/>
        </w:rPr>
        <w:t>1</w:t>
      </w:r>
    </w:p>
    <w:p w:rsidR="00605877" w:rsidRPr="00594B55" w:rsidRDefault="00605877" w:rsidP="004D18E4">
      <w:pPr>
        <w:pStyle w:val="TariffNormalText"/>
        <w:widowControl/>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rPr>
      </w:pPr>
      <w:r>
        <w:rPr>
          <w:rFonts w:ascii="Times New Roman" w:hAnsi="Times New Roman"/>
        </w:rPr>
        <w:t xml:space="preserve">Estimates </w:t>
      </w:r>
      <w:r w:rsidRPr="00594B55">
        <w:rPr>
          <w:rFonts w:ascii="Times New Roman" w:hAnsi="Times New Roman"/>
        </w:rPr>
        <w:t>–</w:t>
      </w:r>
      <w:r>
        <w:rPr>
          <w:rFonts w:ascii="Times New Roman" w:hAnsi="Times New Roman"/>
        </w:rPr>
        <w:t xml:space="preserve"> Cube Sheets</w:t>
      </w:r>
      <w:r w:rsidRPr="00594B55">
        <w:rPr>
          <w:rFonts w:ascii="Times New Roman" w:hAnsi="Times New Roman"/>
        </w:rPr>
        <w:tab/>
      </w:r>
      <w:r>
        <w:rPr>
          <w:rFonts w:ascii="Times New Roman" w:hAnsi="Times New Roman"/>
        </w:rPr>
        <w:t>1</w:t>
      </w:r>
      <w:r w:rsidR="007841FB">
        <w:rPr>
          <w:rFonts w:ascii="Times New Roman" w:hAnsi="Times New Roman"/>
        </w:rPr>
        <w:t>3</w:t>
      </w:r>
    </w:p>
    <w:p w:rsidR="00D920EB" w:rsidRPr="00594B55" w:rsidRDefault="00605877" w:rsidP="00663CA6">
      <w:pPr>
        <w:numPr>
          <w:ilvl w:val="0"/>
          <w:numId w:val="3"/>
        </w:numPr>
        <w:tabs>
          <w:tab w:val="right" w:leader="dot" w:pos="7920"/>
        </w:tabs>
        <w:rPr>
          <w:rFonts w:ascii="Times New Roman" w:hAnsi="Times New Roman"/>
        </w:rPr>
      </w:pPr>
      <w:r>
        <w:rPr>
          <w:rFonts w:ascii="Times New Roman" w:hAnsi="Times New Roman"/>
        </w:rPr>
        <w:t xml:space="preserve">Estimates </w:t>
      </w:r>
      <w:r w:rsidRPr="00594B55">
        <w:rPr>
          <w:rFonts w:ascii="Times New Roman" w:hAnsi="Times New Roman"/>
        </w:rPr>
        <w:t>–</w:t>
      </w:r>
      <w:r>
        <w:rPr>
          <w:rFonts w:ascii="Times New Roman" w:hAnsi="Times New Roman"/>
        </w:rPr>
        <w:t xml:space="preserve"> </w:t>
      </w:r>
      <w:r w:rsidR="00D920EB">
        <w:rPr>
          <w:rFonts w:ascii="Times New Roman" w:hAnsi="Times New Roman"/>
        </w:rPr>
        <w:t xml:space="preserve">Supplemental </w:t>
      </w:r>
      <w:r w:rsidR="00920FF8">
        <w:rPr>
          <w:rFonts w:ascii="Times New Roman" w:hAnsi="Times New Roman"/>
        </w:rPr>
        <w:t>Estimates</w:t>
      </w:r>
      <w:r w:rsidR="00D920EB" w:rsidRPr="00594B55">
        <w:rPr>
          <w:rFonts w:ascii="Times New Roman" w:hAnsi="Times New Roman"/>
        </w:rPr>
        <w:tab/>
      </w:r>
      <w:r>
        <w:rPr>
          <w:rFonts w:ascii="Times New Roman" w:hAnsi="Times New Roman"/>
        </w:rPr>
        <w:t>1</w:t>
      </w:r>
      <w:r w:rsidR="007841FB">
        <w:rPr>
          <w:rFonts w:ascii="Times New Roman" w:hAnsi="Times New Roman"/>
        </w:rPr>
        <w:t>4</w:t>
      </w:r>
    </w:p>
    <w:p w:rsidR="00D33056" w:rsidRPr="00594B55" w:rsidRDefault="00663CA6">
      <w:pPr>
        <w:pStyle w:val="Header"/>
        <w:tabs>
          <w:tab w:val="clear" w:pos="4320"/>
          <w:tab w:val="clear" w:pos="8640"/>
          <w:tab w:val="right" w:leader="dot" w:pos="7920"/>
        </w:tabs>
        <w:rPr>
          <w:rFonts w:ascii="Times New Roman" w:hAnsi="Times New Roman"/>
        </w:rPr>
      </w:pPr>
      <w:r w:rsidRPr="00594B55">
        <w:rPr>
          <w:rFonts w:ascii="Times New Roman" w:hAnsi="Times New Roman"/>
        </w:rPr>
        <w:t>Bill</w:t>
      </w:r>
      <w:r w:rsidR="0075323F">
        <w:rPr>
          <w:rFonts w:ascii="Times New Roman" w:hAnsi="Times New Roman"/>
        </w:rPr>
        <w:t>s</w:t>
      </w:r>
      <w:r w:rsidRPr="00594B55">
        <w:rPr>
          <w:rFonts w:ascii="Times New Roman" w:hAnsi="Times New Roman"/>
        </w:rPr>
        <w:t xml:space="preserve"> of Lading </w:t>
      </w:r>
      <w:r w:rsidR="00D33056" w:rsidRPr="00594B55">
        <w:rPr>
          <w:rFonts w:ascii="Times New Roman" w:hAnsi="Times New Roman"/>
        </w:rPr>
        <w:t xml:space="preserve"> </w:t>
      </w:r>
    </w:p>
    <w:p w:rsidR="00D33056" w:rsidRPr="00594B55" w:rsidRDefault="00D33056" w:rsidP="004D18E4">
      <w:pPr>
        <w:pStyle w:val="TariffNormalText"/>
        <w:widowControl/>
        <w:numPr>
          <w:ilvl w:val="0"/>
          <w:numId w:val="8"/>
        </w:numPr>
        <w:tabs>
          <w:tab w:val="clear" w:pos="0"/>
          <w:tab w:val="clear" w:pos="1440"/>
          <w:tab w:val="clear" w:pos="2160"/>
          <w:tab w:val="clear" w:pos="2880"/>
          <w:tab w:val="clear" w:pos="3600"/>
          <w:tab w:val="clear" w:pos="4320"/>
          <w:tab w:val="clear" w:pos="5040"/>
          <w:tab w:val="clear" w:pos="5760"/>
          <w:tab w:val="clear" w:pos="6480"/>
          <w:tab w:val="clear" w:pos="7200"/>
          <w:tab w:val="clear" w:pos="8640"/>
          <w:tab w:val="clear" w:pos="9360"/>
          <w:tab w:val="right" w:leader="dot" w:pos="7920"/>
        </w:tabs>
        <w:autoSpaceDE/>
        <w:autoSpaceDN/>
        <w:adjustRightInd/>
        <w:spacing w:after="0"/>
        <w:rPr>
          <w:rFonts w:ascii="Times New Roman" w:hAnsi="Times New Roman" w:cs="Times New Roman"/>
          <w:i/>
          <w:iCs/>
        </w:rPr>
      </w:pPr>
      <w:r w:rsidRPr="00594B55">
        <w:rPr>
          <w:rFonts w:ascii="Times New Roman" w:hAnsi="Times New Roman" w:cs="Times New Roman"/>
        </w:rPr>
        <w:t>Bills of Lading</w:t>
      </w:r>
      <w:r w:rsidR="00605877">
        <w:rPr>
          <w:rFonts w:ascii="Times New Roman" w:hAnsi="Times New Roman" w:cs="Times New Roman"/>
        </w:rPr>
        <w:t xml:space="preserve"> </w:t>
      </w:r>
      <w:r w:rsidR="00605877" w:rsidRPr="00594B55">
        <w:rPr>
          <w:rFonts w:ascii="Times New Roman" w:hAnsi="Times New Roman"/>
        </w:rPr>
        <w:t>–</w:t>
      </w:r>
      <w:r w:rsidR="00605877">
        <w:rPr>
          <w:rFonts w:ascii="Times New Roman" w:hAnsi="Times New Roman"/>
        </w:rPr>
        <w:t xml:space="preserve"> Required</w:t>
      </w:r>
      <w:r w:rsidR="00D920EB">
        <w:rPr>
          <w:rFonts w:ascii="Times New Roman" w:hAnsi="Times New Roman" w:cs="Times New Roman"/>
        </w:rPr>
        <w:t xml:space="preserve"> </w:t>
      </w:r>
      <w:r w:rsidRPr="00594B55">
        <w:rPr>
          <w:rFonts w:ascii="Times New Roman" w:hAnsi="Times New Roman" w:cs="Times New Roman"/>
        </w:rPr>
        <w:tab/>
      </w:r>
      <w:r w:rsidR="007918C3">
        <w:rPr>
          <w:rFonts w:ascii="Times New Roman" w:hAnsi="Times New Roman" w:cs="Times New Roman"/>
        </w:rPr>
        <w:t>16</w:t>
      </w:r>
    </w:p>
    <w:p w:rsidR="00D33056" w:rsidRDefault="00D33056" w:rsidP="00663CA6">
      <w:pPr>
        <w:numPr>
          <w:ilvl w:val="0"/>
          <w:numId w:val="4"/>
        </w:numPr>
        <w:tabs>
          <w:tab w:val="right" w:leader="dot" w:pos="7920"/>
        </w:tabs>
        <w:rPr>
          <w:rFonts w:ascii="Times New Roman" w:hAnsi="Times New Roman"/>
        </w:rPr>
      </w:pPr>
      <w:r w:rsidRPr="00594B55">
        <w:rPr>
          <w:rFonts w:ascii="Times New Roman" w:hAnsi="Times New Roman"/>
        </w:rPr>
        <w:t>Bills of</w:t>
      </w:r>
      <w:r w:rsidR="00547F30" w:rsidRPr="00594B55">
        <w:rPr>
          <w:rFonts w:ascii="Times New Roman" w:hAnsi="Times New Roman"/>
        </w:rPr>
        <w:t xml:space="preserve"> Lading – </w:t>
      </w:r>
      <w:r w:rsidR="00E12537">
        <w:rPr>
          <w:rFonts w:ascii="Times New Roman" w:hAnsi="Times New Roman"/>
        </w:rPr>
        <w:t>Format</w:t>
      </w:r>
      <w:r w:rsidR="00742877" w:rsidRPr="00594B55">
        <w:rPr>
          <w:rFonts w:ascii="Times New Roman" w:hAnsi="Times New Roman"/>
        </w:rPr>
        <w:tab/>
      </w:r>
      <w:r w:rsidR="007918C3">
        <w:rPr>
          <w:rFonts w:ascii="Times New Roman" w:hAnsi="Times New Roman"/>
        </w:rPr>
        <w:t>17</w:t>
      </w:r>
    </w:p>
    <w:p w:rsidR="00D920EB" w:rsidRPr="0075323F" w:rsidRDefault="00D920EB" w:rsidP="0075323F">
      <w:pPr>
        <w:numPr>
          <w:ilvl w:val="0"/>
          <w:numId w:val="4"/>
        </w:numPr>
        <w:tabs>
          <w:tab w:val="right" w:leader="dot" w:pos="7920"/>
        </w:tabs>
        <w:rPr>
          <w:rFonts w:ascii="Times New Roman" w:hAnsi="Times New Roman"/>
        </w:rPr>
      </w:pPr>
      <w:r>
        <w:rPr>
          <w:rFonts w:ascii="Times New Roman" w:hAnsi="Times New Roman"/>
        </w:rPr>
        <w:t>Bills of Lading</w:t>
      </w:r>
      <w:r w:rsidR="00E12537">
        <w:rPr>
          <w:rFonts w:ascii="Times New Roman" w:hAnsi="Times New Roman"/>
        </w:rPr>
        <w:t xml:space="preserve"> – Completion</w:t>
      </w:r>
      <w:r w:rsidRPr="00594B55">
        <w:rPr>
          <w:rFonts w:ascii="Times New Roman" w:hAnsi="Times New Roman"/>
        </w:rPr>
        <w:tab/>
      </w:r>
      <w:r w:rsidR="007918C3">
        <w:rPr>
          <w:rFonts w:ascii="Times New Roman" w:hAnsi="Times New Roman"/>
        </w:rPr>
        <w:t>19</w:t>
      </w:r>
    </w:p>
    <w:p w:rsidR="00D33056" w:rsidRPr="00605877" w:rsidRDefault="00920FF8" w:rsidP="00605877">
      <w:pPr>
        <w:pStyle w:val="Heading1"/>
        <w:tabs>
          <w:tab w:val="right" w:leader="dot" w:pos="7920"/>
        </w:tabs>
        <w:rPr>
          <w:b w:val="0"/>
          <w:bCs w:val="0"/>
          <w:lang w:val="fr-FR"/>
        </w:rPr>
      </w:pPr>
      <w:r>
        <w:rPr>
          <w:b w:val="0"/>
          <w:bCs w:val="0"/>
          <w:lang w:val="fr-FR"/>
        </w:rPr>
        <w:t xml:space="preserve">Tariff </w:t>
      </w:r>
      <w:r w:rsidR="00D33056" w:rsidRPr="00594B55">
        <w:rPr>
          <w:b w:val="0"/>
          <w:bCs w:val="0"/>
          <w:lang w:val="fr-FR"/>
        </w:rPr>
        <w:t>Rates and Charges</w:t>
      </w:r>
      <w:r w:rsidR="00742877" w:rsidRPr="00605877">
        <w:rPr>
          <w:b w:val="0"/>
        </w:rPr>
        <w:tab/>
      </w:r>
      <w:r w:rsidR="007918C3">
        <w:rPr>
          <w:b w:val="0"/>
        </w:rPr>
        <w:t>20</w:t>
      </w:r>
    </w:p>
    <w:p w:rsidR="00D33056" w:rsidRPr="00594B55" w:rsidRDefault="00742877" w:rsidP="00663CA6">
      <w:pPr>
        <w:tabs>
          <w:tab w:val="right" w:leader="dot" w:pos="7920"/>
        </w:tabs>
        <w:rPr>
          <w:rFonts w:ascii="Times New Roman" w:hAnsi="Times New Roman"/>
          <w:lang w:val="fr-FR"/>
        </w:rPr>
      </w:pPr>
      <w:r w:rsidRPr="00594B55">
        <w:rPr>
          <w:rFonts w:ascii="Times New Roman" w:hAnsi="Times New Roman"/>
        </w:rPr>
        <w:t>Summary</w:t>
      </w:r>
      <w:r w:rsidRPr="00594B55">
        <w:rPr>
          <w:rFonts w:ascii="Times New Roman" w:hAnsi="Times New Roman"/>
          <w:lang w:val="fr-FR"/>
        </w:rPr>
        <w:t xml:space="preserve"> of </w:t>
      </w:r>
      <w:r w:rsidRPr="00594B55">
        <w:rPr>
          <w:rFonts w:ascii="Times New Roman" w:hAnsi="Times New Roman"/>
        </w:rPr>
        <w:t>Recommendations</w:t>
      </w:r>
      <w:r w:rsidRPr="00594B55">
        <w:rPr>
          <w:rFonts w:ascii="Times New Roman" w:hAnsi="Times New Roman"/>
          <w:lang w:val="fr-FR"/>
        </w:rPr>
        <w:tab/>
      </w:r>
      <w:r w:rsidR="007918C3">
        <w:rPr>
          <w:rFonts w:ascii="Times New Roman" w:hAnsi="Times New Roman"/>
          <w:lang w:val="fr-FR"/>
        </w:rPr>
        <w:t>21</w:t>
      </w:r>
    </w:p>
    <w:p w:rsidR="00D33056" w:rsidRPr="00663CA6" w:rsidRDefault="00D33056" w:rsidP="00663CA6">
      <w:pPr>
        <w:pStyle w:val="Heading1"/>
        <w:rPr>
          <w:rFonts w:ascii="Palatino Linotype" w:hAnsi="Palatino Linotype"/>
          <w:b w:val="0"/>
          <w:bCs w:val="0"/>
        </w:rPr>
      </w:pPr>
      <w:r w:rsidRPr="00594B55">
        <w:rPr>
          <w:b w:val="0"/>
          <w:bCs w:val="0"/>
        </w:rPr>
        <w:t>Appendices</w:t>
      </w:r>
      <w:r>
        <w:rPr>
          <w:b w:val="0"/>
          <w:bCs w:val="0"/>
        </w:rPr>
        <w:br w:type="page"/>
      </w:r>
    </w:p>
    <w:p w:rsidR="00D33056" w:rsidRPr="00890E1B" w:rsidRDefault="00D33056">
      <w:pPr>
        <w:pStyle w:val="Heading4"/>
        <w:widowControl/>
        <w:autoSpaceDE/>
        <w:autoSpaceDN/>
        <w:adjustRightInd/>
        <w:rPr>
          <w:szCs w:val="28"/>
        </w:rPr>
      </w:pPr>
      <w:r w:rsidRPr="00890E1B">
        <w:rPr>
          <w:szCs w:val="28"/>
        </w:rPr>
        <w:lastRenderedPageBreak/>
        <w:t xml:space="preserve">PURPOSE, SCOPE </w:t>
      </w:r>
      <w:r w:rsidR="00753E86">
        <w:rPr>
          <w:szCs w:val="28"/>
        </w:rPr>
        <w:t>AND</w:t>
      </w:r>
      <w:r w:rsidR="00753E86" w:rsidRPr="00890E1B">
        <w:rPr>
          <w:szCs w:val="28"/>
        </w:rPr>
        <w:t xml:space="preserve"> </w:t>
      </w:r>
      <w:r w:rsidRPr="00890E1B">
        <w:rPr>
          <w:szCs w:val="28"/>
        </w:rPr>
        <w:t>AUTHORITY</w:t>
      </w:r>
    </w:p>
    <w:p w:rsidR="00D33056" w:rsidRPr="00890E1B" w:rsidRDefault="00D33056">
      <w:pPr>
        <w:rPr>
          <w:rFonts w:ascii="Times New Roman" w:hAnsi="Times New Roman"/>
          <w:b/>
          <w:bCs/>
        </w:rPr>
      </w:pPr>
    </w:p>
    <w:p w:rsidR="00D33056" w:rsidRPr="00890E1B" w:rsidRDefault="00D33056">
      <w:pPr>
        <w:rPr>
          <w:rFonts w:ascii="Times New Roman" w:hAnsi="Times New Roman"/>
        </w:rPr>
      </w:pPr>
      <w:r w:rsidRPr="00890E1B">
        <w:rPr>
          <w:rFonts w:ascii="Times New Roman" w:hAnsi="Times New Roman"/>
          <w:b/>
          <w:bCs/>
        </w:rPr>
        <w:t>Purpose</w:t>
      </w:r>
    </w:p>
    <w:p w:rsidR="00D33056" w:rsidRPr="00890E1B" w:rsidRDefault="0075323F">
      <w:pPr>
        <w:rPr>
          <w:rFonts w:ascii="Times New Roman" w:hAnsi="Times New Roman"/>
        </w:rPr>
      </w:pPr>
      <w:r>
        <w:rPr>
          <w:rFonts w:ascii="Times New Roman" w:hAnsi="Times New Roman"/>
        </w:rPr>
        <w:t xml:space="preserve">Gerald </w:t>
      </w:r>
      <w:r w:rsidR="000C45F1">
        <w:rPr>
          <w:rFonts w:ascii="Times New Roman" w:hAnsi="Times New Roman"/>
        </w:rPr>
        <w:t xml:space="preserve">M. </w:t>
      </w:r>
      <w:r>
        <w:rPr>
          <w:rFonts w:ascii="Times New Roman" w:hAnsi="Times New Roman"/>
        </w:rPr>
        <w:t>Jahn d/b/a Spokane Movers (Spokane Movers)</w:t>
      </w:r>
      <w:r w:rsidR="00D33056" w:rsidRPr="00890E1B">
        <w:rPr>
          <w:rFonts w:ascii="Times New Roman" w:hAnsi="Times New Roman"/>
        </w:rPr>
        <w:t xml:space="preserve"> holds common carrier authority</w:t>
      </w:r>
      <w:r w:rsidR="000C45F1">
        <w:rPr>
          <w:rFonts w:ascii="Times New Roman" w:hAnsi="Times New Roman"/>
        </w:rPr>
        <w:t xml:space="preserve"> within the state of Washington</w:t>
      </w:r>
      <w:r w:rsidR="00D33056" w:rsidRPr="00890E1B">
        <w:rPr>
          <w:rFonts w:ascii="Times New Roman" w:hAnsi="Times New Roman"/>
        </w:rPr>
        <w:t xml:space="preserve">, including </w:t>
      </w:r>
      <w:r w:rsidR="00E7270B" w:rsidRPr="00890E1B">
        <w:rPr>
          <w:rFonts w:ascii="Times New Roman" w:hAnsi="Times New Roman"/>
        </w:rPr>
        <w:t xml:space="preserve">the </w:t>
      </w:r>
      <w:r w:rsidR="00D33056" w:rsidRPr="00890E1B">
        <w:rPr>
          <w:rFonts w:ascii="Times New Roman" w:hAnsi="Times New Roman"/>
        </w:rPr>
        <w:t>transportation of house</w:t>
      </w:r>
      <w:r w:rsidR="000C45F1">
        <w:rPr>
          <w:rFonts w:ascii="Times New Roman" w:hAnsi="Times New Roman"/>
        </w:rPr>
        <w:t>hold goods</w:t>
      </w:r>
      <w:r w:rsidR="00E7270B" w:rsidRPr="00890E1B">
        <w:rPr>
          <w:rFonts w:ascii="Times New Roman" w:hAnsi="Times New Roman"/>
        </w:rPr>
        <w:t xml:space="preserve">. </w:t>
      </w:r>
      <w:r w:rsidR="0097496B" w:rsidRPr="00890E1B">
        <w:rPr>
          <w:rFonts w:ascii="Times New Roman" w:hAnsi="Times New Roman"/>
        </w:rPr>
        <w:t xml:space="preserve">The purpose of this </w:t>
      </w:r>
      <w:r>
        <w:rPr>
          <w:rFonts w:ascii="Times New Roman" w:hAnsi="Times New Roman"/>
        </w:rPr>
        <w:t>investigation</w:t>
      </w:r>
      <w:r w:rsidR="007A4C3F" w:rsidRPr="00890E1B">
        <w:rPr>
          <w:rFonts w:ascii="Times New Roman" w:hAnsi="Times New Roman"/>
        </w:rPr>
        <w:t xml:space="preserve"> </w:t>
      </w:r>
      <w:r w:rsidR="00D33056" w:rsidRPr="00890E1B">
        <w:rPr>
          <w:rFonts w:ascii="Times New Roman" w:hAnsi="Times New Roman"/>
        </w:rPr>
        <w:t>is to determine the compan</w:t>
      </w:r>
      <w:r w:rsidR="00821EED">
        <w:rPr>
          <w:rFonts w:ascii="Times New Roman" w:hAnsi="Times New Roman"/>
        </w:rPr>
        <w:t>y’s compliance with Washington s</w:t>
      </w:r>
      <w:r w:rsidR="00D33056" w:rsidRPr="00890E1B">
        <w:rPr>
          <w:rFonts w:ascii="Times New Roman" w:hAnsi="Times New Roman"/>
        </w:rPr>
        <w:t xml:space="preserve">tate </w:t>
      </w:r>
      <w:r w:rsidR="00821EED">
        <w:rPr>
          <w:rFonts w:ascii="Times New Roman" w:hAnsi="Times New Roman"/>
        </w:rPr>
        <w:t>law</w:t>
      </w:r>
      <w:r w:rsidR="006E46D0">
        <w:rPr>
          <w:rFonts w:ascii="Times New Roman" w:hAnsi="Times New Roman"/>
        </w:rPr>
        <w:t>s</w:t>
      </w:r>
      <w:r w:rsidR="00D33056" w:rsidRPr="00890E1B">
        <w:rPr>
          <w:rFonts w:ascii="Times New Roman" w:hAnsi="Times New Roman"/>
        </w:rPr>
        <w:t xml:space="preserve"> and Washington Utilities </w:t>
      </w:r>
      <w:r w:rsidR="000B75AB" w:rsidRPr="00890E1B">
        <w:rPr>
          <w:rFonts w:ascii="Times New Roman" w:hAnsi="Times New Roman"/>
        </w:rPr>
        <w:t>and Transportation Commission (</w:t>
      </w:r>
      <w:r w:rsidR="00663CA6" w:rsidRPr="00890E1B">
        <w:rPr>
          <w:rFonts w:ascii="Times New Roman" w:hAnsi="Times New Roman"/>
        </w:rPr>
        <w:t>c</w:t>
      </w:r>
      <w:r w:rsidR="00D33056" w:rsidRPr="00890E1B">
        <w:rPr>
          <w:rFonts w:ascii="Times New Roman" w:hAnsi="Times New Roman"/>
        </w:rPr>
        <w:t xml:space="preserve">ommission) rules.  </w:t>
      </w:r>
    </w:p>
    <w:p w:rsidR="00D33056" w:rsidRPr="00890E1B" w:rsidRDefault="00D33056">
      <w:pPr>
        <w:rPr>
          <w:rFonts w:ascii="Times New Roman" w:hAnsi="Times New Roman"/>
        </w:rPr>
      </w:pPr>
    </w:p>
    <w:p w:rsidR="00D33056" w:rsidRPr="00890E1B" w:rsidRDefault="00D33056">
      <w:pPr>
        <w:rPr>
          <w:rFonts w:ascii="Times New Roman" w:hAnsi="Times New Roman"/>
          <w:b/>
          <w:bCs/>
        </w:rPr>
      </w:pPr>
      <w:r w:rsidRPr="00890E1B">
        <w:rPr>
          <w:rFonts w:ascii="Times New Roman" w:hAnsi="Times New Roman"/>
          <w:b/>
          <w:bCs/>
        </w:rPr>
        <w:t>Scope</w:t>
      </w:r>
    </w:p>
    <w:p w:rsidR="00D33056" w:rsidRPr="00890E1B" w:rsidRDefault="00D33056">
      <w:pPr>
        <w:rPr>
          <w:rFonts w:ascii="Times New Roman" w:hAnsi="Times New Roman"/>
        </w:rPr>
      </w:pPr>
      <w:r w:rsidRPr="00890E1B">
        <w:rPr>
          <w:rFonts w:ascii="Times New Roman" w:hAnsi="Times New Roman"/>
        </w:rPr>
        <w:t xml:space="preserve">The scope of the </w:t>
      </w:r>
      <w:r w:rsidR="0075323F">
        <w:rPr>
          <w:rFonts w:ascii="Times New Roman" w:hAnsi="Times New Roman"/>
        </w:rPr>
        <w:t>investigation</w:t>
      </w:r>
      <w:r w:rsidRPr="00890E1B">
        <w:rPr>
          <w:rFonts w:ascii="Times New Roman" w:hAnsi="Times New Roman"/>
        </w:rPr>
        <w:t xml:space="preserve"> focuses on </w:t>
      </w:r>
      <w:r w:rsidR="00821EED">
        <w:rPr>
          <w:rFonts w:ascii="Times New Roman" w:hAnsi="Times New Roman"/>
        </w:rPr>
        <w:t xml:space="preserve">the </w:t>
      </w:r>
      <w:r w:rsidR="00056E8C">
        <w:rPr>
          <w:rFonts w:ascii="Times New Roman" w:hAnsi="Times New Roman"/>
        </w:rPr>
        <w:t xml:space="preserve">intrastate </w:t>
      </w:r>
      <w:r w:rsidRPr="00890E1B">
        <w:rPr>
          <w:rFonts w:ascii="Times New Roman" w:hAnsi="Times New Roman"/>
        </w:rPr>
        <w:t>transportation of household goods in Washington b</w:t>
      </w:r>
      <w:r w:rsidR="00822825" w:rsidRPr="00890E1B">
        <w:rPr>
          <w:rFonts w:ascii="Times New Roman" w:hAnsi="Times New Roman"/>
        </w:rPr>
        <w:t xml:space="preserve">y </w:t>
      </w:r>
      <w:r w:rsidR="0075323F">
        <w:rPr>
          <w:rFonts w:ascii="Times New Roman" w:hAnsi="Times New Roman"/>
        </w:rPr>
        <w:t>Spokane Movers</w:t>
      </w:r>
      <w:r w:rsidR="00A85EA1">
        <w:rPr>
          <w:rFonts w:ascii="Times New Roman" w:hAnsi="Times New Roman"/>
        </w:rPr>
        <w:t xml:space="preserve"> for the months of September and October 2009</w:t>
      </w:r>
      <w:r w:rsidR="00821EED">
        <w:rPr>
          <w:rFonts w:ascii="Times New Roman" w:hAnsi="Times New Roman"/>
        </w:rPr>
        <w:t>,</w:t>
      </w:r>
      <w:r w:rsidRPr="00890E1B">
        <w:rPr>
          <w:rFonts w:ascii="Times New Roman" w:hAnsi="Times New Roman"/>
        </w:rPr>
        <w:t xml:space="preserve"> and the company’s compliance with</w:t>
      </w:r>
      <w:r w:rsidR="00E7270B" w:rsidRPr="00890E1B">
        <w:rPr>
          <w:rFonts w:ascii="Times New Roman" w:hAnsi="Times New Roman"/>
        </w:rPr>
        <w:t xml:space="preserve"> </w:t>
      </w:r>
      <w:r w:rsidR="00821EED">
        <w:rPr>
          <w:rFonts w:ascii="Times New Roman" w:hAnsi="Times New Roman"/>
        </w:rPr>
        <w:t>state law</w:t>
      </w:r>
      <w:r w:rsidR="00985F4D">
        <w:rPr>
          <w:rFonts w:ascii="Times New Roman" w:hAnsi="Times New Roman"/>
        </w:rPr>
        <w:t>s</w:t>
      </w:r>
      <w:r w:rsidR="00E7270B" w:rsidRPr="00890E1B">
        <w:rPr>
          <w:rFonts w:ascii="Times New Roman" w:hAnsi="Times New Roman"/>
        </w:rPr>
        <w:t xml:space="preserve"> and c</w:t>
      </w:r>
      <w:r w:rsidR="0075323F">
        <w:rPr>
          <w:rFonts w:ascii="Times New Roman" w:hAnsi="Times New Roman"/>
        </w:rPr>
        <w:t xml:space="preserve">ommission </w:t>
      </w:r>
      <w:r w:rsidRPr="00890E1B">
        <w:rPr>
          <w:rFonts w:ascii="Times New Roman" w:hAnsi="Times New Roman"/>
        </w:rPr>
        <w:t>rules</w:t>
      </w:r>
      <w:r w:rsidR="006E46D0">
        <w:rPr>
          <w:rFonts w:ascii="Times New Roman" w:hAnsi="Times New Roman"/>
        </w:rPr>
        <w:t xml:space="preserve"> during that time period</w:t>
      </w:r>
      <w:r w:rsidRPr="00890E1B">
        <w:rPr>
          <w:rFonts w:ascii="Times New Roman" w:hAnsi="Times New Roman"/>
        </w:rPr>
        <w:t>.</w:t>
      </w:r>
    </w:p>
    <w:p w:rsidR="00D33056" w:rsidRPr="00890E1B" w:rsidRDefault="00D33056">
      <w:pPr>
        <w:rPr>
          <w:rFonts w:ascii="Times New Roman" w:hAnsi="Times New Roman"/>
        </w:rPr>
      </w:pPr>
    </w:p>
    <w:p w:rsidR="00D33056" w:rsidRPr="00890E1B" w:rsidRDefault="00D33056">
      <w:pPr>
        <w:rPr>
          <w:rFonts w:ascii="Times New Roman" w:hAnsi="Times New Roman"/>
        </w:rPr>
      </w:pPr>
      <w:r w:rsidRPr="00890E1B">
        <w:rPr>
          <w:rFonts w:ascii="Times New Roman" w:hAnsi="Times New Roman"/>
          <w:b/>
          <w:bCs/>
        </w:rPr>
        <w:t>Authority</w:t>
      </w:r>
    </w:p>
    <w:p w:rsidR="00D33056" w:rsidRPr="00890E1B" w:rsidRDefault="00D33056">
      <w:pPr>
        <w:rPr>
          <w:rFonts w:ascii="Times New Roman" w:hAnsi="Times New Roman"/>
        </w:rPr>
      </w:pPr>
      <w:r w:rsidRPr="00890E1B">
        <w:rPr>
          <w:rFonts w:ascii="Times New Roman" w:hAnsi="Times New Roman"/>
        </w:rPr>
        <w:t xml:space="preserve">Staff conducts this investigation </w:t>
      </w:r>
      <w:r w:rsidR="006E46D0">
        <w:rPr>
          <w:rFonts w:ascii="Times New Roman" w:hAnsi="Times New Roman"/>
        </w:rPr>
        <w:t>pursuant to</w:t>
      </w:r>
      <w:r w:rsidRPr="00890E1B">
        <w:rPr>
          <w:rFonts w:ascii="Times New Roman" w:hAnsi="Times New Roman"/>
        </w:rPr>
        <w:t xml:space="preserve"> Revised Code of Washington (RCW) 81.04.070, R</w:t>
      </w:r>
      <w:r w:rsidR="006E46D0">
        <w:rPr>
          <w:rFonts w:ascii="Times New Roman" w:hAnsi="Times New Roman"/>
        </w:rPr>
        <w:t>CW 81.80.130, and RCW 81.80.330.</w:t>
      </w:r>
      <w:r w:rsidRPr="00890E1B">
        <w:rPr>
          <w:rFonts w:ascii="Times New Roman" w:hAnsi="Times New Roman"/>
        </w:rPr>
        <w:t xml:space="preserve"> Washington Administrative Code (WAC) 480-15-010</w:t>
      </w:r>
      <w:r w:rsidR="00985F4D">
        <w:rPr>
          <w:rFonts w:ascii="Times New Roman" w:hAnsi="Times New Roman"/>
        </w:rPr>
        <w:t xml:space="preserve"> gives</w:t>
      </w:r>
      <w:r w:rsidR="006E46D0">
        <w:rPr>
          <w:rFonts w:ascii="Times New Roman" w:hAnsi="Times New Roman"/>
        </w:rPr>
        <w:t xml:space="preserve"> the c</w:t>
      </w:r>
      <w:r w:rsidR="002529C9">
        <w:rPr>
          <w:rFonts w:ascii="Times New Roman" w:hAnsi="Times New Roman"/>
        </w:rPr>
        <w:t xml:space="preserve">ommission </w:t>
      </w:r>
      <w:r w:rsidR="00985F4D">
        <w:rPr>
          <w:rFonts w:ascii="Times New Roman" w:hAnsi="Times New Roman"/>
        </w:rPr>
        <w:t>authority to regulate</w:t>
      </w:r>
      <w:r w:rsidRPr="00890E1B">
        <w:rPr>
          <w:rFonts w:ascii="Times New Roman" w:hAnsi="Times New Roman"/>
        </w:rPr>
        <w:t xml:space="preserve"> companies that transport household goods within the state of Washington.  </w:t>
      </w:r>
    </w:p>
    <w:p w:rsidR="00D33056" w:rsidRPr="00890E1B" w:rsidRDefault="00D33056">
      <w:pPr>
        <w:rPr>
          <w:rFonts w:ascii="Times New Roman" w:hAnsi="Times New Roman"/>
        </w:rPr>
      </w:pPr>
    </w:p>
    <w:p w:rsidR="00D33056" w:rsidRPr="00890E1B" w:rsidRDefault="00D33056">
      <w:pPr>
        <w:rPr>
          <w:rFonts w:ascii="Times New Roman" w:hAnsi="Times New Roman"/>
          <w:b/>
          <w:bCs/>
        </w:rPr>
      </w:pPr>
      <w:r w:rsidRPr="00890E1B">
        <w:rPr>
          <w:rFonts w:ascii="Times New Roman" w:hAnsi="Times New Roman"/>
          <w:b/>
          <w:bCs/>
        </w:rPr>
        <w:t>Staff</w:t>
      </w:r>
    </w:p>
    <w:p w:rsidR="00D33056" w:rsidRDefault="0075323F">
      <w:pPr>
        <w:rPr>
          <w:rFonts w:ascii="Times New Roman" w:hAnsi="Times New Roman"/>
        </w:rPr>
      </w:pPr>
      <w:r>
        <w:rPr>
          <w:rFonts w:ascii="Times New Roman" w:hAnsi="Times New Roman"/>
        </w:rPr>
        <w:t>Rayne Pearson</w:t>
      </w:r>
      <w:r w:rsidR="00D33056" w:rsidRPr="00890E1B">
        <w:rPr>
          <w:rFonts w:ascii="Times New Roman" w:hAnsi="Times New Roman"/>
        </w:rPr>
        <w:t xml:space="preserve">, Compliance </w:t>
      </w:r>
      <w:r>
        <w:rPr>
          <w:rFonts w:ascii="Times New Roman" w:hAnsi="Times New Roman"/>
        </w:rPr>
        <w:t>Investigator</w:t>
      </w:r>
    </w:p>
    <w:p w:rsidR="00AB301F" w:rsidRDefault="00AB301F">
      <w:pPr>
        <w:rPr>
          <w:rFonts w:ascii="Times New Roman" w:hAnsi="Times New Roman"/>
        </w:rPr>
      </w:pPr>
      <w:r>
        <w:rPr>
          <w:rFonts w:ascii="Times New Roman" w:hAnsi="Times New Roman"/>
        </w:rPr>
        <w:t>(360) 664-1111</w:t>
      </w:r>
    </w:p>
    <w:p w:rsidR="00AB301F" w:rsidRDefault="00AB301F">
      <w:pPr>
        <w:rPr>
          <w:rFonts w:ascii="Times New Roman" w:hAnsi="Times New Roman"/>
        </w:rPr>
      </w:pPr>
      <w:r>
        <w:rPr>
          <w:rFonts w:ascii="Times New Roman" w:hAnsi="Times New Roman"/>
        </w:rPr>
        <w:t>rpearson@utc.wa.gov</w:t>
      </w:r>
    </w:p>
    <w:p w:rsidR="00AB301F" w:rsidRPr="00890E1B" w:rsidRDefault="00AB301F">
      <w:pPr>
        <w:rPr>
          <w:rFonts w:ascii="Times New Roman" w:hAnsi="Times New Roman"/>
        </w:rPr>
      </w:pPr>
    </w:p>
    <w:p w:rsidR="00D33056" w:rsidRDefault="00D33056">
      <w:pPr>
        <w:pStyle w:val="Header"/>
        <w:tabs>
          <w:tab w:val="clear" w:pos="4320"/>
          <w:tab w:val="clear" w:pos="8640"/>
        </w:tabs>
      </w:pPr>
      <w:r>
        <w:br w:type="page"/>
      </w:r>
    </w:p>
    <w:p w:rsidR="00D33056" w:rsidRPr="00890E1B" w:rsidRDefault="00D33056">
      <w:pPr>
        <w:pStyle w:val="Heading6"/>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pPr>
      <w:r w:rsidRPr="00890E1B">
        <w:lastRenderedPageBreak/>
        <w:t>EXECUTIVE SUMMARY</w:t>
      </w:r>
    </w:p>
    <w:p w:rsidR="00D33056" w:rsidRDefault="00D33056">
      <w:pPr>
        <w:ind w:left="720" w:firstLine="480"/>
        <w:jc w:val="both"/>
        <w:rPr>
          <w:b/>
          <w:bCs/>
        </w:rPr>
      </w:pPr>
    </w:p>
    <w:p w:rsidR="00D33056" w:rsidRPr="00890E1B" w:rsidRDefault="00753E86">
      <w:pPr>
        <w:rPr>
          <w:rFonts w:ascii="Times New Roman" w:hAnsi="Times New Roman"/>
        </w:rPr>
      </w:pPr>
      <w:r>
        <w:rPr>
          <w:rFonts w:ascii="Times New Roman" w:hAnsi="Times New Roman"/>
        </w:rPr>
        <w:t xml:space="preserve">In </w:t>
      </w:r>
      <w:r w:rsidR="0075323F">
        <w:rPr>
          <w:rFonts w:ascii="Times New Roman" w:hAnsi="Times New Roman"/>
        </w:rPr>
        <w:t xml:space="preserve">consumer complaint </w:t>
      </w:r>
      <w:r w:rsidR="00465764">
        <w:rPr>
          <w:rFonts w:ascii="Times New Roman" w:hAnsi="Times New Roman"/>
        </w:rPr>
        <w:t xml:space="preserve">106929, </w:t>
      </w:r>
      <w:r w:rsidR="0075323F">
        <w:rPr>
          <w:rFonts w:ascii="Times New Roman" w:hAnsi="Times New Roman"/>
        </w:rPr>
        <w:t xml:space="preserve">filed with the commission in </w:t>
      </w:r>
      <w:r w:rsidR="00390AB5">
        <w:rPr>
          <w:rFonts w:ascii="Times New Roman" w:hAnsi="Times New Roman"/>
        </w:rPr>
        <w:t>July</w:t>
      </w:r>
      <w:r w:rsidR="0075323F">
        <w:rPr>
          <w:rFonts w:ascii="Times New Roman" w:hAnsi="Times New Roman"/>
        </w:rPr>
        <w:t xml:space="preserve"> 2009, </w:t>
      </w:r>
      <w:r w:rsidR="008D175D" w:rsidRPr="00890E1B">
        <w:rPr>
          <w:rFonts w:ascii="Times New Roman" w:hAnsi="Times New Roman"/>
        </w:rPr>
        <w:t>s</w:t>
      </w:r>
      <w:r w:rsidR="00D33056" w:rsidRPr="00890E1B">
        <w:rPr>
          <w:rFonts w:ascii="Times New Roman" w:hAnsi="Times New Roman"/>
        </w:rPr>
        <w:t xml:space="preserve">taff </w:t>
      </w:r>
      <w:r w:rsidR="00AF54C2" w:rsidRPr="00890E1B">
        <w:rPr>
          <w:rFonts w:ascii="Times New Roman" w:hAnsi="Times New Roman"/>
        </w:rPr>
        <w:t xml:space="preserve">found that </w:t>
      </w:r>
      <w:r w:rsidR="0075323F">
        <w:rPr>
          <w:rFonts w:ascii="Times New Roman" w:hAnsi="Times New Roman"/>
        </w:rPr>
        <w:t>Spokane Movers</w:t>
      </w:r>
      <w:r w:rsidR="00AF54C2" w:rsidRPr="00890E1B">
        <w:rPr>
          <w:rFonts w:ascii="Times New Roman" w:hAnsi="Times New Roman"/>
        </w:rPr>
        <w:t xml:space="preserve"> </w:t>
      </w:r>
      <w:r w:rsidR="00985F4D">
        <w:rPr>
          <w:rFonts w:ascii="Times New Roman" w:hAnsi="Times New Roman"/>
        </w:rPr>
        <w:t>violated</w:t>
      </w:r>
      <w:r w:rsidR="0075323F">
        <w:rPr>
          <w:rFonts w:ascii="Times New Roman" w:hAnsi="Times New Roman"/>
        </w:rPr>
        <w:t xml:space="preserve"> numerous </w:t>
      </w:r>
      <w:r w:rsidR="00AF54C2" w:rsidRPr="00890E1B">
        <w:rPr>
          <w:rFonts w:ascii="Times New Roman" w:hAnsi="Times New Roman"/>
        </w:rPr>
        <w:t>household goods rules and tariff items</w:t>
      </w:r>
      <w:r w:rsidR="00890F3D" w:rsidRPr="00890E1B">
        <w:rPr>
          <w:rFonts w:ascii="Times New Roman" w:hAnsi="Times New Roman"/>
        </w:rPr>
        <w:t xml:space="preserve">. </w:t>
      </w:r>
      <w:r>
        <w:rPr>
          <w:rFonts w:ascii="Times New Roman" w:hAnsi="Times New Roman"/>
        </w:rPr>
        <w:t>As a result of that complaint, Compliance Investigations staff determined that a broader investigation was necessary to determine if Spokane Movers consistently complies with</w:t>
      </w:r>
      <w:r w:rsidR="00F562A9" w:rsidRPr="00890E1B">
        <w:rPr>
          <w:rFonts w:ascii="Times New Roman" w:hAnsi="Times New Roman"/>
        </w:rPr>
        <w:t xml:space="preserve"> state statutes and c</w:t>
      </w:r>
      <w:r w:rsidR="00D33056" w:rsidRPr="00890E1B">
        <w:rPr>
          <w:rFonts w:ascii="Times New Roman" w:hAnsi="Times New Roman"/>
        </w:rPr>
        <w:t xml:space="preserve">ommission rules.   </w:t>
      </w:r>
    </w:p>
    <w:p w:rsidR="00D33056" w:rsidRPr="00890E1B" w:rsidRDefault="00D33056">
      <w:pPr>
        <w:rPr>
          <w:rFonts w:ascii="Times New Roman" w:hAnsi="Times New Roman"/>
        </w:rPr>
      </w:pPr>
    </w:p>
    <w:p w:rsidR="00735B66" w:rsidRPr="00890E1B" w:rsidRDefault="00436CF9" w:rsidP="00890E1B">
      <w:pPr>
        <w:rPr>
          <w:rFonts w:ascii="Times New Roman" w:hAnsi="Times New Roman"/>
        </w:rPr>
      </w:pPr>
      <w:r>
        <w:rPr>
          <w:rFonts w:ascii="Times New Roman" w:hAnsi="Times New Roman"/>
        </w:rPr>
        <w:t>An investigation into the</w:t>
      </w:r>
      <w:r w:rsidR="00D33056" w:rsidRPr="00890E1B">
        <w:rPr>
          <w:rFonts w:ascii="Times New Roman" w:hAnsi="Times New Roman"/>
        </w:rPr>
        <w:t xml:space="preserve"> business practices </w:t>
      </w:r>
      <w:r>
        <w:rPr>
          <w:rFonts w:ascii="Times New Roman" w:hAnsi="Times New Roman"/>
        </w:rPr>
        <w:t xml:space="preserve">of Spokane Movers </w:t>
      </w:r>
      <w:r w:rsidR="00B0428B">
        <w:rPr>
          <w:rFonts w:ascii="Times New Roman" w:hAnsi="Times New Roman"/>
        </w:rPr>
        <w:t>found that the</w:t>
      </w:r>
      <w:r w:rsidR="00D33056" w:rsidRPr="00890E1B">
        <w:rPr>
          <w:rFonts w:ascii="Times New Roman" w:hAnsi="Times New Roman"/>
        </w:rPr>
        <w:t xml:space="preserve"> company </w:t>
      </w:r>
      <w:r w:rsidR="00B0428B">
        <w:rPr>
          <w:rFonts w:ascii="Times New Roman" w:hAnsi="Times New Roman"/>
        </w:rPr>
        <w:t xml:space="preserve">is </w:t>
      </w:r>
      <w:r w:rsidR="00D33056" w:rsidRPr="00890E1B">
        <w:rPr>
          <w:rFonts w:ascii="Times New Roman" w:hAnsi="Times New Roman"/>
        </w:rPr>
        <w:t>in violation of</w:t>
      </w:r>
      <w:r w:rsidR="00757444" w:rsidRPr="00890E1B">
        <w:rPr>
          <w:rFonts w:ascii="Times New Roman" w:hAnsi="Times New Roman"/>
        </w:rPr>
        <w:t xml:space="preserve"> c</w:t>
      </w:r>
      <w:r w:rsidR="00E53560">
        <w:rPr>
          <w:rFonts w:ascii="Times New Roman" w:hAnsi="Times New Roman"/>
        </w:rPr>
        <w:t>ommission rules</w:t>
      </w:r>
      <w:r w:rsidR="005F489F" w:rsidRPr="00890E1B">
        <w:rPr>
          <w:rFonts w:ascii="Times New Roman" w:hAnsi="Times New Roman"/>
        </w:rPr>
        <w:t xml:space="preserve"> and Household Goods Tariff 15-C</w:t>
      </w:r>
      <w:r w:rsidR="00935D91">
        <w:rPr>
          <w:rFonts w:ascii="Times New Roman" w:hAnsi="Times New Roman"/>
        </w:rPr>
        <w:t>, as follows</w:t>
      </w:r>
      <w:r w:rsidR="00D33056" w:rsidRPr="00890E1B">
        <w:rPr>
          <w:rFonts w:ascii="Times New Roman" w:hAnsi="Times New Roman"/>
        </w:rPr>
        <w:t>:</w:t>
      </w:r>
      <w:r w:rsidR="009B64DA">
        <w:rPr>
          <w:rFonts w:ascii="Times New Roman" w:hAnsi="Times New Roman"/>
        </w:rPr>
        <w:br/>
      </w:r>
    </w:p>
    <w:p w:rsidR="007206E6" w:rsidRPr="00890E1B" w:rsidRDefault="00BC06E3" w:rsidP="00C843A4">
      <w:pPr>
        <w:pStyle w:val="ListParagraph"/>
        <w:numPr>
          <w:ilvl w:val="0"/>
          <w:numId w:val="5"/>
        </w:numPr>
        <w:rPr>
          <w:rFonts w:ascii="Times New Roman" w:hAnsi="Times New Roman"/>
        </w:rPr>
      </w:pPr>
      <w:r>
        <w:rPr>
          <w:rFonts w:ascii="Times New Roman" w:hAnsi="Times New Roman"/>
        </w:rPr>
        <w:t>Failure</w:t>
      </w:r>
      <w:r w:rsidR="00890F3D" w:rsidRPr="00890E1B">
        <w:rPr>
          <w:rFonts w:ascii="Times New Roman" w:hAnsi="Times New Roman"/>
        </w:rPr>
        <w:t xml:space="preserve"> to supply an estimate to each customer prior to moving household goods</w:t>
      </w:r>
      <w:r w:rsidR="00757444" w:rsidRPr="00890E1B">
        <w:rPr>
          <w:rFonts w:ascii="Times New Roman" w:hAnsi="Times New Roman"/>
        </w:rPr>
        <w:t xml:space="preserve"> in violation of WAC 480-15-630</w:t>
      </w:r>
      <w:r w:rsidR="007206E6" w:rsidRPr="00890E1B">
        <w:rPr>
          <w:rFonts w:ascii="Times New Roman" w:hAnsi="Times New Roman"/>
        </w:rPr>
        <w:t>.</w:t>
      </w:r>
    </w:p>
    <w:p w:rsidR="007206E6" w:rsidRDefault="00BC06E3" w:rsidP="00C843A4">
      <w:pPr>
        <w:pStyle w:val="ListParagraph"/>
        <w:numPr>
          <w:ilvl w:val="0"/>
          <w:numId w:val="5"/>
        </w:numPr>
        <w:rPr>
          <w:rFonts w:ascii="Times New Roman" w:hAnsi="Times New Roman"/>
        </w:rPr>
      </w:pPr>
      <w:r>
        <w:rPr>
          <w:rFonts w:ascii="Times New Roman" w:hAnsi="Times New Roman"/>
        </w:rPr>
        <w:t>Failure</w:t>
      </w:r>
      <w:r w:rsidR="007206E6" w:rsidRPr="00890E1B">
        <w:rPr>
          <w:rFonts w:ascii="Times New Roman" w:hAnsi="Times New Roman"/>
        </w:rPr>
        <w:t xml:space="preserve"> to use a proper </w:t>
      </w:r>
      <w:r w:rsidR="00436CF9">
        <w:rPr>
          <w:rFonts w:ascii="Times New Roman" w:hAnsi="Times New Roman"/>
        </w:rPr>
        <w:t>estimate format and failure</w:t>
      </w:r>
      <w:r w:rsidR="007206E6" w:rsidRPr="00890E1B">
        <w:rPr>
          <w:rFonts w:ascii="Times New Roman" w:hAnsi="Times New Roman"/>
        </w:rPr>
        <w:t xml:space="preserve"> to accurately complete its estimate forms in violation of WAC 480-15-630 and Tariff 15-C, Item 85.  </w:t>
      </w:r>
    </w:p>
    <w:p w:rsidR="00436CF9" w:rsidRPr="001B4718" w:rsidRDefault="00436CF9" w:rsidP="00C843A4">
      <w:pPr>
        <w:pStyle w:val="ListParagraph"/>
        <w:numPr>
          <w:ilvl w:val="0"/>
          <w:numId w:val="5"/>
        </w:numPr>
        <w:rPr>
          <w:rFonts w:ascii="Times New Roman" w:hAnsi="Times New Roman"/>
        </w:rPr>
      </w:pPr>
      <w:r w:rsidRPr="001B4718">
        <w:rPr>
          <w:rFonts w:ascii="Times New Roman" w:hAnsi="Times New Roman"/>
        </w:rPr>
        <w:t>Failure to provide a supplemental estimate</w:t>
      </w:r>
      <w:r w:rsidR="00390AB5">
        <w:rPr>
          <w:rFonts w:ascii="Times New Roman" w:hAnsi="Times New Roman"/>
        </w:rPr>
        <w:t xml:space="preserve"> in violation of WAC </w:t>
      </w:r>
      <w:r w:rsidR="001B4718" w:rsidRPr="001B4718">
        <w:rPr>
          <w:rFonts w:ascii="Times New Roman" w:hAnsi="Times New Roman"/>
        </w:rPr>
        <w:t>480-15-630.</w:t>
      </w:r>
    </w:p>
    <w:p w:rsidR="00436CF9" w:rsidRPr="001B4718" w:rsidRDefault="00436CF9" w:rsidP="00C843A4">
      <w:pPr>
        <w:pStyle w:val="ListParagraph"/>
        <w:numPr>
          <w:ilvl w:val="0"/>
          <w:numId w:val="5"/>
        </w:numPr>
        <w:rPr>
          <w:rFonts w:ascii="Times New Roman" w:hAnsi="Times New Roman"/>
        </w:rPr>
      </w:pPr>
      <w:r w:rsidRPr="001B4718">
        <w:rPr>
          <w:rFonts w:ascii="Times New Roman" w:hAnsi="Times New Roman"/>
        </w:rPr>
        <w:t xml:space="preserve">Failure to provide a bill of </w:t>
      </w:r>
      <w:r w:rsidR="001B4718" w:rsidRPr="001B4718">
        <w:rPr>
          <w:rFonts w:ascii="Times New Roman" w:hAnsi="Times New Roman"/>
        </w:rPr>
        <w:t>lading in violation o</w:t>
      </w:r>
      <w:r w:rsidR="001B4718">
        <w:rPr>
          <w:rFonts w:ascii="Times New Roman" w:hAnsi="Times New Roman"/>
        </w:rPr>
        <w:t>f WAC 480-15-710</w:t>
      </w:r>
      <w:r w:rsidR="001B4718" w:rsidRPr="001B4718">
        <w:rPr>
          <w:rFonts w:ascii="Times New Roman" w:hAnsi="Times New Roman"/>
        </w:rPr>
        <w:t>.</w:t>
      </w:r>
    </w:p>
    <w:p w:rsidR="00757444" w:rsidRPr="00890E1B" w:rsidRDefault="00BC06E3" w:rsidP="00C843A4">
      <w:pPr>
        <w:pStyle w:val="ListParagraph"/>
        <w:numPr>
          <w:ilvl w:val="0"/>
          <w:numId w:val="5"/>
        </w:numPr>
        <w:rPr>
          <w:rFonts w:ascii="Times New Roman" w:hAnsi="Times New Roman"/>
          <w:color w:val="000000"/>
          <w:szCs w:val="26"/>
        </w:rPr>
      </w:pPr>
      <w:r>
        <w:rPr>
          <w:rFonts w:ascii="Times New Roman" w:hAnsi="Times New Roman"/>
        </w:rPr>
        <w:t xml:space="preserve">Failure </w:t>
      </w:r>
      <w:r w:rsidR="007206E6" w:rsidRPr="00890E1B">
        <w:rPr>
          <w:rFonts w:ascii="Times New Roman" w:hAnsi="Times New Roman"/>
        </w:rPr>
        <w:t>to use a proper</w:t>
      </w:r>
      <w:r w:rsidR="00757444" w:rsidRPr="00890E1B">
        <w:rPr>
          <w:rFonts w:ascii="Times New Roman" w:hAnsi="Times New Roman"/>
        </w:rPr>
        <w:t xml:space="preserve"> bill of lading form</w:t>
      </w:r>
      <w:r w:rsidR="007206E6" w:rsidRPr="00890E1B">
        <w:rPr>
          <w:rFonts w:ascii="Times New Roman" w:hAnsi="Times New Roman"/>
        </w:rPr>
        <w:t>at</w:t>
      </w:r>
      <w:r w:rsidR="00757444" w:rsidRPr="00890E1B">
        <w:rPr>
          <w:rFonts w:ascii="Times New Roman" w:hAnsi="Times New Roman"/>
        </w:rPr>
        <w:t>, including the contract terms and conditions,</w:t>
      </w:r>
      <w:r w:rsidR="007206E6" w:rsidRPr="00890E1B">
        <w:rPr>
          <w:rFonts w:ascii="Times New Roman" w:hAnsi="Times New Roman"/>
        </w:rPr>
        <w:t xml:space="preserve"> in violation of </w:t>
      </w:r>
      <w:r w:rsidR="00890E1B" w:rsidRPr="00890E1B">
        <w:rPr>
          <w:rFonts w:ascii="Times New Roman" w:hAnsi="Times New Roman"/>
          <w:color w:val="000000"/>
          <w:szCs w:val="26"/>
        </w:rPr>
        <w:t>WAC 480-15-710</w:t>
      </w:r>
      <w:r w:rsidR="00436CF9">
        <w:rPr>
          <w:rFonts w:ascii="Times New Roman" w:hAnsi="Times New Roman"/>
          <w:color w:val="000000"/>
          <w:szCs w:val="26"/>
        </w:rPr>
        <w:t xml:space="preserve"> and </w:t>
      </w:r>
      <w:r w:rsidR="00436CF9" w:rsidRPr="00890E1B">
        <w:rPr>
          <w:rFonts w:ascii="Times New Roman" w:hAnsi="Times New Roman"/>
          <w:color w:val="000000"/>
          <w:szCs w:val="26"/>
        </w:rPr>
        <w:t>Tariff 15-C</w:t>
      </w:r>
      <w:r w:rsidR="007206E6" w:rsidRPr="00890E1B">
        <w:rPr>
          <w:rFonts w:ascii="Times New Roman" w:hAnsi="Times New Roman"/>
          <w:color w:val="000000"/>
          <w:szCs w:val="26"/>
        </w:rPr>
        <w:t>.</w:t>
      </w:r>
      <w:r w:rsidR="00757444" w:rsidRPr="00890E1B">
        <w:rPr>
          <w:rFonts w:ascii="Times New Roman" w:hAnsi="Times New Roman"/>
          <w:color w:val="000000"/>
          <w:szCs w:val="26"/>
        </w:rPr>
        <w:t xml:space="preserve">  </w:t>
      </w:r>
    </w:p>
    <w:p w:rsidR="00757444" w:rsidRPr="00890E1B" w:rsidRDefault="00BC06E3" w:rsidP="00C843A4">
      <w:pPr>
        <w:pStyle w:val="ListParagraph"/>
        <w:numPr>
          <w:ilvl w:val="0"/>
          <w:numId w:val="5"/>
        </w:numPr>
        <w:rPr>
          <w:rFonts w:ascii="Times New Roman" w:hAnsi="Times New Roman"/>
        </w:rPr>
      </w:pPr>
      <w:r>
        <w:rPr>
          <w:rFonts w:ascii="Times New Roman" w:hAnsi="Times New Roman"/>
        </w:rPr>
        <w:t>Failure</w:t>
      </w:r>
      <w:r w:rsidR="007206E6" w:rsidRPr="00890E1B">
        <w:rPr>
          <w:rFonts w:ascii="Times New Roman" w:hAnsi="Times New Roman"/>
        </w:rPr>
        <w:t xml:space="preserve"> to properly</w:t>
      </w:r>
      <w:r w:rsidR="00757444" w:rsidRPr="00890E1B">
        <w:rPr>
          <w:rFonts w:ascii="Times New Roman" w:hAnsi="Times New Roman"/>
        </w:rPr>
        <w:t xml:space="preserve"> complete its bills of lading i</w:t>
      </w:r>
      <w:r w:rsidR="007206E6" w:rsidRPr="00890E1B">
        <w:rPr>
          <w:rFonts w:ascii="Times New Roman" w:hAnsi="Times New Roman"/>
        </w:rPr>
        <w:t xml:space="preserve">n violation of </w:t>
      </w:r>
      <w:r w:rsidR="00757444" w:rsidRPr="00890E1B">
        <w:rPr>
          <w:rFonts w:ascii="Times New Roman" w:hAnsi="Times New Roman"/>
        </w:rPr>
        <w:t>WAC 480-15-710</w:t>
      </w:r>
      <w:r w:rsidR="00436CF9">
        <w:rPr>
          <w:rFonts w:ascii="Times New Roman" w:hAnsi="Times New Roman"/>
        </w:rPr>
        <w:t xml:space="preserve"> and Tariff 15-C</w:t>
      </w:r>
      <w:r w:rsidR="00757444" w:rsidRPr="00890E1B">
        <w:rPr>
          <w:rFonts w:ascii="Times New Roman" w:hAnsi="Times New Roman"/>
        </w:rPr>
        <w:t xml:space="preserve">.  </w:t>
      </w:r>
    </w:p>
    <w:p w:rsidR="00757444" w:rsidRPr="00890E1B" w:rsidRDefault="00BC06E3" w:rsidP="00C843A4">
      <w:pPr>
        <w:pStyle w:val="ListParagraph"/>
        <w:numPr>
          <w:ilvl w:val="0"/>
          <w:numId w:val="5"/>
        </w:numPr>
        <w:rPr>
          <w:rFonts w:ascii="Times New Roman" w:hAnsi="Times New Roman"/>
          <w:color w:val="000000"/>
          <w:szCs w:val="26"/>
        </w:rPr>
      </w:pPr>
      <w:r>
        <w:rPr>
          <w:rFonts w:ascii="Times New Roman" w:hAnsi="Times New Roman"/>
        </w:rPr>
        <w:t xml:space="preserve">Failure </w:t>
      </w:r>
      <w:r w:rsidR="007206E6" w:rsidRPr="00890E1B">
        <w:rPr>
          <w:rFonts w:ascii="Times New Roman" w:hAnsi="Times New Roman"/>
        </w:rPr>
        <w:t xml:space="preserve">to </w:t>
      </w:r>
      <w:r w:rsidR="00757444" w:rsidRPr="00890E1B">
        <w:rPr>
          <w:rFonts w:ascii="Times New Roman" w:hAnsi="Times New Roman"/>
        </w:rPr>
        <w:t>accurately record or calculate rates and charges on its bills of lading</w:t>
      </w:r>
      <w:r w:rsidR="007206E6" w:rsidRPr="00890E1B">
        <w:rPr>
          <w:rFonts w:ascii="Times New Roman" w:hAnsi="Times New Roman"/>
        </w:rPr>
        <w:t xml:space="preserve"> in violation of </w:t>
      </w:r>
      <w:r w:rsidR="00757444" w:rsidRPr="00890E1B">
        <w:rPr>
          <w:rFonts w:ascii="Times New Roman" w:hAnsi="Times New Roman"/>
        </w:rPr>
        <w:t>WAC 480-15-490</w:t>
      </w:r>
      <w:r w:rsidR="00436CF9">
        <w:rPr>
          <w:rFonts w:ascii="Times New Roman" w:hAnsi="Times New Roman"/>
        </w:rPr>
        <w:t xml:space="preserve"> and Tariff 15-C</w:t>
      </w:r>
      <w:r w:rsidR="00757444" w:rsidRPr="00890E1B">
        <w:rPr>
          <w:rFonts w:ascii="Times New Roman" w:hAnsi="Times New Roman"/>
        </w:rPr>
        <w:t>.</w:t>
      </w:r>
      <w:r w:rsidR="00757444" w:rsidRPr="00890E1B">
        <w:rPr>
          <w:rFonts w:ascii="Times New Roman" w:hAnsi="Times New Roman"/>
          <w:color w:val="000000"/>
          <w:szCs w:val="26"/>
        </w:rPr>
        <w:t xml:space="preserve">  </w:t>
      </w:r>
    </w:p>
    <w:p w:rsidR="00757444" w:rsidRPr="00890E1B" w:rsidRDefault="00757444">
      <w:pPr>
        <w:rPr>
          <w:rFonts w:ascii="Times New Roman" w:hAnsi="Times New Roman"/>
        </w:rPr>
      </w:pPr>
    </w:p>
    <w:p w:rsidR="00757444" w:rsidRPr="00890E1B" w:rsidRDefault="00757444">
      <w:pPr>
        <w:rPr>
          <w:rFonts w:ascii="Times New Roman" w:hAnsi="Times New Roman"/>
          <w:b/>
        </w:rPr>
      </w:pPr>
      <w:r w:rsidRPr="00890E1B">
        <w:rPr>
          <w:rFonts w:ascii="Times New Roman" w:hAnsi="Times New Roman"/>
          <w:b/>
        </w:rPr>
        <w:t>Recommendation</w:t>
      </w:r>
    </w:p>
    <w:p w:rsidR="001B4718" w:rsidRPr="009B64DA" w:rsidRDefault="001B4718" w:rsidP="00547F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B64DA">
        <w:rPr>
          <w:rFonts w:ascii="Times New Roman" w:hAnsi="Times New Roman"/>
        </w:rPr>
        <w:t xml:space="preserve">Staff </w:t>
      </w:r>
      <w:r w:rsidR="00A85EA1" w:rsidRPr="009B64DA">
        <w:rPr>
          <w:rFonts w:ascii="Times New Roman" w:hAnsi="Times New Roman"/>
        </w:rPr>
        <w:t>reviewed business records for 70</w:t>
      </w:r>
      <w:r w:rsidRPr="009B64DA">
        <w:rPr>
          <w:rFonts w:ascii="Times New Roman" w:hAnsi="Times New Roman"/>
        </w:rPr>
        <w:t xml:space="preserve"> moves performed by Spokane Movers</w:t>
      </w:r>
      <w:r w:rsidR="002529C9">
        <w:rPr>
          <w:rFonts w:ascii="Times New Roman" w:hAnsi="Times New Roman"/>
        </w:rPr>
        <w:t xml:space="preserve"> in September and October</w:t>
      </w:r>
      <w:r w:rsidR="00753E86">
        <w:rPr>
          <w:rFonts w:ascii="Times New Roman" w:hAnsi="Times New Roman"/>
        </w:rPr>
        <w:t xml:space="preserve"> 2009</w:t>
      </w:r>
      <w:r w:rsidRPr="009B64DA">
        <w:rPr>
          <w:rFonts w:ascii="Times New Roman" w:hAnsi="Times New Roman"/>
        </w:rPr>
        <w:t xml:space="preserve">. Although violations were found in </w:t>
      </w:r>
      <w:r w:rsidR="00390AB5" w:rsidRPr="009B64DA">
        <w:rPr>
          <w:rFonts w:ascii="Times New Roman" w:hAnsi="Times New Roman"/>
        </w:rPr>
        <w:t xml:space="preserve">the </w:t>
      </w:r>
      <w:r w:rsidRPr="009B64DA">
        <w:rPr>
          <w:rFonts w:ascii="Times New Roman" w:hAnsi="Times New Roman"/>
        </w:rPr>
        <w:t xml:space="preserve">records of </w:t>
      </w:r>
      <w:r w:rsidR="00390AB5" w:rsidRPr="009B64DA">
        <w:rPr>
          <w:rFonts w:ascii="Times New Roman" w:hAnsi="Times New Roman"/>
        </w:rPr>
        <w:t>each move</w:t>
      </w:r>
      <w:r w:rsidRPr="009B64DA">
        <w:rPr>
          <w:rFonts w:ascii="Times New Roman" w:hAnsi="Times New Roman"/>
        </w:rPr>
        <w:t xml:space="preserve">, staff </w:t>
      </w:r>
      <w:r w:rsidR="00547F30" w:rsidRPr="009B64DA">
        <w:rPr>
          <w:rFonts w:ascii="Times New Roman" w:hAnsi="Times New Roman"/>
        </w:rPr>
        <w:t xml:space="preserve">recommends the commission </w:t>
      </w:r>
      <w:r w:rsidRPr="009B64DA">
        <w:rPr>
          <w:rFonts w:ascii="Times New Roman" w:hAnsi="Times New Roman"/>
        </w:rPr>
        <w:t xml:space="preserve">only assess penalties for violations in areas </w:t>
      </w:r>
      <w:r w:rsidR="00063E8D" w:rsidRPr="009B64DA">
        <w:rPr>
          <w:rFonts w:ascii="Times New Roman" w:hAnsi="Times New Roman"/>
        </w:rPr>
        <w:t>where</w:t>
      </w:r>
      <w:r w:rsidR="00753E86">
        <w:rPr>
          <w:rFonts w:ascii="Times New Roman" w:hAnsi="Times New Roman"/>
        </w:rPr>
        <w:t xml:space="preserve"> staff previously provided</w:t>
      </w:r>
      <w:r w:rsidR="00063E8D" w:rsidRPr="009B64DA">
        <w:rPr>
          <w:rFonts w:ascii="Times New Roman" w:hAnsi="Times New Roman"/>
        </w:rPr>
        <w:t xml:space="preserve"> </w:t>
      </w:r>
      <w:r w:rsidRPr="009B64DA">
        <w:rPr>
          <w:rFonts w:ascii="Times New Roman" w:hAnsi="Times New Roman"/>
        </w:rPr>
        <w:t xml:space="preserve">technical assistance.  </w:t>
      </w:r>
      <w:r w:rsidR="00753E86">
        <w:rPr>
          <w:rFonts w:ascii="Times New Roman" w:hAnsi="Times New Roman"/>
        </w:rPr>
        <w:t xml:space="preserve">Staff recommends </w:t>
      </w:r>
      <w:r w:rsidRPr="009B64DA">
        <w:rPr>
          <w:rFonts w:ascii="Times New Roman" w:hAnsi="Times New Roman"/>
        </w:rPr>
        <w:t>penalties</w:t>
      </w:r>
      <w:r w:rsidR="00753E86">
        <w:rPr>
          <w:rFonts w:ascii="Times New Roman" w:hAnsi="Times New Roman"/>
        </w:rPr>
        <w:t xml:space="preserve"> </w:t>
      </w:r>
      <w:r w:rsidRPr="009B64DA">
        <w:rPr>
          <w:rFonts w:ascii="Times New Roman" w:hAnsi="Times New Roman"/>
        </w:rPr>
        <w:t xml:space="preserve">as follows: </w:t>
      </w:r>
      <w:r w:rsidR="009B64DA">
        <w:rPr>
          <w:rFonts w:ascii="Times New Roman" w:hAnsi="Times New Roman"/>
        </w:rPr>
        <w:br/>
      </w:r>
    </w:p>
    <w:p w:rsidR="001B4718" w:rsidRPr="009B64DA" w:rsidRDefault="001B4718" w:rsidP="004D18E4">
      <w:pPr>
        <w:pStyle w:val="ListParagraph"/>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B64DA">
        <w:rPr>
          <w:rFonts w:ascii="Times New Roman" w:hAnsi="Times New Roman"/>
        </w:rPr>
        <w:t>Spokane Movers failed to provide written e</w:t>
      </w:r>
      <w:r w:rsidR="00063E8D" w:rsidRPr="009B64DA">
        <w:rPr>
          <w:rFonts w:ascii="Times New Roman" w:hAnsi="Times New Roman"/>
        </w:rPr>
        <w:t xml:space="preserve">stimates for </w:t>
      </w:r>
      <w:r w:rsidR="0057645B">
        <w:rPr>
          <w:rFonts w:ascii="Times New Roman" w:hAnsi="Times New Roman"/>
        </w:rPr>
        <w:t>four</w:t>
      </w:r>
      <w:r w:rsidR="00063E8D" w:rsidRPr="009B64DA">
        <w:rPr>
          <w:rFonts w:ascii="Times New Roman" w:hAnsi="Times New Roman"/>
        </w:rPr>
        <w:t xml:space="preserve"> moves</w:t>
      </w:r>
      <w:r w:rsidRPr="009B64DA">
        <w:rPr>
          <w:rFonts w:ascii="Times New Roman" w:hAnsi="Times New Roman"/>
        </w:rPr>
        <w:t xml:space="preserve"> in violation of WAC 480-15-630</w:t>
      </w:r>
      <w:r w:rsidR="00063E8D" w:rsidRPr="009B64DA">
        <w:rPr>
          <w:rFonts w:ascii="Times New Roman" w:hAnsi="Times New Roman"/>
        </w:rPr>
        <w:t>. Staff recommends penalties of $100 per violation, for a total of $400.</w:t>
      </w:r>
    </w:p>
    <w:p w:rsidR="00063E8D" w:rsidRPr="009B64DA" w:rsidRDefault="00063E8D" w:rsidP="004D18E4">
      <w:pPr>
        <w:pStyle w:val="ListParagraph"/>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B64DA">
        <w:rPr>
          <w:rFonts w:ascii="Times New Roman" w:hAnsi="Times New Roman"/>
        </w:rPr>
        <w:t xml:space="preserve">Spokane </w:t>
      </w:r>
      <w:r w:rsidR="00165FEE">
        <w:rPr>
          <w:rFonts w:ascii="Times New Roman" w:hAnsi="Times New Roman"/>
        </w:rPr>
        <w:t>M</w:t>
      </w:r>
      <w:r w:rsidRPr="009B64DA">
        <w:rPr>
          <w:rFonts w:ascii="Times New Roman" w:hAnsi="Times New Roman"/>
        </w:rPr>
        <w:t xml:space="preserve">overs failed to provide cube sheets with its estimates for </w:t>
      </w:r>
      <w:r w:rsidR="00A85EA1" w:rsidRPr="009B64DA">
        <w:rPr>
          <w:rFonts w:ascii="Times New Roman" w:hAnsi="Times New Roman"/>
        </w:rPr>
        <w:t>6</w:t>
      </w:r>
      <w:r w:rsidR="00264740" w:rsidRPr="009B64DA">
        <w:rPr>
          <w:rFonts w:ascii="Times New Roman" w:hAnsi="Times New Roman"/>
        </w:rPr>
        <w:t>7</w:t>
      </w:r>
      <w:r w:rsidR="00A85EA1" w:rsidRPr="009B64DA">
        <w:rPr>
          <w:rFonts w:ascii="Times New Roman" w:hAnsi="Times New Roman"/>
        </w:rPr>
        <w:t xml:space="preserve"> </w:t>
      </w:r>
      <w:r w:rsidRPr="009B64DA">
        <w:rPr>
          <w:rFonts w:ascii="Times New Roman" w:hAnsi="Times New Roman"/>
        </w:rPr>
        <w:t xml:space="preserve">moves in violation </w:t>
      </w:r>
      <w:r w:rsidR="00935D91">
        <w:rPr>
          <w:rFonts w:ascii="Times New Roman" w:hAnsi="Times New Roman"/>
        </w:rPr>
        <w:t>of WAC 480-15-630 and Tariff 15</w:t>
      </w:r>
      <w:r w:rsidRPr="009B64DA">
        <w:rPr>
          <w:rFonts w:ascii="Times New Roman" w:hAnsi="Times New Roman"/>
        </w:rPr>
        <w:t>-C, Item 85</w:t>
      </w:r>
      <w:r w:rsidR="00935D91">
        <w:rPr>
          <w:rFonts w:ascii="Times New Roman" w:hAnsi="Times New Roman"/>
        </w:rPr>
        <w:t>(2)(g)</w:t>
      </w:r>
      <w:r w:rsidRPr="009B64DA">
        <w:rPr>
          <w:rFonts w:ascii="Times New Roman" w:hAnsi="Times New Roman"/>
        </w:rPr>
        <w:t>. Staff recommends penalties of $100 per violation, for a total of $</w:t>
      </w:r>
      <w:r w:rsidR="00264740" w:rsidRPr="009B64DA">
        <w:rPr>
          <w:rFonts w:ascii="Times New Roman" w:hAnsi="Times New Roman"/>
        </w:rPr>
        <w:t>6,7</w:t>
      </w:r>
      <w:r w:rsidRPr="009B64DA">
        <w:rPr>
          <w:rFonts w:ascii="Times New Roman" w:hAnsi="Times New Roman"/>
        </w:rPr>
        <w:t>00.</w:t>
      </w:r>
    </w:p>
    <w:p w:rsidR="00063E8D" w:rsidRPr="009B64DA" w:rsidRDefault="00063E8D" w:rsidP="004D18E4">
      <w:pPr>
        <w:pStyle w:val="ListParagraph"/>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B64DA">
        <w:rPr>
          <w:rFonts w:ascii="Times New Roman" w:hAnsi="Times New Roman"/>
        </w:rPr>
        <w:t>Spokane Movers failed to provide a</w:t>
      </w:r>
      <w:r w:rsidR="009B64DA" w:rsidRPr="009B64DA">
        <w:rPr>
          <w:rFonts w:ascii="Times New Roman" w:hAnsi="Times New Roman"/>
        </w:rPr>
        <w:t xml:space="preserve"> supplemental estimate </w:t>
      </w:r>
      <w:r w:rsidR="00935D91">
        <w:rPr>
          <w:rFonts w:ascii="Times New Roman" w:hAnsi="Times New Roman"/>
        </w:rPr>
        <w:t xml:space="preserve">when required </w:t>
      </w:r>
      <w:r w:rsidR="009B64DA" w:rsidRPr="009B64DA">
        <w:rPr>
          <w:rFonts w:ascii="Times New Roman" w:hAnsi="Times New Roman"/>
        </w:rPr>
        <w:t xml:space="preserve">for </w:t>
      </w:r>
      <w:r w:rsidR="0057645B">
        <w:rPr>
          <w:rFonts w:ascii="Times New Roman" w:hAnsi="Times New Roman"/>
        </w:rPr>
        <w:t>six</w:t>
      </w:r>
      <w:r w:rsidRPr="009B64DA">
        <w:rPr>
          <w:rFonts w:ascii="Times New Roman" w:hAnsi="Times New Roman"/>
        </w:rPr>
        <w:t xml:space="preserve"> moves </w:t>
      </w:r>
      <w:r w:rsidR="00935D91">
        <w:rPr>
          <w:rFonts w:ascii="Times New Roman" w:hAnsi="Times New Roman"/>
        </w:rPr>
        <w:t>in violation of WAC 48</w:t>
      </w:r>
      <w:r w:rsidR="00465764">
        <w:rPr>
          <w:rFonts w:ascii="Times New Roman" w:hAnsi="Times New Roman"/>
        </w:rPr>
        <w:t>0</w:t>
      </w:r>
      <w:r w:rsidR="00935D91">
        <w:rPr>
          <w:rFonts w:ascii="Times New Roman" w:hAnsi="Times New Roman"/>
        </w:rPr>
        <w:t>-15-630</w:t>
      </w:r>
      <w:r w:rsidRPr="009B64DA">
        <w:rPr>
          <w:rFonts w:ascii="Times New Roman" w:hAnsi="Times New Roman"/>
        </w:rPr>
        <w:t>. Staff recommends penalties of $100 per violation, for a total of $</w:t>
      </w:r>
      <w:r w:rsidR="009B64DA" w:rsidRPr="009B64DA">
        <w:rPr>
          <w:rFonts w:ascii="Times New Roman" w:hAnsi="Times New Roman"/>
        </w:rPr>
        <w:t>6</w:t>
      </w:r>
      <w:r w:rsidRPr="009B64DA">
        <w:rPr>
          <w:rFonts w:ascii="Times New Roman" w:hAnsi="Times New Roman"/>
        </w:rPr>
        <w:t>00.</w:t>
      </w:r>
    </w:p>
    <w:p w:rsidR="00063E8D" w:rsidRPr="009B64DA" w:rsidRDefault="00063E8D" w:rsidP="004D18E4">
      <w:pPr>
        <w:pStyle w:val="ListParagraph"/>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B64DA">
        <w:rPr>
          <w:rFonts w:ascii="Times New Roman" w:hAnsi="Times New Roman"/>
        </w:rPr>
        <w:t xml:space="preserve">Spokane Movers failed to provide bills of lading for </w:t>
      </w:r>
      <w:r w:rsidR="0057645B">
        <w:rPr>
          <w:rFonts w:ascii="Times New Roman" w:hAnsi="Times New Roman"/>
        </w:rPr>
        <w:t>two</w:t>
      </w:r>
      <w:r w:rsidRPr="009B64DA">
        <w:rPr>
          <w:rFonts w:ascii="Times New Roman" w:hAnsi="Times New Roman"/>
        </w:rPr>
        <w:t xml:space="preserve"> moves in violation of WAC 480-15-710. Staff recommends penalties of $100 per violation, for a total of $200.</w:t>
      </w:r>
    </w:p>
    <w:p w:rsidR="001B4718" w:rsidRPr="009B64DA" w:rsidRDefault="001B4718" w:rsidP="00547F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65FEE" w:rsidRDefault="00063E8D" w:rsidP="00547F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B64DA">
        <w:rPr>
          <w:rFonts w:ascii="Times New Roman" w:hAnsi="Times New Roman"/>
        </w:rPr>
        <w:t>Staff re</w:t>
      </w:r>
      <w:r w:rsidR="00A85EA1" w:rsidRPr="009B64DA">
        <w:rPr>
          <w:rFonts w:ascii="Times New Roman" w:hAnsi="Times New Roman"/>
        </w:rPr>
        <w:t>commends total penalties of $</w:t>
      </w:r>
      <w:r w:rsidR="009B64DA" w:rsidRPr="009B64DA">
        <w:rPr>
          <w:rFonts w:ascii="Times New Roman" w:hAnsi="Times New Roman"/>
        </w:rPr>
        <w:t>7,900</w:t>
      </w:r>
      <w:r w:rsidRPr="009B64DA">
        <w:rPr>
          <w:rFonts w:ascii="Times New Roman" w:hAnsi="Times New Roman"/>
        </w:rPr>
        <w:t xml:space="preserve">.  </w:t>
      </w:r>
      <w:r w:rsidR="00547F30" w:rsidRPr="009B64DA">
        <w:rPr>
          <w:rFonts w:ascii="Times New Roman" w:hAnsi="Times New Roman"/>
        </w:rPr>
        <w:t>In</w:t>
      </w:r>
      <w:r w:rsidRPr="009B64DA">
        <w:rPr>
          <w:rFonts w:ascii="Times New Roman" w:hAnsi="Times New Roman"/>
        </w:rPr>
        <w:t xml:space="preserve"> addition</w:t>
      </w:r>
      <w:r w:rsidR="00547F30" w:rsidRPr="009B64DA">
        <w:rPr>
          <w:rFonts w:ascii="Times New Roman" w:hAnsi="Times New Roman"/>
        </w:rPr>
        <w:t xml:space="preserve">, staff recommends </w:t>
      </w:r>
      <w:r w:rsidRPr="009B64DA">
        <w:rPr>
          <w:rFonts w:ascii="Times New Roman" w:hAnsi="Times New Roman"/>
        </w:rPr>
        <w:t>Spokane Movers</w:t>
      </w:r>
      <w:r w:rsidR="00F920A0" w:rsidRPr="009B64DA">
        <w:rPr>
          <w:rFonts w:ascii="Times New Roman" w:hAnsi="Times New Roman"/>
        </w:rPr>
        <w:t xml:space="preserve"> attend commission-conducted rule and tariff training </w:t>
      </w:r>
      <w:r w:rsidR="00A07CFE" w:rsidRPr="009B64DA">
        <w:rPr>
          <w:rFonts w:ascii="Times New Roman" w:hAnsi="Times New Roman"/>
        </w:rPr>
        <w:t>on June 16, 2010, in Spokane</w:t>
      </w:r>
      <w:r w:rsidR="00F920A0" w:rsidRPr="009B64DA">
        <w:rPr>
          <w:rFonts w:ascii="Times New Roman" w:hAnsi="Times New Roman"/>
        </w:rPr>
        <w:t xml:space="preserve">. </w:t>
      </w:r>
      <w:r w:rsidR="00165FEE">
        <w:rPr>
          <w:rFonts w:ascii="Times New Roman" w:hAnsi="Times New Roman"/>
        </w:rPr>
        <w:t xml:space="preserve">Staff also </w:t>
      </w:r>
      <w:r w:rsidR="00165FEE">
        <w:rPr>
          <w:rFonts w:ascii="Times New Roman" w:hAnsi="Times New Roman"/>
        </w:rPr>
        <w:lastRenderedPageBreak/>
        <w:t>recommends Spokane Mo</w:t>
      </w:r>
      <w:r w:rsidR="00FB67B3">
        <w:rPr>
          <w:rFonts w:ascii="Times New Roman" w:hAnsi="Times New Roman"/>
        </w:rPr>
        <w:t>vers closely review this report because</w:t>
      </w:r>
      <w:r w:rsidR="00165FEE">
        <w:rPr>
          <w:rFonts w:ascii="Times New Roman" w:hAnsi="Times New Roman"/>
        </w:rPr>
        <w:t xml:space="preserve"> it provides valuable technical assistance in other areas </w:t>
      </w:r>
      <w:r w:rsidR="00FB67B3">
        <w:rPr>
          <w:rFonts w:ascii="Times New Roman" w:hAnsi="Times New Roman"/>
        </w:rPr>
        <w:t>that need improvement</w:t>
      </w:r>
      <w:r w:rsidR="00165FEE">
        <w:rPr>
          <w:rFonts w:ascii="Times New Roman" w:hAnsi="Times New Roman"/>
        </w:rPr>
        <w:t>, including the format of estimates</w:t>
      </w:r>
      <w:r w:rsidR="00FB67B3">
        <w:rPr>
          <w:rFonts w:ascii="Times New Roman" w:hAnsi="Times New Roman"/>
        </w:rPr>
        <w:t>,</w:t>
      </w:r>
      <w:r w:rsidR="00165FEE">
        <w:rPr>
          <w:rFonts w:ascii="Times New Roman" w:hAnsi="Times New Roman"/>
        </w:rPr>
        <w:t xml:space="preserve"> bills of lading and minimum charges. </w:t>
      </w:r>
    </w:p>
    <w:p w:rsidR="00165FEE" w:rsidRDefault="00165FEE" w:rsidP="00547F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47F30" w:rsidRPr="009B64DA" w:rsidRDefault="00F920A0" w:rsidP="00547F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B64DA">
        <w:rPr>
          <w:rFonts w:ascii="Times New Roman" w:hAnsi="Times New Roman"/>
        </w:rPr>
        <w:t xml:space="preserve">Staff will conduct </w:t>
      </w:r>
      <w:r w:rsidR="00547F30" w:rsidRPr="009B64DA">
        <w:rPr>
          <w:rFonts w:ascii="Times New Roman" w:hAnsi="Times New Roman"/>
        </w:rPr>
        <w:t>a fo</w:t>
      </w:r>
      <w:r w:rsidRPr="009B64DA">
        <w:rPr>
          <w:rFonts w:ascii="Times New Roman" w:hAnsi="Times New Roman"/>
        </w:rPr>
        <w:t>llow up investigation of the company’s operations</w:t>
      </w:r>
      <w:r w:rsidR="00F26101">
        <w:rPr>
          <w:rFonts w:ascii="Times New Roman" w:hAnsi="Times New Roman"/>
        </w:rPr>
        <w:t xml:space="preserve"> in one year</w:t>
      </w:r>
      <w:r w:rsidR="00547F30" w:rsidRPr="009B64DA">
        <w:rPr>
          <w:rFonts w:ascii="Times New Roman" w:hAnsi="Times New Roman"/>
        </w:rPr>
        <w:t xml:space="preserve">.  </w:t>
      </w:r>
    </w:p>
    <w:p w:rsidR="00547F30" w:rsidRPr="009B64DA" w:rsidRDefault="00547F30" w:rsidP="00547F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47F30" w:rsidRPr="00890E1B" w:rsidRDefault="00547F30" w:rsidP="00547F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547F30" w:rsidRPr="00890E1B" w:rsidRDefault="00547F30" w:rsidP="00547F30">
      <w:pPr>
        <w:pStyle w:val="NoSpacing"/>
        <w:rPr>
          <w:rFonts w:ascii="Times New Roman" w:hAnsi="Times New Roman"/>
        </w:rPr>
      </w:pPr>
    </w:p>
    <w:p w:rsidR="00547F30" w:rsidRDefault="00547F30">
      <w:pPr>
        <w:rPr>
          <w:b/>
          <w:bCs/>
          <w:sz w:val="28"/>
        </w:rPr>
      </w:pPr>
      <w:r>
        <w:br w:type="page"/>
      </w:r>
    </w:p>
    <w:p w:rsidR="00D33056" w:rsidRPr="00890E1B" w:rsidRDefault="00D33056">
      <w:pPr>
        <w:pStyle w:val="Heading4"/>
        <w:widowControl/>
        <w:autoSpaceDE/>
        <w:autoSpaceDN/>
        <w:adjustRightInd/>
      </w:pPr>
      <w:r w:rsidRPr="00890E1B">
        <w:lastRenderedPageBreak/>
        <w:t>BACKGROUND</w:t>
      </w:r>
    </w:p>
    <w:p w:rsidR="00D33056" w:rsidRDefault="00D33056">
      <w:pPr>
        <w:pStyle w:val="Heading1"/>
        <w:rPr>
          <w:rFonts w:ascii="Palatino Linotype" w:hAnsi="Palatino Linotype"/>
        </w:rPr>
      </w:pPr>
    </w:p>
    <w:p w:rsidR="00D33056" w:rsidRPr="00890E1B" w:rsidRDefault="007471FD">
      <w:pPr>
        <w:pStyle w:val="Heading1"/>
      </w:pPr>
      <w:r>
        <w:t>Permit Status</w:t>
      </w:r>
    </w:p>
    <w:p w:rsidR="004D46BD" w:rsidRDefault="00CA584F" w:rsidP="009928FC">
      <w:pPr>
        <w:rPr>
          <w:rFonts w:ascii="Times New Roman" w:hAnsi="Times New Roman"/>
        </w:rPr>
      </w:pPr>
      <w:r>
        <w:rPr>
          <w:rFonts w:ascii="Times New Roman" w:hAnsi="Times New Roman"/>
        </w:rPr>
        <w:t xml:space="preserve">In July 1999, commission staff </w:t>
      </w:r>
      <w:r w:rsidR="002D23A1">
        <w:rPr>
          <w:rFonts w:ascii="Times New Roman" w:hAnsi="Times New Roman"/>
        </w:rPr>
        <w:t xml:space="preserve">(staff) </w:t>
      </w:r>
      <w:r>
        <w:rPr>
          <w:rFonts w:ascii="Times New Roman" w:hAnsi="Times New Roman"/>
        </w:rPr>
        <w:t xml:space="preserve">received information </w:t>
      </w:r>
      <w:r w:rsidR="00C420C7">
        <w:rPr>
          <w:rFonts w:ascii="Times New Roman" w:hAnsi="Times New Roman"/>
        </w:rPr>
        <w:t>that</w:t>
      </w:r>
      <w:r>
        <w:rPr>
          <w:rFonts w:ascii="Times New Roman" w:hAnsi="Times New Roman"/>
        </w:rPr>
        <w:t xml:space="preserve"> Gerald </w:t>
      </w:r>
      <w:r w:rsidR="00465764">
        <w:rPr>
          <w:rFonts w:ascii="Times New Roman" w:hAnsi="Times New Roman"/>
        </w:rPr>
        <w:t xml:space="preserve">M. </w:t>
      </w:r>
      <w:r>
        <w:rPr>
          <w:rFonts w:ascii="Times New Roman" w:hAnsi="Times New Roman"/>
        </w:rPr>
        <w:t xml:space="preserve">Jahn d/b/a Jerry’s Hauling Service was transporting household goods without a permit and advertising its services in the Spokane area. When </w:t>
      </w:r>
      <w:r w:rsidR="007471FD">
        <w:rPr>
          <w:rFonts w:ascii="Times New Roman" w:hAnsi="Times New Roman"/>
        </w:rPr>
        <w:t xml:space="preserve">staff contacted </w:t>
      </w:r>
      <w:r>
        <w:rPr>
          <w:rFonts w:ascii="Times New Roman" w:hAnsi="Times New Roman"/>
        </w:rPr>
        <w:t xml:space="preserve">Mr. Jahn, he admitted he was transporting household goods without a permit and agreed to discontinue operations effective July 31, 1999. </w:t>
      </w:r>
      <w:r w:rsidR="00664856">
        <w:rPr>
          <w:rFonts w:ascii="Times New Roman" w:hAnsi="Times New Roman"/>
        </w:rPr>
        <w:t xml:space="preserve">A review of local Spokane newspapers, however, showed that </w:t>
      </w:r>
      <w:r>
        <w:rPr>
          <w:rFonts w:ascii="Times New Roman" w:hAnsi="Times New Roman"/>
        </w:rPr>
        <w:t>Mr. Jahn</w:t>
      </w:r>
      <w:r w:rsidR="00664856">
        <w:rPr>
          <w:rFonts w:ascii="Times New Roman" w:hAnsi="Times New Roman"/>
        </w:rPr>
        <w:t xml:space="preserve"> </w:t>
      </w:r>
      <w:r>
        <w:rPr>
          <w:rFonts w:ascii="Times New Roman" w:hAnsi="Times New Roman"/>
        </w:rPr>
        <w:t>continued to advertise his services</w:t>
      </w:r>
      <w:r w:rsidR="00A85EA1">
        <w:rPr>
          <w:rFonts w:ascii="Times New Roman" w:hAnsi="Times New Roman"/>
        </w:rPr>
        <w:t>. On</w:t>
      </w:r>
      <w:r>
        <w:rPr>
          <w:rFonts w:ascii="Times New Roman" w:hAnsi="Times New Roman"/>
        </w:rPr>
        <w:t xml:space="preserve"> </w:t>
      </w:r>
      <w:r w:rsidR="004D46BD">
        <w:rPr>
          <w:rFonts w:ascii="Times New Roman" w:hAnsi="Times New Roman"/>
        </w:rPr>
        <w:t xml:space="preserve">November 8, 1999, </w:t>
      </w:r>
      <w:r w:rsidR="00664856">
        <w:rPr>
          <w:rFonts w:ascii="Times New Roman" w:hAnsi="Times New Roman"/>
        </w:rPr>
        <w:t xml:space="preserve">in Penalty Assessment No. 99629, </w:t>
      </w:r>
      <w:r w:rsidR="00A85EA1">
        <w:rPr>
          <w:rFonts w:ascii="Times New Roman" w:hAnsi="Times New Roman"/>
        </w:rPr>
        <w:t>the commission assessed</w:t>
      </w:r>
      <w:r w:rsidR="004D46BD">
        <w:rPr>
          <w:rFonts w:ascii="Times New Roman" w:hAnsi="Times New Roman"/>
        </w:rPr>
        <w:t xml:space="preserve"> a </w:t>
      </w:r>
      <w:r w:rsidR="00A85EA1">
        <w:rPr>
          <w:rFonts w:ascii="Times New Roman" w:hAnsi="Times New Roman"/>
        </w:rPr>
        <w:t xml:space="preserve">$500 </w:t>
      </w:r>
      <w:r w:rsidR="004D46BD">
        <w:rPr>
          <w:rFonts w:ascii="Times New Roman" w:hAnsi="Times New Roman"/>
        </w:rPr>
        <w:t xml:space="preserve">penalty </w:t>
      </w:r>
      <w:r w:rsidR="00A85EA1">
        <w:rPr>
          <w:rFonts w:ascii="Times New Roman" w:hAnsi="Times New Roman"/>
        </w:rPr>
        <w:t xml:space="preserve">against Mr. Jahn </w:t>
      </w:r>
      <w:r w:rsidR="004D46BD">
        <w:rPr>
          <w:rFonts w:ascii="Times New Roman" w:hAnsi="Times New Roman"/>
        </w:rPr>
        <w:t xml:space="preserve">for illegal advertising. </w:t>
      </w:r>
      <w:r w:rsidR="00EA5BA8">
        <w:rPr>
          <w:rFonts w:ascii="Times New Roman" w:hAnsi="Times New Roman"/>
        </w:rPr>
        <w:t xml:space="preserve">Mr. Jahn paid the penalty in full on </w:t>
      </w:r>
      <w:r w:rsidR="0057645B">
        <w:rPr>
          <w:rFonts w:ascii="Times New Roman" w:hAnsi="Times New Roman"/>
        </w:rPr>
        <w:t>April 27, 2000</w:t>
      </w:r>
      <w:r w:rsidR="00EA5BA8">
        <w:rPr>
          <w:rFonts w:ascii="Times New Roman" w:hAnsi="Times New Roman"/>
        </w:rPr>
        <w:t>.</w:t>
      </w:r>
    </w:p>
    <w:p w:rsidR="006A47BF" w:rsidRDefault="006A47BF" w:rsidP="009928FC">
      <w:pPr>
        <w:rPr>
          <w:rFonts w:ascii="Times New Roman" w:hAnsi="Times New Roman"/>
        </w:rPr>
      </w:pPr>
    </w:p>
    <w:p w:rsidR="004D46BD" w:rsidRDefault="004D46BD" w:rsidP="009928FC">
      <w:pPr>
        <w:rPr>
          <w:rFonts w:ascii="Times New Roman" w:hAnsi="Times New Roman"/>
        </w:rPr>
      </w:pPr>
      <w:r>
        <w:rPr>
          <w:rFonts w:ascii="Times New Roman" w:hAnsi="Times New Roman"/>
        </w:rPr>
        <w:t xml:space="preserve">On October 29, 1999, </w:t>
      </w:r>
      <w:r w:rsidR="002D23A1">
        <w:rPr>
          <w:rFonts w:ascii="Times New Roman" w:hAnsi="Times New Roman"/>
        </w:rPr>
        <w:t>a consumer</w:t>
      </w:r>
      <w:r w:rsidR="006A47BF">
        <w:rPr>
          <w:rFonts w:ascii="Times New Roman" w:hAnsi="Times New Roman"/>
        </w:rPr>
        <w:t xml:space="preserve">’s attorney sent a letter to the commission inquiring about disputed charges </w:t>
      </w:r>
      <w:r w:rsidR="00FB67B3">
        <w:rPr>
          <w:rFonts w:ascii="Times New Roman" w:hAnsi="Times New Roman"/>
        </w:rPr>
        <w:t xml:space="preserve">for </w:t>
      </w:r>
      <w:r w:rsidR="006A47BF">
        <w:rPr>
          <w:rFonts w:ascii="Times New Roman" w:hAnsi="Times New Roman"/>
        </w:rPr>
        <w:t xml:space="preserve">Mr. Jahn’s services.  The attorney included a handwritten receipt. </w:t>
      </w:r>
      <w:r>
        <w:rPr>
          <w:rFonts w:ascii="Times New Roman" w:hAnsi="Times New Roman"/>
        </w:rPr>
        <w:t>On March 28, 2000,</w:t>
      </w:r>
      <w:r w:rsidR="006A47BF">
        <w:rPr>
          <w:rFonts w:ascii="Times New Roman" w:hAnsi="Times New Roman"/>
        </w:rPr>
        <w:t xml:space="preserve"> in Penalty Assessment No. 99810, </w:t>
      </w:r>
      <w:r w:rsidR="002D23A1">
        <w:rPr>
          <w:rFonts w:ascii="Times New Roman" w:hAnsi="Times New Roman"/>
        </w:rPr>
        <w:t>the commission assessed</w:t>
      </w:r>
      <w:r>
        <w:rPr>
          <w:rFonts w:ascii="Times New Roman" w:hAnsi="Times New Roman"/>
        </w:rPr>
        <w:t xml:space="preserve"> Gerald Jahn d/b/a Jerry’s Hauling Service a $1</w:t>
      </w:r>
      <w:r w:rsidR="00A85EA1">
        <w:rPr>
          <w:rFonts w:ascii="Times New Roman" w:hAnsi="Times New Roman"/>
        </w:rPr>
        <w:t>,</w:t>
      </w:r>
      <w:r>
        <w:rPr>
          <w:rFonts w:ascii="Times New Roman" w:hAnsi="Times New Roman"/>
        </w:rPr>
        <w:t>500 penalty</w:t>
      </w:r>
      <w:r w:rsidR="00941968">
        <w:rPr>
          <w:rFonts w:ascii="Times New Roman" w:hAnsi="Times New Roman"/>
        </w:rPr>
        <w:t xml:space="preserve"> </w:t>
      </w:r>
      <w:r w:rsidR="000C62C3" w:rsidRPr="006A47BF">
        <w:rPr>
          <w:rFonts w:ascii="Times New Roman" w:hAnsi="Times New Roman"/>
        </w:rPr>
        <w:t>for operating without a permit</w:t>
      </w:r>
      <w:r w:rsidR="00CB2BCB" w:rsidRPr="006A47BF">
        <w:rPr>
          <w:rFonts w:ascii="Times New Roman" w:hAnsi="Times New Roman"/>
        </w:rPr>
        <w:t>.</w:t>
      </w:r>
      <w:r w:rsidR="00CB2BCB">
        <w:rPr>
          <w:rFonts w:ascii="Times New Roman" w:hAnsi="Times New Roman"/>
        </w:rPr>
        <w:t xml:space="preserve"> The commission further</w:t>
      </w:r>
      <w:r>
        <w:rPr>
          <w:rFonts w:ascii="Times New Roman" w:hAnsi="Times New Roman"/>
        </w:rPr>
        <w:t xml:space="preserve"> ordered </w:t>
      </w:r>
      <w:r w:rsidR="00CB2BCB">
        <w:rPr>
          <w:rFonts w:ascii="Times New Roman" w:hAnsi="Times New Roman"/>
        </w:rPr>
        <w:t xml:space="preserve">Mr. Jahn </w:t>
      </w:r>
      <w:r>
        <w:rPr>
          <w:rFonts w:ascii="Times New Roman" w:hAnsi="Times New Roman"/>
        </w:rPr>
        <w:t>to cease and desist operating as a household goods carrier</w:t>
      </w:r>
      <w:r w:rsidR="00941968">
        <w:rPr>
          <w:rFonts w:ascii="Times New Roman" w:hAnsi="Times New Roman"/>
        </w:rPr>
        <w:t xml:space="preserve"> </w:t>
      </w:r>
      <w:r w:rsidR="00FB67B3">
        <w:rPr>
          <w:rFonts w:ascii="Times New Roman" w:hAnsi="Times New Roman"/>
        </w:rPr>
        <w:t xml:space="preserve">unless and </w:t>
      </w:r>
      <w:r w:rsidR="00941968">
        <w:rPr>
          <w:rFonts w:ascii="Times New Roman" w:hAnsi="Times New Roman"/>
        </w:rPr>
        <w:t xml:space="preserve">until the commission granted him household goods </w:t>
      </w:r>
      <w:r w:rsidR="00FB67B3">
        <w:rPr>
          <w:rFonts w:ascii="Times New Roman" w:hAnsi="Times New Roman"/>
        </w:rPr>
        <w:t xml:space="preserve">operating </w:t>
      </w:r>
      <w:r w:rsidR="00941968">
        <w:rPr>
          <w:rFonts w:ascii="Times New Roman" w:hAnsi="Times New Roman"/>
        </w:rPr>
        <w:t>authority.</w:t>
      </w:r>
      <w:r>
        <w:rPr>
          <w:rFonts w:ascii="Times New Roman" w:hAnsi="Times New Roman"/>
        </w:rPr>
        <w:t xml:space="preserve"> </w:t>
      </w:r>
      <w:r w:rsidR="00941968">
        <w:rPr>
          <w:rFonts w:ascii="Times New Roman" w:hAnsi="Times New Roman"/>
        </w:rPr>
        <w:t xml:space="preserve">Mr. Jahn paid the penalty in full on </w:t>
      </w:r>
      <w:r w:rsidR="00EA5BA8">
        <w:rPr>
          <w:rFonts w:ascii="Times New Roman" w:hAnsi="Times New Roman"/>
        </w:rPr>
        <w:t>April 27, 2000.</w:t>
      </w:r>
    </w:p>
    <w:p w:rsidR="004D46BD" w:rsidRDefault="004D46BD" w:rsidP="009928FC">
      <w:pPr>
        <w:rPr>
          <w:rFonts w:ascii="Times New Roman" w:hAnsi="Times New Roman"/>
        </w:rPr>
      </w:pPr>
    </w:p>
    <w:p w:rsidR="009928FC" w:rsidRDefault="004D46BD" w:rsidP="009928FC">
      <w:pPr>
        <w:rPr>
          <w:rFonts w:ascii="Times New Roman" w:hAnsi="Times New Roman"/>
        </w:rPr>
      </w:pPr>
      <w:r>
        <w:rPr>
          <w:rFonts w:ascii="Times New Roman" w:hAnsi="Times New Roman"/>
        </w:rPr>
        <w:t xml:space="preserve">In January 2001, staff received information </w:t>
      </w:r>
      <w:r w:rsidR="00EA5BA8">
        <w:rPr>
          <w:rFonts w:ascii="Times New Roman" w:hAnsi="Times New Roman"/>
        </w:rPr>
        <w:t>from an anonymous caller who stated that</w:t>
      </w:r>
      <w:r w:rsidR="002D23A1">
        <w:rPr>
          <w:rFonts w:ascii="Times New Roman" w:hAnsi="Times New Roman"/>
        </w:rPr>
        <w:t xml:space="preserve"> </w:t>
      </w:r>
      <w:r>
        <w:rPr>
          <w:rFonts w:ascii="Times New Roman" w:hAnsi="Times New Roman"/>
        </w:rPr>
        <w:t xml:space="preserve">Mr. Jahn continued to transport household goods without a permit in violation of the cease and desist order. </w:t>
      </w:r>
      <w:r w:rsidR="002D23A1">
        <w:rPr>
          <w:rFonts w:ascii="Times New Roman" w:hAnsi="Times New Roman"/>
        </w:rPr>
        <w:t xml:space="preserve">Staff contacted </w:t>
      </w:r>
      <w:r>
        <w:rPr>
          <w:rFonts w:ascii="Times New Roman" w:hAnsi="Times New Roman"/>
        </w:rPr>
        <w:t xml:space="preserve">Mr. Jahn and provided </w:t>
      </w:r>
      <w:r w:rsidR="002D23A1">
        <w:rPr>
          <w:rFonts w:ascii="Times New Roman" w:hAnsi="Times New Roman"/>
        </w:rPr>
        <w:t xml:space="preserve">him </w:t>
      </w:r>
      <w:r w:rsidR="00CB2BCB">
        <w:rPr>
          <w:rFonts w:ascii="Times New Roman" w:hAnsi="Times New Roman"/>
        </w:rPr>
        <w:t xml:space="preserve">with </w:t>
      </w:r>
      <w:r>
        <w:rPr>
          <w:rFonts w:ascii="Times New Roman" w:hAnsi="Times New Roman"/>
        </w:rPr>
        <w:t>an application packet.</w:t>
      </w:r>
      <w:r w:rsidR="00CA584F">
        <w:rPr>
          <w:rFonts w:ascii="Times New Roman" w:hAnsi="Times New Roman"/>
        </w:rPr>
        <w:br/>
      </w:r>
    </w:p>
    <w:p w:rsidR="00B107B7" w:rsidRDefault="00CE2E79" w:rsidP="00B107B7">
      <w:pPr>
        <w:rPr>
          <w:rFonts w:ascii="Times New Roman" w:hAnsi="Times New Roman"/>
        </w:rPr>
      </w:pPr>
      <w:r>
        <w:rPr>
          <w:rFonts w:ascii="Times New Roman" w:hAnsi="Times New Roman"/>
        </w:rPr>
        <w:t>On</w:t>
      </w:r>
      <w:r w:rsidR="000C7240">
        <w:rPr>
          <w:rFonts w:ascii="Times New Roman" w:hAnsi="Times New Roman"/>
        </w:rPr>
        <w:t xml:space="preserve"> June 18, 2001,</w:t>
      </w:r>
      <w:r>
        <w:rPr>
          <w:rFonts w:ascii="Times New Roman" w:hAnsi="Times New Roman"/>
        </w:rPr>
        <w:t xml:space="preserve"> </w:t>
      </w:r>
      <w:r w:rsidR="00CB2BCB">
        <w:rPr>
          <w:rFonts w:ascii="Times New Roman" w:hAnsi="Times New Roman"/>
        </w:rPr>
        <w:t xml:space="preserve">the commission granted </w:t>
      </w:r>
      <w:r>
        <w:rPr>
          <w:rFonts w:ascii="Times New Roman" w:hAnsi="Times New Roman"/>
        </w:rPr>
        <w:t xml:space="preserve">Gerald Jahn d/b/a </w:t>
      </w:r>
      <w:r w:rsidR="000C7240">
        <w:rPr>
          <w:rFonts w:ascii="Times New Roman" w:hAnsi="Times New Roman"/>
        </w:rPr>
        <w:t xml:space="preserve">Spokane </w:t>
      </w:r>
      <w:r w:rsidR="000C7240" w:rsidRPr="00EA5BA8">
        <w:rPr>
          <w:rFonts w:ascii="Times New Roman" w:hAnsi="Times New Roman"/>
        </w:rPr>
        <w:t>Movers</w:t>
      </w:r>
      <w:r w:rsidRPr="00EA5BA8">
        <w:rPr>
          <w:rFonts w:ascii="Times New Roman" w:hAnsi="Times New Roman"/>
        </w:rPr>
        <w:t xml:space="preserve"> </w:t>
      </w:r>
      <w:r w:rsidR="00EA5BA8">
        <w:rPr>
          <w:rFonts w:ascii="Times New Roman" w:hAnsi="Times New Roman"/>
        </w:rPr>
        <w:t>provisional</w:t>
      </w:r>
      <w:r w:rsidR="00941968">
        <w:rPr>
          <w:rFonts w:ascii="Times New Roman" w:hAnsi="Times New Roman"/>
        </w:rPr>
        <w:t xml:space="preserve"> </w:t>
      </w:r>
      <w:r>
        <w:rPr>
          <w:rFonts w:ascii="Times New Roman" w:hAnsi="Times New Roman"/>
        </w:rPr>
        <w:t xml:space="preserve">operating authority as a household goods carrier. </w:t>
      </w:r>
      <w:r w:rsidR="00CB2BCB">
        <w:rPr>
          <w:rFonts w:ascii="Times New Roman" w:hAnsi="Times New Roman"/>
        </w:rPr>
        <w:t xml:space="preserve">The commission granted </w:t>
      </w:r>
      <w:r w:rsidR="00EA5BA8">
        <w:rPr>
          <w:rFonts w:ascii="Times New Roman" w:hAnsi="Times New Roman"/>
        </w:rPr>
        <w:t>p</w:t>
      </w:r>
      <w:r w:rsidR="009447E2">
        <w:rPr>
          <w:rFonts w:ascii="Times New Roman" w:hAnsi="Times New Roman"/>
        </w:rPr>
        <w:t>ermanent operating authority under p</w:t>
      </w:r>
      <w:r w:rsidR="00B107B7">
        <w:rPr>
          <w:rFonts w:ascii="Times New Roman" w:hAnsi="Times New Roman"/>
        </w:rPr>
        <w:t xml:space="preserve">ermit HG-11890 </w:t>
      </w:r>
      <w:r w:rsidR="00B107B7" w:rsidRPr="000C7240">
        <w:rPr>
          <w:rFonts w:ascii="Times New Roman" w:hAnsi="Times New Roman"/>
        </w:rPr>
        <w:t xml:space="preserve">on </w:t>
      </w:r>
      <w:r w:rsidR="00E53560" w:rsidRPr="000C7240">
        <w:rPr>
          <w:rFonts w:ascii="Times New Roman" w:hAnsi="Times New Roman"/>
        </w:rPr>
        <w:t xml:space="preserve">February 20, </w:t>
      </w:r>
      <w:r w:rsidR="000C62C3" w:rsidRPr="000C62C3">
        <w:rPr>
          <w:rFonts w:ascii="Times New Roman" w:hAnsi="Times New Roman"/>
        </w:rPr>
        <w:t>2003.</w:t>
      </w:r>
      <w:r w:rsidR="00B107B7">
        <w:rPr>
          <w:rFonts w:ascii="Times New Roman" w:hAnsi="Times New Roman"/>
        </w:rPr>
        <w:t xml:space="preserve"> </w:t>
      </w:r>
    </w:p>
    <w:p w:rsidR="00941968" w:rsidRDefault="00941968" w:rsidP="00B107B7">
      <w:pPr>
        <w:rPr>
          <w:rFonts w:ascii="Times New Roman" w:hAnsi="Times New Roman"/>
        </w:rPr>
      </w:pPr>
    </w:p>
    <w:p w:rsidR="00941968" w:rsidRPr="00EA5BA8" w:rsidRDefault="00941968" w:rsidP="00B107B7">
      <w:pPr>
        <w:rPr>
          <w:rFonts w:ascii="Times New Roman" w:hAnsi="Times New Roman"/>
          <w:b/>
        </w:rPr>
      </w:pPr>
      <w:r w:rsidRPr="00EA5BA8">
        <w:rPr>
          <w:rFonts w:ascii="Times New Roman" w:hAnsi="Times New Roman"/>
          <w:b/>
        </w:rPr>
        <w:t>Company Information</w:t>
      </w:r>
    </w:p>
    <w:p w:rsidR="00225B36" w:rsidRDefault="00941968" w:rsidP="00941968">
      <w:pPr>
        <w:tabs>
          <w:tab w:val="left" w:pos="1440"/>
          <w:tab w:val="left" w:pos="4320"/>
        </w:tabs>
        <w:rPr>
          <w:rFonts w:ascii="Times New Roman" w:hAnsi="Times New Roman"/>
        </w:rPr>
      </w:pPr>
      <w:r>
        <w:rPr>
          <w:rFonts w:ascii="Times New Roman" w:hAnsi="Times New Roman"/>
        </w:rPr>
        <w:t xml:space="preserve">Since June 18, 2001, when the commission granted provisional authority, three consumers </w:t>
      </w:r>
      <w:r w:rsidR="0057645B">
        <w:rPr>
          <w:rFonts w:ascii="Times New Roman" w:hAnsi="Times New Roman"/>
        </w:rPr>
        <w:t xml:space="preserve">have </w:t>
      </w:r>
      <w:r>
        <w:rPr>
          <w:rFonts w:ascii="Times New Roman" w:hAnsi="Times New Roman"/>
        </w:rPr>
        <w:t xml:space="preserve">filed complaints against </w:t>
      </w:r>
      <w:r w:rsidR="00225B36">
        <w:rPr>
          <w:rFonts w:ascii="Times New Roman" w:hAnsi="Times New Roman"/>
        </w:rPr>
        <w:t xml:space="preserve">the company. </w:t>
      </w:r>
    </w:p>
    <w:p w:rsidR="00225B36" w:rsidRDefault="00225B36" w:rsidP="00941968">
      <w:pPr>
        <w:tabs>
          <w:tab w:val="left" w:pos="1440"/>
          <w:tab w:val="left" w:pos="4320"/>
        </w:tabs>
        <w:rPr>
          <w:rFonts w:ascii="Times New Roman" w:hAnsi="Times New Roman"/>
        </w:rPr>
      </w:pPr>
    </w:p>
    <w:p w:rsidR="00941968" w:rsidRPr="00890E1B" w:rsidRDefault="00941968" w:rsidP="00941968">
      <w:pPr>
        <w:tabs>
          <w:tab w:val="left" w:pos="1440"/>
          <w:tab w:val="left" w:pos="4320"/>
        </w:tabs>
        <w:rPr>
          <w:rFonts w:ascii="Times New Roman" w:hAnsi="Times New Roman"/>
        </w:rPr>
      </w:pPr>
      <w:r>
        <w:rPr>
          <w:rFonts w:ascii="Times New Roman" w:hAnsi="Times New Roman"/>
        </w:rPr>
        <w:t xml:space="preserve">Revenue for Spokane Movers, as reflected in its </w:t>
      </w:r>
      <w:r w:rsidRPr="00890E1B">
        <w:rPr>
          <w:rFonts w:ascii="Times New Roman" w:hAnsi="Times New Roman"/>
        </w:rPr>
        <w:t>annual reports</w:t>
      </w:r>
      <w:r>
        <w:rPr>
          <w:rFonts w:ascii="Times New Roman" w:hAnsi="Times New Roman"/>
        </w:rPr>
        <w:t xml:space="preserve"> filed with the commission,</w:t>
      </w:r>
      <w:r w:rsidRPr="00890E1B">
        <w:rPr>
          <w:rFonts w:ascii="Times New Roman" w:hAnsi="Times New Roman"/>
        </w:rPr>
        <w:t xml:space="preserve"> </w:t>
      </w:r>
      <w:r>
        <w:rPr>
          <w:rFonts w:ascii="Times New Roman" w:hAnsi="Times New Roman"/>
        </w:rPr>
        <w:t>is as follows:</w:t>
      </w:r>
    </w:p>
    <w:p w:rsidR="00941968" w:rsidRPr="00890E1B" w:rsidRDefault="00941968" w:rsidP="00941968">
      <w:pPr>
        <w:tabs>
          <w:tab w:val="left" w:pos="1440"/>
          <w:tab w:val="left" w:pos="4320"/>
        </w:tabs>
        <w:rPr>
          <w:rFonts w:ascii="Times New Roman" w:hAnsi="Times New Roman"/>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2484"/>
        <w:gridCol w:w="2304"/>
      </w:tblGrid>
      <w:tr w:rsidR="00941968" w:rsidRPr="00CA584F" w:rsidTr="00941968">
        <w:tc>
          <w:tcPr>
            <w:tcW w:w="212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Reporting Year</w:t>
            </w:r>
          </w:p>
        </w:tc>
        <w:tc>
          <w:tcPr>
            <w:tcW w:w="248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Date Filed</w:t>
            </w:r>
          </w:p>
        </w:tc>
        <w:tc>
          <w:tcPr>
            <w:tcW w:w="230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Revenue</w:t>
            </w:r>
          </w:p>
        </w:tc>
      </w:tr>
      <w:tr w:rsidR="00941968" w:rsidRPr="00CA584F" w:rsidTr="00941968">
        <w:tc>
          <w:tcPr>
            <w:tcW w:w="212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2006</w:t>
            </w:r>
          </w:p>
        </w:tc>
        <w:tc>
          <w:tcPr>
            <w:tcW w:w="248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April 30, 2007</w:t>
            </w:r>
          </w:p>
        </w:tc>
        <w:tc>
          <w:tcPr>
            <w:tcW w:w="230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$283,839.48</w:t>
            </w:r>
          </w:p>
        </w:tc>
      </w:tr>
      <w:tr w:rsidR="00941968" w:rsidRPr="00CA584F" w:rsidTr="00941968">
        <w:tc>
          <w:tcPr>
            <w:tcW w:w="212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2007</w:t>
            </w:r>
          </w:p>
        </w:tc>
        <w:tc>
          <w:tcPr>
            <w:tcW w:w="248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April 29, 2008</w:t>
            </w:r>
          </w:p>
        </w:tc>
        <w:tc>
          <w:tcPr>
            <w:tcW w:w="230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$217,235</w:t>
            </w:r>
            <w:r>
              <w:rPr>
                <w:rFonts w:ascii="Times New Roman" w:hAnsi="Times New Roman"/>
              </w:rPr>
              <w:t>.00</w:t>
            </w:r>
          </w:p>
        </w:tc>
      </w:tr>
      <w:tr w:rsidR="00941968" w:rsidRPr="00CA584F" w:rsidTr="00941968">
        <w:tc>
          <w:tcPr>
            <w:tcW w:w="212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2008</w:t>
            </w:r>
          </w:p>
        </w:tc>
        <w:tc>
          <w:tcPr>
            <w:tcW w:w="248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April 27, 2009</w:t>
            </w:r>
          </w:p>
        </w:tc>
        <w:tc>
          <w:tcPr>
            <w:tcW w:w="2304" w:type="dxa"/>
          </w:tcPr>
          <w:p w:rsidR="00941968" w:rsidRPr="00C545E4" w:rsidRDefault="00941968" w:rsidP="00941968">
            <w:pPr>
              <w:tabs>
                <w:tab w:val="left" w:pos="1440"/>
                <w:tab w:val="left" w:pos="4320"/>
              </w:tabs>
              <w:jc w:val="center"/>
              <w:rPr>
                <w:rFonts w:ascii="Times New Roman" w:hAnsi="Times New Roman"/>
              </w:rPr>
            </w:pPr>
            <w:r w:rsidRPr="00C545E4">
              <w:rPr>
                <w:rFonts w:ascii="Times New Roman" w:hAnsi="Times New Roman"/>
              </w:rPr>
              <w:t>$178,426</w:t>
            </w:r>
            <w:r>
              <w:rPr>
                <w:rFonts w:ascii="Times New Roman" w:hAnsi="Times New Roman"/>
              </w:rPr>
              <w:t>.00</w:t>
            </w:r>
          </w:p>
        </w:tc>
      </w:tr>
    </w:tbl>
    <w:p w:rsidR="00941968" w:rsidRDefault="00941968" w:rsidP="00B107B7">
      <w:pPr>
        <w:rPr>
          <w:rFonts w:ascii="Times New Roman" w:hAnsi="Times New Roman"/>
        </w:rPr>
      </w:pPr>
    </w:p>
    <w:p w:rsidR="00E53560" w:rsidRDefault="00E53560" w:rsidP="00B107B7">
      <w:pPr>
        <w:rPr>
          <w:rFonts w:ascii="Times New Roman" w:hAnsi="Times New Roman"/>
        </w:rPr>
      </w:pPr>
    </w:p>
    <w:p w:rsidR="007841FB" w:rsidRDefault="007841FB" w:rsidP="00B107B7">
      <w:pPr>
        <w:rPr>
          <w:rFonts w:ascii="Times New Roman" w:hAnsi="Times New Roman"/>
        </w:rPr>
      </w:pPr>
    </w:p>
    <w:p w:rsidR="007841FB" w:rsidRDefault="007841FB" w:rsidP="00B107B7">
      <w:pPr>
        <w:rPr>
          <w:rFonts w:ascii="Times New Roman" w:hAnsi="Times New Roman"/>
        </w:rPr>
      </w:pPr>
    </w:p>
    <w:p w:rsidR="007841FB" w:rsidRDefault="007841FB" w:rsidP="00B107B7">
      <w:pPr>
        <w:rPr>
          <w:rFonts w:ascii="Times New Roman" w:hAnsi="Times New Roman"/>
        </w:rPr>
      </w:pPr>
    </w:p>
    <w:p w:rsidR="00FB67B3" w:rsidRDefault="00FB67B3" w:rsidP="00B107B7">
      <w:pPr>
        <w:rPr>
          <w:rFonts w:ascii="Times New Roman" w:hAnsi="Times New Roman"/>
        </w:rPr>
      </w:pPr>
    </w:p>
    <w:p w:rsidR="005F05AE" w:rsidRDefault="00E53560" w:rsidP="00B107B7">
      <w:pPr>
        <w:rPr>
          <w:rFonts w:ascii="Times New Roman" w:hAnsi="Times New Roman"/>
          <w:b/>
        </w:rPr>
      </w:pPr>
      <w:r>
        <w:rPr>
          <w:rFonts w:ascii="Times New Roman" w:hAnsi="Times New Roman"/>
          <w:b/>
        </w:rPr>
        <w:lastRenderedPageBreak/>
        <w:t>Technical Assistance</w:t>
      </w:r>
    </w:p>
    <w:p w:rsidR="00664856" w:rsidRPr="000C3737" w:rsidRDefault="00CB2BCB" w:rsidP="000C3737">
      <w:pPr>
        <w:rPr>
          <w:rFonts w:ascii="Times New Roman" w:hAnsi="Times New Roman"/>
        </w:rPr>
      </w:pPr>
      <w:r>
        <w:rPr>
          <w:rFonts w:ascii="Times New Roman" w:hAnsi="Times New Roman"/>
        </w:rPr>
        <w:t xml:space="preserve">Because </w:t>
      </w:r>
      <w:r w:rsidR="00165FEE">
        <w:rPr>
          <w:rFonts w:ascii="Times New Roman" w:hAnsi="Times New Roman"/>
        </w:rPr>
        <w:t xml:space="preserve">Mr. Jahn </w:t>
      </w:r>
      <w:r>
        <w:rPr>
          <w:rFonts w:ascii="Times New Roman" w:hAnsi="Times New Roman"/>
        </w:rPr>
        <w:t xml:space="preserve">indicated he would apply for a household goods permit, staff met with </w:t>
      </w:r>
      <w:r w:rsidR="00165FEE">
        <w:rPr>
          <w:rFonts w:ascii="Times New Roman" w:hAnsi="Times New Roman"/>
        </w:rPr>
        <w:t>him</w:t>
      </w:r>
      <w:r>
        <w:rPr>
          <w:rFonts w:ascii="Times New Roman" w:hAnsi="Times New Roman"/>
        </w:rPr>
        <w:t xml:space="preserve"> on</w:t>
      </w:r>
      <w:r w:rsidR="009E0CE5">
        <w:rPr>
          <w:rFonts w:ascii="Times New Roman" w:hAnsi="Times New Roman"/>
        </w:rPr>
        <w:t xml:space="preserve"> May 22, 2001, </w:t>
      </w:r>
      <w:r w:rsidR="00B0428B">
        <w:rPr>
          <w:rFonts w:ascii="Times New Roman" w:hAnsi="Times New Roman"/>
        </w:rPr>
        <w:t>in Spokane</w:t>
      </w:r>
      <w:r w:rsidR="009E0CE5">
        <w:rPr>
          <w:rFonts w:ascii="Times New Roman" w:hAnsi="Times New Roman"/>
        </w:rPr>
        <w:t xml:space="preserve"> and </w:t>
      </w:r>
      <w:r w:rsidR="00B0428B">
        <w:rPr>
          <w:rFonts w:ascii="Times New Roman" w:hAnsi="Times New Roman"/>
        </w:rPr>
        <w:t>provided</w:t>
      </w:r>
      <w:r w:rsidR="00465764">
        <w:rPr>
          <w:rFonts w:ascii="Times New Roman" w:hAnsi="Times New Roman"/>
        </w:rPr>
        <w:t xml:space="preserve"> him with detailed</w:t>
      </w:r>
      <w:r w:rsidR="009E0CE5">
        <w:rPr>
          <w:rFonts w:ascii="Times New Roman" w:hAnsi="Times New Roman"/>
        </w:rPr>
        <w:t xml:space="preserve"> technical assistance. Specifically, </w:t>
      </w:r>
      <w:r w:rsidR="00570F1A">
        <w:rPr>
          <w:rFonts w:ascii="Times New Roman" w:hAnsi="Times New Roman"/>
        </w:rPr>
        <w:t>staff explained the requirements for estimates and for bills of lading.</w:t>
      </w:r>
      <w:r w:rsidR="009E0CE5">
        <w:rPr>
          <w:rFonts w:ascii="Times New Roman" w:hAnsi="Times New Roman"/>
        </w:rPr>
        <w:br/>
      </w:r>
      <w:r w:rsidR="00225B36" w:rsidRPr="000C3737">
        <w:rPr>
          <w:rFonts w:ascii="Times New Roman" w:hAnsi="Times New Roman"/>
        </w:rPr>
        <w:t>After Mr. Jahn received his provisional permit, staff met with him on</w:t>
      </w:r>
      <w:r w:rsidR="005F05AE" w:rsidRPr="000C3737">
        <w:rPr>
          <w:rFonts w:ascii="Times New Roman" w:hAnsi="Times New Roman"/>
        </w:rPr>
        <w:t xml:space="preserve"> June 21</w:t>
      </w:r>
      <w:r w:rsidR="00570F1A" w:rsidRPr="000C3737">
        <w:rPr>
          <w:rFonts w:ascii="Times New Roman" w:hAnsi="Times New Roman"/>
        </w:rPr>
        <w:t xml:space="preserve"> and August 15</w:t>
      </w:r>
      <w:r w:rsidR="005F05AE" w:rsidRPr="000C3737">
        <w:rPr>
          <w:rFonts w:ascii="Times New Roman" w:hAnsi="Times New Roman"/>
        </w:rPr>
        <w:t>, 2001</w:t>
      </w:r>
      <w:r w:rsidR="000C3737">
        <w:rPr>
          <w:rFonts w:ascii="Times New Roman" w:hAnsi="Times New Roman"/>
        </w:rPr>
        <w:t xml:space="preserve">. </w:t>
      </w:r>
      <w:r w:rsidR="00225B36" w:rsidRPr="000C3737">
        <w:rPr>
          <w:rFonts w:ascii="Times New Roman" w:hAnsi="Times New Roman"/>
        </w:rPr>
        <w:t>Staff provided</w:t>
      </w:r>
      <w:r w:rsidR="00465764" w:rsidRPr="000C3737">
        <w:rPr>
          <w:rFonts w:ascii="Times New Roman" w:hAnsi="Times New Roman"/>
        </w:rPr>
        <w:t xml:space="preserve"> </w:t>
      </w:r>
      <w:r w:rsidR="005F05AE" w:rsidRPr="000C3737">
        <w:rPr>
          <w:rFonts w:ascii="Times New Roman" w:hAnsi="Times New Roman"/>
        </w:rPr>
        <w:t>technical assistance in several areas, including</w:t>
      </w:r>
      <w:r w:rsidR="00570F1A" w:rsidRPr="000C3737">
        <w:rPr>
          <w:rFonts w:ascii="Times New Roman" w:hAnsi="Times New Roman"/>
        </w:rPr>
        <w:t xml:space="preserve"> bills of lading and estimates. </w:t>
      </w:r>
      <w:r w:rsidR="00570F1A" w:rsidRPr="000C3737" w:rsidDel="00570F1A">
        <w:rPr>
          <w:rFonts w:ascii="Times New Roman" w:hAnsi="Times New Roman"/>
        </w:rPr>
        <w:t xml:space="preserve"> </w:t>
      </w:r>
      <w:r w:rsidR="000C3737">
        <w:rPr>
          <w:rFonts w:ascii="Times New Roman" w:hAnsi="Times New Roman"/>
        </w:rPr>
        <w:br/>
      </w:r>
    </w:p>
    <w:p w:rsidR="000E2AFB" w:rsidRDefault="00570F1A" w:rsidP="000E2AFB">
      <w:pPr>
        <w:rPr>
          <w:rFonts w:ascii="Times New Roman" w:hAnsi="Times New Roman"/>
        </w:rPr>
      </w:pPr>
      <w:r>
        <w:rPr>
          <w:rFonts w:ascii="Times New Roman" w:hAnsi="Times New Roman"/>
        </w:rPr>
        <w:t>On July 8, 2009, a consumer filed a complaint with the commission against Mr. Jahn (c</w:t>
      </w:r>
      <w:r w:rsidR="000E2AFB" w:rsidRPr="00570F1A">
        <w:rPr>
          <w:rFonts w:ascii="Times New Roman" w:hAnsi="Times New Roman"/>
        </w:rPr>
        <w:t>omplaint 106929</w:t>
      </w:r>
      <w:r>
        <w:rPr>
          <w:rFonts w:ascii="Times New Roman" w:hAnsi="Times New Roman"/>
        </w:rPr>
        <w:t>)</w:t>
      </w:r>
      <w:r w:rsidR="00021569">
        <w:rPr>
          <w:rFonts w:ascii="Times New Roman" w:hAnsi="Times New Roman"/>
        </w:rPr>
        <w:t xml:space="preserve">. </w:t>
      </w:r>
      <w:r>
        <w:rPr>
          <w:rFonts w:ascii="Times New Roman" w:hAnsi="Times New Roman"/>
        </w:rPr>
        <w:t>At the conclusion of the complaint investigation, s</w:t>
      </w:r>
      <w:r w:rsidR="000E2AFB">
        <w:rPr>
          <w:rFonts w:ascii="Times New Roman" w:hAnsi="Times New Roman"/>
        </w:rPr>
        <w:t xml:space="preserve">taff cited </w:t>
      </w:r>
      <w:r w:rsidR="003323EE">
        <w:rPr>
          <w:rFonts w:ascii="Times New Roman" w:hAnsi="Times New Roman"/>
        </w:rPr>
        <w:t>24</w:t>
      </w:r>
      <w:r w:rsidR="000E2AFB">
        <w:rPr>
          <w:rFonts w:ascii="Times New Roman" w:hAnsi="Times New Roman"/>
        </w:rPr>
        <w:t xml:space="preserve"> rule and tariff violations</w:t>
      </w:r>
      <w:r w:rsidR="00DF0985">
        <w:rPr>
          <w:rFonts w:ascii="Times New Roman" w:hAnsi="Times New Roman"/>
        </w:rPr>
        <w:t xml:space="preserve"> and provided technical assistance for each</w:t>
      </w:r>
      <w:r w:rsidR="000E2AFB">
        <w:rPr>
          <w:rFonts w:ascii="Times New Roman" w:hAnsi="Times New Roman"/>
        </w:rPr>
        <w:t xml:space="preserve">, </w:t>
      </w:r>
      <w:r w:rsidR="00DF0985">
        <w:rPr>
          <w:rFonts w:ascii="Times New Roman" w:hAnsi="Times New Roman"/>
        </w:rPr>
        <w:t>as follows</w:t>
      </w:r>
      <w:r w:rsidR="000E2AFB">
        <w:rPr>
          <w:rFonts w:ascii="Times New Roman" w:hAnsi="Times New Roman"/>
        </w:rPr>
        <w:t>:</w:t>
      </w:r>
    </w:p>
    <w:p w:rsidR="000E2AFB" w:rsidRDefault="000E2AFB" w:rsidP="000E2AFB">
      <w:pPr>
        <w:rPr>
          <w:rFonts w:ascii="Times New Roman" w:hAnsi="Times New Roman"/>
        </w:rPr>
      </w:pPr>
    </w:p>
    <w:tbl>
      <w:tblPr>
        <w:tblStyle w:val="TableGrid"/>
        <w:tblW w:w="0" w:type="auto"/>
        <w:tblLook w:val="04A0"/>
      </w:tblPr>
      <w:tblGrid>
        <w:gridCol w:w="4068"/>
        <w:gridCol w:w="5148"/>
      </w:tblGrid>
      <w:tr w:rsidR="00570F1A" w:rsidTr="00F825A6">
        <w:tc>
          <w:tcPr>
            <w:tcW w:w="4068" w:type="dxa"/>
          </w:tcPr>
          <w:p w:rsidR="00570F1A" w:rsidRPr="00165FEE" w:rsidRDefault="00CD3077" w:rsidP="00570F1A">
            <w:pPr>
              <w:rPr>
                <w:rFonts w:ascii="Times New Roman" w:hAnsi="Times New Roman"/>
                <w:b/>
                <w:sz w:val="20"/>
                <w:szCs w:val="20"/>
              </w:rPr>
            </w:pPr>
            <w:r w:rsidRPr="00CD3077">
              <w:rPr>
                <w:rFonts w:ascii="Times New Roman" w:hAnsi="Times New Roman"/>
                <w:b/>
                <w:sz w:val="20"/>
                <w:szCs w:val="20"/>
              </w:rPr>
              <w:t xml:space="preserve">Bills of Lading, Tariff 15-C, Item 95 Violations </w:t>
            </w:r>
          </w:p>
        </w:tc>
        <w:tc>
          <w:tcPr>
            <w:tcW w:w="5148" w:type="dxa"/>
          </w:tcPr>
          <w:p w:rsidR="00570F1A" w:rsidRPr="00165FEE" w:rsidRDefault="000C62C3" w:rsidP="00570F1A">
            <w:pPr>
              <w:rPr>
                <w:rFonts w:ascii="Times New Roman" w:hAnsi="Times New Roman"/>
                <w:b/>
                <w:sz w:val="20"/>
                <w:szCs w:val="20"/>
              </w:rPr>
            </w:pPr>
            <w:r w:rsidRPr="00165FEE">
              <w:rPr>
                <w:rFonts w:ascii="Times New Roman" w:hAnsi="Times New Roman"/>
                <w:b/>
                <w:sz w:val="20"/>
                <w:szCs w:val="20"/>
              </w:rPr>
              <w:t>Estimate</w:t>
            </w:r>
            <w:r w:rsidR="00F825A6" w:rsidRPr="00165FEE">
              <w:rPr>
                <w:rFonts w:ascii="Times New Roman" w:hAnsi="Times New Roman"/>
                <w:b/>
                <w:sz w:val="20"/>
                <w:szCs w:val="20"/>
              </w:rPr>
              <w:t>s</w:t>
            </w:r>
            <w:r w:rsidR="000C3737" w:rsidRPr="00165FEE">
              <w:rPr>
                <w:rFonts w:ascii="Times New Roman" w:hAnsi="Times New Roman"/>
                <w:b/>
                <w:sz w:val="20"/>
                <w:szCs w:val="20"/>
              </w:rPr>
              <w:t>,</w:t>
            </w:r>
            <w:r w:rsidRPr="00165FEE">
              <w:rPr>
                <w:rFonts w:ascii="Times New Roman" w:hAnsi="Times New Roman"/>
                <w:b/>
                <w:sz w:val="20"/>
                <w:szCs w:val="20"/>
              </w:rPr>
              <w:t xml:space="preserve"> Tariff </w:t>
            </w:r>
            <w:r w:rsidR="00F825A6" w:rsidRPr="00165FEE">
              <w:rPr>
                <w:rFonts w:ascii="Times New Roman" w:hAnsi="Times New Roman"/>
                <w:b/>
                <w:sz w:val="20"/>
                <w:szCs w:val="20"/>
              </w:rPr>
              <w:t>15-C</w:t>
            </w:r>
            <w:r w:rsidR="000C3737" w:rsidRPr="00165FEE">
              <w:rPr>
                <w:rFonts w:ascii="Times New Roman" w:hAnsi="Times New Roman"/>
                <w:b/>
                <w:sz w:val="20"/>
                <w:szCs w:val="20"/>
              </w:rPr>
              <w:t>, Item 85</w:t>
            </w:r>
            <w:r w:rsidR="00F825A6" w:rsidRPr="00165FEE">
              <w:rPr>
                <w:rFonts w:ascii="Times New Roman" w:hAnsi="Times New Roman"/>
                <w:b/>
                <w:sz w:val="20"/>
                <w:szCs w:val="20"/>
              </w:rPr>
              <w:t xml:space="preserve"> </w:t>
            </w:r>
            <w:r w:rsidRPr="00165FEE">
              <w:rPr>
                <w:rFonts w:ascii="Times New Roman" w:hAnsi="Times New Roman"/>
                <w:b/>
                <w:sz w:val="20"/>
                <w:szCs w:val="20"/>
              </w:rPr>
              <w:t>Violations</w:t>
            </w:r>
          </w:p>
        </w:tc>
      </w:tr>
      <w:tr w:rsidR="00570F1A" w:rsidTr="00F825A6">
        <w:tc>
          <w:tcPr>
            <w:tcW w:w="4068" w:type="dxa"/>
          </w:tcPr>
          <w:p w:rsidR="00570F1A" w:rsidRPr="00165FEE" w:rsidRDefault="000C3737" w:rsidP="00570F1A">
            <w:pPr>
              <w:rPr>
                <w:rFonts w:ascii="Times New Roman" w:hAnsi="Times New Roman"/>
                <w:sz w:val="20"/>
                <w:szCs w:val="20"/>
              </w:rPr>
            </w:pPr>
            <w:r w:rsidRPr="00165FEE">
              <w:rPr>
                <w:rFonts w:ascii="Times New Roman" w:hAnsi="Times New Roman"/>
                <w:sz w:val="20"/>
                <w:szCs w:val="20"/>
              </w:rPr>
              <w:t xml:space="preserve"> </w:t>
            </w:r>
            <w:r w:rsidR="00570F1A" w:rsidRPr="00165FEE">
              <w:rPr>
                <w:rFonts w:ascii="Times New Roman" w:hAnsi="Times New Roman"/>
                <w:sz w:val="20"/>
                <w:szCs w:val="20"/>
              </w:rPr>
              <w:t>(1)(a): N</w:t>
            </w:r>
            <w:r w:rsidR="000C62C3" w:rsidRPr="00165FEE">
              <w:rPr>
                <w:rFonts w:ascii="Times New Roman" w:hAnsi="Times New Roman"/>
                <w:sz w:val="20"/>
                <w:szCs w:val="20"/>
              </w:rPr>
              <w:t>o fax number</w:t>
            </w:r>
          </w:p>
        </w:tc>
        <w:tc>
          <w:tcPr>
            <w:tcW w:w="5148" w:type="dxa"/>
          </w:tcPr>
          <w:p w:rsidR="00570F1A" w:rsidRPr="00165FEE" w:rsidRDefault="000C3737" w:rsidP="00570F1A">
            <w:pPr>
              <w:rPr>
                <w:rFonts w:ascii="Times New Roman" w:hAnsi="Times New Roman"/>
                <w:sz w:val="20"/>
                <w:szCs w:val="20"/>
              </w:rPr>
            </w:pPr>
            <w:r w:rsidRPr="00165FEE">
              <w:rPr>
                <w:rFonts w:ascii="Times New Roman" w:hAnsi="Times New Roman"/>
                <w:sz w:val="20"/>
                <w:szCs w:val="20"/>
              </w:rPr>
              <w:t xml:space="preserve"> </w:t>
            </w:r>
            <w:r w:rsidR="00F825A6" w:rsidRPr="00165FEE">
              <w:rPr>
                <w:rFonts w:ascii="Times New Roman" w:hAnsi="Times New Roman"/>
                <w:sz w:val="20"/>
                <w:szCs w:val="20"/>
              </w:rPr>
              <w:t>(2)(a): No fax number</w:t>
            </w:r>
          </w:p>
        </w:tc>
      </w:tr>
      <w:tr w:rsidR="00570F1A" w:rsidTr="00F825A6">
        <w:tc>
          <w:tcPr>
            <w:tcW w:w="4068" w:type="dxa"/>
          </w:tcPr>
          <w:p w:rsidR="00570F1A" w:rsidRPr="00165FEE" w:rsidRDefault="000C3737" w:rsidP="00570F1A">
            <w:pPr>
              <w:rPr>
                <w:rFonts w:ascii="Times New Roman" w:hAnsi="Times New Roman"/>
                <w:sz w:val="20"/>
                <w:szCs w:val="20"/>
              </w:rPr>
            </w:pPr>
            <w:r w:rsidRPr="00165FEE">
              <w:rPr>
                <w:rFonts w:ascii="Times New Roman" w:hAnsi="Times New Roman"/>
                <w:sz w:val="20"/>
                <w:szCs w:val="20"/>
              </w:rPr>
              <w:t xml:space="preserve"> </w:t>
            </w:r>
            <w:r w:rsidR="000C62C3" w:rsidRPr="00165FEE">
              <w:rPr>
                <w:rFonts w:ascii="Times New Roman" w:hAnsi="Times New Roman"/>
                <w:sz w:val="20"/>
                <w:szCs w:val="20"/>
              </w:rPr>
              <w:t xml:space="preserve">(1)(j): </w:t>
            </w:r>
            <w:r w:rsidR="00570F1A" w:rsidRPr="00165FEE">
              <w:rPr>
                <w:rFonts w:ascii="Times New Roman" w:hAnsi="Times New Roman"/>
                <w:sz w:val="20"/>
                <w:szCs w:val="20"/>
              </w:rPr>
              <w:t>Improper</w:t>
            </w:r>
            <w:r w:rsidR="000C62C3" w:rsidRPr="00165FEE">
              <w:rPr>
                <w:rFonts w:ascii="Times New Roman" w:hAnsi="Times New Roman"/>
                <w:sz w:val="20"/>
                <w:szCs w:val="20"/>
              </w:rPr>
              <w:t xml:space="preserve"> estimate language</w:t>
            </w:r>
          </w:p>
        </w:tc>
        <w:tc>
          <w:tcPr>
            <w:tcW w:w="5148" w:type="dxa"/>
          </w:tcPr>
          <w:p w:rsidR="00570F1A" w:rsidRPr="00165FEE" w:rsidRDefault="000C3737" w:rsidP="00570F1A">
            <w:pPr>
              <w:rPr>
                <w:rFonts w:ascii="Times New Roman" w:hAnsi="Times New Roman"/>
                <w:sz w:val="20"/>
                <w:szCs w:val="20"/>
              </w:rPr>
            </w:pPr>
            <w:r w:rsidRPr="00165FEE">
              <w:rPr>
                <w:rFonts w:ascii="Times New Roman" w:hAnsi="Times New Roman"/>
                <w:sz w:val="20"/>
                <w:szCs w:val="20"/>
              </w:rPr>
              <w:t xml:space="preserve"> </w:t>
            </w:r>
            <w:r w:rsidR="00F825A6" w:rsidRPr="00165FEE">
              <w:rPr>
                <w:rFonts w:ascii="Times New Roman" w:hAnsi="Times New Roman"/>
                <w:sz w:val="20"/>
                <w:szCs w:val="20"/>
              </w:rPr>
              <w:t>(2)(c): No customer initials for receipt of the moving guide</w:t>
            </w:r>
          </w:p>
        </w:tc>
      </w:tr>
      <w:tr w:rsidR="00570F1A" w:rsidTr="00F825A6">
        <w:tc>
          <w:tcPr>
            <w:tcW w:w="4068" w:type="dxa"/>
          </w:tcPr>
          <w:p w:rsidR="00570F1A" w:rsidRPr="00165FEE" w:rsidRDefault="000C3737" w:rsidP="00570F1A">
            <w:pPr>
              <w:rPr>
                <w:rFonts w:ascii="Times New Roman" w:hAnsi="Times New Roman"/>
                <w:sz w:val="20"/>
                <w:szCs w:val="20"/>
              </w:rPr>
            </w:pPr>
            <w:r w:rsidRPr="00165FEE">
              <w:rPr>
                <w:rFonts w:ascii="Times New Roman" w:hAnsi="Times New Roman"/>
                <w:sz w:val="20"/>
                <w:szCs w:val="20"/>
              </w:rPr>
              <w:t xml:space="preserve"> </w:t>
            </w:r>
            <w:r w:rsidR="00570F1A" w:rsidRPr="00165FEE">
              <w:rPr>
                <w:rFonts w:ascii="Times New Roman" w:hAnsi="Times New Roman"/>
                <w:sz w:val="20"/>
                <w:szCs w:val="20"/>
              </w:rPr>
              <w:t>(1)(k): Improper valuation language</w:t>
            </w:r>
          </w:p>
        </w:tc>
        <w:tc>
          <w:tcPr>
            <w:tcW w:w="5148" w:type="dxa"/>
          </w:tcPr>
          <w:p w:rsidR="00570F1A" w:rsidRPr="00165FEE" w:rsidRDefault="000C3737" w:rsidP="00570F1A">
            <w:pPr>
              <w:rPr>
                <w:rFonts w:ascii="Times New Roman" w:hAnsi="Times New Roman"/>
                <w:sz w:val="20"/>
                <w:szCs w:val="20"/>
              </w:rPr>
            </w:pPr>
            <w:r w:rsidRPr="00165FEE">
              <w:rPr>
                <w:rFonts w:ascii="Times New Roman" w:hAnsi="Times New Roman"/>
                <w:sz w:val="20"/>
                <w:szCs w:val="20"/>
              </w:rPr>
              <w:t xml:space="preserve"> </w:t>
            </w:r>
            <w:r w:rsidR="00F825A6" w:rsidRPr="00165FEE">
              <w:rPr>
                <w:rFonts w:ascii="Times New Roman" w:hAnsi="Times New Roman"/>
                <w:sz w:val="20"/>
                <w:szCs w:val="20"/>
              </w:rPr>
              <w:t>(2)(g): No cube sheet inventory</w:t>
            </w:r>
          </w:p>
        </w:tc>
      </w:tr>
      <w:tr w:rsidR="00570F1A" w:rsidTr="00F825A6">
        <w:tc>
          <w:tcPr>
            <w:tcW w:w="4068" w:type="dxa"/>
          </w:tcPr>
          <w:p w:rsidR="00570F1A" w:rsidRPr="00165FEE" w:rsidRDefault="00570F1A" w:rsidP="00570F1A">
            <w:pPr>
              <w:rPr>
                <w:rFonts w:ascii="Times New Roman" w:hAnsi="Times New Roman"/>
                <w:sz w:val="20"/>
                <w:szCs w:val="20"/>
              </w:rPr>
            </w:pPr>
          </w:p>
        </w:tc>
        <w:tc>
          <w:tcPr>
            <w:tcW w:w="5148" w:type="dxa"/>
          </w:tcPr>
          <w:p w:rsidR="00570F1A" w:rsidRPr="00165FEE" w:rsidRDefault="00F825A6" w:rsidP="00570F1A">
            <w:pPr>
              <w:rPr>
                <w:rFonts w:ascii="Times New Roman" w:hAnsi="Times New Roman"/>
                <w:sz w:val="20"/>
                <w:szCs w:val="20"/>
              </w:rPr>
            </w:pPr>
            <w:r w:rsidRPr="00165FEE">
              <w:rPr>
                <w:rFonts w:ascii="Times New Roman" w:hAnsi="Times New Roman"/>
                <w:sz w:val="20"/>
                <w:szCs w:val="20"/>
              </w:rPr>
              <w:t xml:space="preserve">(2)(k): No overtime information </w:t>
            </w:r>
          </w:p>
        </w:tc>
      </w:tr>
      <w:tr w:rsidR="00F825A6" w:rsidTr="00F825A6">
        <w:tc>
          <w:tcPr>
            <w:tcW w:w="4068" w:type="dxa"/>
          </w:tcPr>
          <w:p w:rsidR="00F825A6" w:rsidRPr="00165FEE" w:rsidRDefault="00F825A6" w:rsidP="00570F1A">
            <w:pPr>
              <w:rPr>
                <w:rFonts w:ascii="Times New Roman" w:hAnsi="Times New Roman"/>
                <w:sz w:val="20"/>
                <w:szCs w:val="20"/>
              </w:rPr>
            </w:pPr>
          </w:p>
        </w:tc>
        <w:tc>
          <w:tcPr>
            <w:tcW w:w="5148" w:type="dxa"/>
          </w:tcPr>
          <w:p w:rsidR="00F825A6" w:rsidRPr="00165FEE" w:rsidRDefault="00F825A6" w:rsidP="00570F1A">
            <w:pPr>
              <w:rPr>
                <w:rFonts w:ascii="Times New Roman" w:hAnsi="Times New Roman"/>
                <w:sz w:val="20"/>
                <w:szCs w:val="20"/>
              </w:rPr>
            </w:pPr>
            <w:r w:rsidRPr="00165FEE">
              <w:rPr>
                <w:rFonts w:ascii="Times New Roman" w:hAnsi="Times New Roman"/>
                <w:sz w:val="20"/>
                <w:szCs w:val="20"/>
              </w:rPr>
              <w:t>(2)(l): No third-party or accessorial services information</w:t>
            </w:r>
          </w:p>
        </w:tc>
      </w:tr>
      <w:tr w:rsidR="00F825A6" w:rsidTr="00F825A6">
        <w:tc>
          <w:tcPr>
            <w:tcW w:w="4068" w:type="dxa"/>
          </w:tcPr>
          <w:p w:rsidR="00F825A6" w:rsidRPr="00165FEE" w:rsidRDefault="00F825A6" w:rsidP="00570F1A">
            <w:pPr>
              <w:rPr>
                <w:rFonts w:ascii="Times New Roman" w:hAnsi="Times New Roman"/>
                <w:sz w:val="20"/>
                <w:szCs w:val="20"/>
              </w:rPr>
            </w:pPr>
          </w:p>
        </w:tc>
        <w:tc>
          <w:tcPr>
            <w:tcW w:w="5148" w:type="dxa"/>
          </w:tcPr>
          <w:p w:rsidR="00F825A6" w:rsidRPr="00165FEE" w:rsidRDefault="00F825A6" w:rsidP="00570F1A">
            <w:pPr>
              <w:rPr>
                <w:rFonts w:ascii="Times New Roman" w:hAnsi="Times New Roman"/>
                <w:sz w:val="20"/>
                <w:szCs w:val="20"/>
              </w:rPr>
            </w:pPr>
            <w:r w:rsidRPr="00165FEE">
              <w:rPr>
                <w:rFonts w:ascii="Times New Roman" w:hAnsi="Times New Roman"/>
                <w:sz w:val="20"/>
                <w:szCs w:val="20"/>
              </w:rPr>
              <w:t>(2)(n): No storage information</w:t>
            </w:r>
          </w:p>
        </w:tc>
      </w:tr>
      <w:tr w:rsidR="00F825A6" w:rsidTr="00F825A6">
        <w:tc>
          <w:tcPr>
            <w:tcW w:w="4068" w:type="dxa"/>
          </w:tcPr>
          <w:p w:rsidR="00F825A6" w:rsidRPr="00165FEE" w:rsidRDefault="00F825A6" w:rsidP="00570F1A">
            <w:pPr>
              <w:rPr>
                <w:rFonts w:ascii="Times New Roman" w:hAnsi="Times New Roman"/>
                <w:sz w:val="20"/>
                <w:szCs w:val="20"/>
              </w:rPr>
            </w:pPr>
          </w:p>
        </w:tc>
        <w:tc>
          <w:tcPr>
            <w:tcW w:w="5148" w:type="dxa"/>
          </w:tcPr>
          <w:p w:rsidR="00F825A6" w:rsidRPr="00165FEE" w:rsidRDefault="00F825A6" w:rsidP="00570F1A">
            <w:pPr>
              <w:rPr>
                <w:rFonts w:ascii="Times New Roman" w:hAnsi="Times New Roman"/>
                <w:sz w:val="20"/>
                <w:szCs w:val="20"/>
              </w:rPr>
            </w:pPr>
            <w:r w:rsidRPr="00165FEE">
              <w:rPr>
                <w:rFonts w:ascii="Times New Roman" w:hAnsi="Times New Roman"/>
                <w:sz w:val="20"/>
                <w:szCs w:val="20"/>
              </w:rPr>
              <w:t>(2)(o): No packing or unpacking information</w:t>
            </w:r>
          </w:p>
        </w:tc>
      </w:tr>
    </w:tbl>
    <w:p w:rsidR="00EA5BA8" w:rsidRDefault="00EA5BA8" w:rsidP="00F825A6">
      <w:pPr>
        <w:rPr>
          <w:rFonts w:ascii="Times New Roman" w:hAnsi="Times New Roman"/>
        </w:rPr>
      </w:pPr>
    </w:p>
    <w:p w:rsidR="00F825A6" w:rsidRDefault="00F825A6" w:rsidP="00F825A6">
      <w:pPr>
        <w:rPr>
          <w:rFonts w:ascii="Times New Roman" w:hAnsi="Times New Roman"/>
        </w:rPr>
      </w:pPr>
      <w:r>
        <w:rPr>
          <w:rFonts w:ascii="Times New Roman" w:hAnsi="Times New Roman"/>
        </w:rPr>
        <w:t xml:space="preserve">In addition, staff </w:t>
      </w:r>
      <w:r w:rsidR="00D85580">
        <w:rPr>
          <w:rFonts w:ascii="Times New Roman" w:hAnsi="Times New Roman"/>
        </w:rPr>
        <w:t>cited a violation</w:t>
      </w:r>
      <w:r>
        <w:rPr>
          <w:rFonts w:ascii="Times New Roman" w:hAnsi="Times New Roman"/>
        </w:rPr>
        <w:t xml:space="preserve"> of WAC 480-15-630(6)(d)(iv) for failure to issue a supplemental estimate </w:t>
      </w:r>
      <w:r w:rsidR="00DF0985">
        <w:rPr>
          <w:rFonts w:ascii="Times New Roman" w:hAnsi="Times New Roman"/>
        </w:rPr>
        <w:t>when the cost of the move exceeded</w:t>
      </w:r>
      <w:r>
        <w:rPr>
          <w:rFonts w:ascii="Times New Roman" w:hAnsi="Times New Roman"/>
        </w:rPr>
        <w:t xml:space="preserve"> 125 percent of the original estimate.</w:t>
      </w:r>
    </w:p>
    <w:p w:rsidR="00F825A6" w:rsidRDefault="00F825A6" w:rsidP="00F825A6">
      <w:pPr>
        <w:rPr>
          <w:rFonts w:ascii="Times New Roman" w:hAnsi="Times New Roman"/>
        </w:rPr>
      </w:pPr>
    </w:p>
    <w:p w:rsidR="003323EE" w:rsidRPr="003323EE" w:rsidRDefault="00021569" w:rsidP="003323EE">
      <w:pPr>
        <w:rPr>
          <w:rFonts w:ascii="Times New Roman" w:hAnsi="Times New Roman"/>
        </w:rPr>
      </w:pPr>
      <w:r>
        <w:rPr>
          <w:rFonts w:ascii="Times New Roman" w:hAnsi="Times New Roman"/>
        </w:rPr>
        <w:t xml:space="preserve">A copy of complaint 106929 is attached as Appendix </w:t>
      </w:r>
      <w:r w:rsidR="00F26101">
        <w:rPr>
          <w:rFonts w:ascii="Times New Roman" w:hAnsi="Times New Roman"/>
        </w:rPr>
        <w:t>A</w:t>
      </w:r>
      <w:r>
        <w:rPr>
          <w:rFonts w:ascii="Times New Roman" w:hAnsi="Times New Roman"/>
        </w:rPr>
        <w:t>.</w:t>
      </w:r>
    </w:p>
    <w:p w:rsidR="00E34F95" w:rsidRPr="00890E1B" w:rsidRDefault="00E34F95" w:rsidP="005C4458">
      <w:pPr>
        <w:tabs>
          <w:tab w:val="left" w:pos="1440"/>
          <w:tab w:val="left" w:pos="4320"/>
        </w:tabs>
        <w:rPr>
          <w:rFonts w:ascii="Times New Roman" w:hAnsi="Times New Roman"/>
        </w:rPr>
      </w:pPr>
    </w:p>
    <w:p w:rsidR="00D33056" w:rsidRPr="00890E1B" w:rsidRDefault="00B107B7" w:rsidP="005C4458">
      <w:pPr>
        <w:tabs>
          <w:tab w:val="left" w:pos="1440"/>
          <w:tab w:val="left" w:pos="4320"/>
        </w:tabs>
        <w:rPr>
          <w:rFonts w:ascii="Times New Roman" w:hAnsi="Times New Roman"/>
          <w:b/>
        </w:rPr>
      </w:pPr>
      <w:r>
        <w:rPr>
          <w:rFonts w:ascii="Times New Roman" w:hAnsi="Times New Roman"/>
          <w:b/>
        </w:rPr>
        <w:t>Investigation</w:t>
      </w:r>
    </w:p>
    <w:p w:rsidR="00D33056" w:rsidRPr="00890E1B" w:rsidRDefault="00225B36">
      <w:pPr>
        <w:rPr>
          <w:rFonts w:ascii="Times New Roman" w:hAnsi="Times New Roman"/>
        </w:rPr>
      </w:pPr>
      <w:r>
        <w:rPr>
          <w:rFonts w:ascii="Times New Roman" w:hAnsi="Times New Roman"/>
        </w:rPr>
        <w:t xml:space="preserve">Staff </w:t>
      </w:r>
      <w:r w:rsidR="00C12180">
        <w:rPr>
          <w:rFonts w:ascii="Times New Roman" w:hAnsi="Times New Roman"/>
        </w:rPr>
        <w:t xml:space="preserve">initiated this investigation into the business practices of </w:t>
      </w:r>
      <w:r w:rsidR="00B107B7">
        <w:rPr>
          <w:rFonts w:ascii="Times New Roman" w:hAnsi="Times New Roman"/>
        </w:rPr>
        <w:t>Spokane Movers</w:t>
      </w:r>
      <w:r w:rsidR="005C4458" w:rsidRPr="00890E1B">
        <w:rPr>
          <w:rFonts w:ascii="Times New Roman" w:hAnsi="Times New Roman"/>
        </w:rPr>
        <w:t xml:space="preserve"> </w:t>
      </w:r>
      <w:r>
        <w:rPr>
          <w:rFonts w:ascii="Times New Roman" w:hAnsi="Times New Roman"/>
        </w:rPr>
        <w:t>based on</w:t>
      </w:r>
      <w:r w:rsidR="00D33056" w:rsidRPr="00890E1B">
        <w:rPr>
          <w:rFonts w:ascii="Times New Roman" w:hAnsi="Times New Roman"/>
        </w:rPr>
        <w:t xml:space="preserve"> </w:t>
      </w:r>
      <w:r w:rsidR="00A5483A" w:rsidRPr="00890E1B">
        <w:rPr>
          <w:rFonts w:ascii="Times New Roman" w:hAnsi="Times New Roman"/>
        </w:rPr>
        <w:t xml:space="preserve">complaint </w:t>
      </w:r>
      <w:r w:rsidR="00B0428B">
        <w:rPr>
          <w:rFonts w:ascii="Times New Roman" w:hAnsi="Times New Roman"/>
        </w:rPr>
        <w:t>106929</w:t>
      </w:r>
      <w:r w:rsidR="00B107B7">
        <w:rPr>
          <w:rFonts w:ascii="Times New Roman" w:hAnsi="Times New Roman"/>
        </w:rPr>
        <w:t xml:space="preserve">, </w:t>
      </w:r>
      <w:r>
        <w:rPr>
          <w:rFonts w:ascii="Times New Roman" w:hAnsi="Times New Roman"/>
        </w:rPr>
        <w:t xml:space="preserve">in which staff </w:t>
      </w:r>
      <w:r w:rsidR="00B107B7">
        <w:rPr>
          <w:rFonts w:ascii="Times New Roman" w:hAnsi="Times New Roman"/>
        </w:rPr>
        <w:t>cited</w:t>
      </w:r>
      <w:r w:rsidR="00A5483A" w:rsidRPr="00890E1B">
        <w:rPr>
          <w:rFonts w:ascii="Times New Roman" w:hAnsi="Times New Roman"/>
        </w:rPr>
        <w:t xml:space="preserve"> </w:t>
      </w:r>
      <w:r w:rsidR="00B107B7" w:rsidRPr="00FD2655">
        <w:rPr>
          <w:rFonts w:ascii="Times New Roman" w:hAnsi="Times New Roman"/>
        </w:rPr>
        <w:t>24</w:t>
      </w:r>
      <w:r w:rsidR="00B107B7">
        <w:rPr>
          <w:rFonts w:ascii="Times New Roman" w:hAnsi="Times New Roman"/>
        </w:rPr>
        <w:t xml:space="preserve"> violations of</w:t>
      </w:r>
      <w:r w:rsidR="00FD2655">
        <w:rPr>
          <w:rFonts w:ascii="Times New Roman" w:hAnsi="Times New Roman"/>
        </w:rPr>
        <w:t xml:space="preserve"> commission rules and Tariff 15</w:t>
      </w:r>
      <w:r w:rsidR="00B107B7">
        <w:rPr>
          <w:rFonts w:ascii="Times New Roman" w:hAnsi="Times New Roman"/>
        </w:rPr>
        <w:t>-C.</w:t>
      </w:r>
    </w:p>
    <w:p w:rsidR="00D33056" w:rsidRPr="00890E1B" w:rsidRDefault="00D33056">
      <w:pPr>
        <w:pStyle w:val="Heading1"/>
      </w:pPr>
    </w:p>
    <w:p w:rsidR="00D33056" w:rsidRPr="00890E1B" w:rsidRDefault="00D33056">
      <w:pPr>
        <w:rPr>
          <w:rFonts w:ascii="Times New Roman" w:hAnsi="Times New Roman"/>
        </w:rPr>
      </w:pPr>
    </w:p>
    <w:p w:rsidR="00D33056" w:rsidRPr="00890E1B" w:rsidRDefault="00D33056">
      <w:pPr>
        <w:rPr>
          <w:rFonts w:ascii="Times New Roman" w:hAnsi="Times New Roman"/>
        </w:rPr>
      </w:pPr>
    </w:p>
    <w:p w:rsidR="00C45C2B" w:rsidRDefault="00C45C2B">
      <w:pPr>
        <w:rPr>
          <w:rFonts w:ascii="Times New Roman" w:hAnsi="Times New Roman"/>
          <w:b/>
          <w:bCs/>
        </w:rPr>
      </w:pPr>
      <w:r>
        <w:br w:type="page"/>
      </w:r>
    </w:p>
    <w:p w:rsidR="00D33056" w:rsidRPr="00C45C2B" w:rsidRDefault="00657D79" w:rsidP="00735B66">
      <w:pPr>
        <w:pStyle w:val="Heading1"/>
        <w:jc w:val="center"/>
        <w:rPr>
          <w:sz w:val="28"/>
          <w:szCs w:val="28"/>
        </w:rPr>
      </w:pPr>
      <w:r>
        <w:rPr>
          <w:sz w:val="28"/>
          <w:szCs w:val="28"/>
        </w:rPr>
        <w:lastRenderedPageBreak/>
        <w:t>INVESTIGATION</w:t>
      </w:r>
    </w:p>
    <w:p w:rsidR="00D12DD6" w:rsidRPr="00890E1B" w:rsidRDefault="00D12DD6" w:rsidP="008B1AB3">
      <w:pPr>
        <w:pStyle w:val="Heading2"/>
        <w:jc w:val="left"/>
        <w:rPr>
          <w:rFonts w:ascii="Times New Roman" w:hAnsi="Times New Roman"/>
        </w:rPr>
      </w:pPr>
    </w:p>
    <w:p w:rsidR="00D33056" w:rsidRPr="00890E1B" w:rsidRDefault="00816C90" w:rsidP="008B1AB3">
      <w:pPr>
        <w:pStyle w:val="Heading2"/>
        <w:jc w:val="left"/>
        <w:rPr>
          <w:rFonts w:ascii="Times New Roman" w:hAnsi="Times New Roman"/>
        </w:rPr>
      </w:pPr>
      <w:r w:rsidRPr="00890E1B">
        <w:rPr>
          <w:rFonts w:ascii="Times New Roman" w:hAnsi="Times New Roman"/>
        </w:rPr>
        <w:t xml:space="preserve">Data </w:t>
      </w:r>
      <w:r w:rsidRPr="00890E1B">
        <w:rPr>
          <w:rFonts w:ascii="Times New Roman" w:hAnsi="Times New Roman"/>
          <w:lang w:val="en-US"/>
        </w:rPr>
        <w:t>Request</w:t>
      </w:r>
    </w:p>
    <w:p w:rsidR="00D33056" w:rsidRPr="00890E1B" w:rsidRDefault="00D33056" w:rsidP="008B1AB3">
      <w:pPr>
        <w:pStyle w:val="Heading2"/>
        <w:jc w:val="left"/>
        <w:rPr>
          <w:rFonts w:ascii="Times New Roman" w:hAnsi="Times New Roman"/>
          <w:b w:val="0"/>
        </w:rPr>
      </w:pPr>
      <w:r w:rsidRPr="00890E1B">
        <w:rPr>
          <w:rFonts w:ascii="Times New Roman" w:hAnsi="Times New Roman"/>
          <w:b w:val="0"/>
        </w:rPr>
        <w:t xml:space="preserve">On </w:t>
      </w:r>
      <w:r w:rsidR="00657D79">
        <w:rPr>
          <w:rFonts w:ascii="Times New Roman" w:hAnsi="Times New Roman"/>
          <w:b w:val="0"/>
          <w:lang w:val="en-US"/>
        </w:rPr>
        <w:t>February 4, 2010</w:t>
      </w:r>
      <w:r w:rsidR="00C45C2B">
        <w:rPr>
          <w:rFonts w:ascii="Times New Roman" w:hAnsi="Times New Roman"/>
          <w:b w:val="0"/>
        </w:rPr>
        <w:t xml:space="preserve">, </w:t>
      </w:r>
      <w:r w:rsidR="00346839">
        <w:rPr>
          <w:rFonts w:ascii="Times New Roman" w:hAnsi="Times New Roman"/>
          <w:b w:val="0"/>
        </w:rPr>
        <w:t>staff</w:t>
      </w:r>
      <w:r w:rsidR="003C64C2" w:rsidRPr="00890E1B">
        <w:rPr>
          <w:rFonts w:ascii="Times New Roman" w:hAnsi="Times New Roman"/>
          <w:b w:val="0"/>
        </w:rPr>
        <w:t xml:space="preserve"> </w:t>
      </w:r>
      <w:r w:rsidRPr="00890E1B">
        <w:rPr>
          <w:rFonts w:ascii="Times New Roman" w:hAnsi="Times New Roman"/>
          <w:b w:val="0"/>
          <w:lang w:val="en-US"/>
        </w:rPr>
        <w:t>request</w:t>
      </w:r>
      <w:r w:rsidR="00657D79">
        <w:rPr>
          <w:rFonts w:ascii="Times New Roman" w:hAnsi="Times New Roman"/>
          <w:b w:val="0"/>
          <w:lang w:val="en-US"/>
        </w:rPr>
        <w:t>ed</w:t>
      </w:r>
      <w:r w:rsidRPr="00890E1B">
        <w:rPr>
          <w:rFonts w:ascii="Times New Roman" w:hAnsi="Times New Roman"/>
          <w:b w:val="0"/>
        </w:rPr>
        <w:t xml:space="preserve"> </w:t>
      </w:r>
      <w:r w:rsidR="00657D79">
        <w:rPr>
          <w:rFonts w:ascii="Times New Roman" w:hAnsi="Times New Roman"/>
          <w:b w:val="0"/>
          <w:lang w:val="en-US"/>
        </w:rPr>
        <w:t>the following</w:t>
      </w:r>
      <w:r w:rsidRPr="00890E1B">
        <w:rPr>
          <w:rFonts w:ascii="Times New Roman" w:hAnsi="Times New Roman"/>
          <w:b w:val="0"/>
        </w:rPr>
        <w:t xml:space="preserve"> records and information </w:t>
      </w:r>
      <w:r w:rsidR="00657D79" w:rsidRPr="00657D79">
        <w:rPr>
          <w:rFonts w:ascii="Times New Roman" w:hAnsi="Times New Roman"/>
          <w:b w:val="0"/>
          <w:lang w:val="en-US"/>
        </w:rPr>
        <w:t>from</w:t>
      </w:r>
      <w:r w:rsidR="0087471E">
        <w:rPr>
          <w:rFonts w:ascii="Times New Roman" w:hAnsi="Times New Roman"/>
          <w:b w:val="0"/>
        </w:rPr>
        <w:t xml:space="preserve"> Spokane </w:t>
      </w:r>
      <w:r w:rsidR="0087471E" w:rsidRPr="0087471E">
        <w:rPr>
          <w:rFonts w:ascii="Times New Roman" w:hAnsi="Times New Roman"/>
          <w:b w:val="0"/>
          <w:lang w:val="en-US"/>
        </w:rPr>
        <w:t>Mo</w:t>
      </w:r>
      <w:r w:rsidR="00657D79" w:rsidRPr="0087471E">
        <w:rPr>
          <w:rFonts w:ascii="Times New Roman" w:hAnsi="Times New Roman"/>
          <w:b w:val="0"/>
          <w:lang w:val="en-US"/>
        </w:rPr>
        <w:t>vers</w:t>
      </w:r>
      <w:r w:rsidR="00657D79">
        <w:rPr>
          <w:rFonts w:ascii="Times New Roman" w:hAnsi="Times New Roman"/>
          <w:b w:val="0"/>
        </w:rPr>
        <w:t>:</w:t>
      </w:r>
    </w:p>
    <w:p w:rsidR="0087471E" w:rsidRPr="00346839" w:rsidRDefault="0087471E" w:rsidP="0087471E">
      <w:pPr>
        <w:pStyle w:val="BodyText"/>
        <w:ind w:left="360"/>
      </w:pPr>
    </w:p>
    <w:p w:rsidR="0087471E" w:rsidRPr="00346839" w:rsidRDefault="000C62C3" w:rsidP="0087471E">
      <w:pPr>
        <w:pStyle w:val="BodyText"/>
        <w:numPr>
          <w:ilvl w:val="0"/>
          <w:numId w:val="2"/>
        </w:numPr>
      </w:pPr>
      <w:r w:rsidRPr="000C62C3">
        <w:t xml:space="preserve">For every residential move performed within the state of Washington from September 1, 2009, through October 31, 2009, all supporting documents related to each customer’s move, including, but not limited to, the bill of lading, estimate, supplemental estimate, inventory records, weight slips, and all documents related to temporary storage of the goods.  </w:t>
      </w:r>
    </w:p>
    <w:p w:rsidR="0087471E" w:rsidRPr="00346839" w:rsidRDefault="0087471E" w:rsidP="0087471E">
      <w:pPr>
        <w:pStyle w:val="BodyText"/>
      </w:pPr>
    </w:p>
    <w:p w:rsidR="0087471E" w:rsidRPr="00346839" w:rsidRDefault="000C62C3" w:rsidP="0087471E">
      <w:pPr>
        <w:pStyle w:val="BodyText"/>
        <w:numPr>
          <w:ilvl w:val="0"/>
          <w:numId w:val="2"/>
        </w:numPr>
        <w:tabs>
          <w:tab w:val="left" w:pos="0"/>
        </w:tabs>
      </w:pPr>
      <w:r w:rsidRPr="000C62C3">
        <w:t>A copy of the company’s customer complaint and claims register, listing all complaints and claims received from September 1, 2009, through October 31, 2009, and including all documents related to each complaint and claim.</w:t>
      </w:r>
    </w:p>
    <w:p w:rsidR="00E40B11" w:rsidRPr="00890E1B" w:rsidRDefault="00E40B11" w:rsidP="003C64C2">
      <w:pPr>
        <w:pStyle w:val="BodyText"/>
        <w:tabs>
          <w:tab w:val="left" w:pos="0"/>
        </w:tabs>
        <w:rPr>
          <w:i/>
        </w:rPr>
      </w:pPr>
    </w:p>
    <w:p w:rsidR="00E40B11" w:rsidRPr="00890E1B" w:rsidRDefault="00346839" w:rsidP="00E40B11">
      <w:pPr>
        <w:pStyle w:val="BodyText"/>
      </w:pPr>
      <w:r>
        <w:t>Staff requested Mr. Jahn respond to the data request no later than</w:t>
      </w:r>
      <w:r w:rsidR="003C64C2" w:rsidRPr="00890E1B">
        <w:t xml:space="preserve"> </w:t>
      </w:r>
      <w:r w:rsidR="0087471E">
        <w:t>February 18, 2010</w:t>
      </w:r>
      <w:r w:rsidR="00254486" w:rsidRPr="00890E1B">
        <w:t xml:space="preserve">. </w:t>
      </w:r>
    </w:p>
    <w:p w:rsidR="00E40B11" w:rsidRPr="00890E1B" w:rsidRDefault="00E40B11">
      <w:pPr>
        <w:rPr>
          <w:rFonts w:ascii="Times New Roman" w:hAnsi="Times New Roman"/>
        </w:rPr>
      </w:pPr>
    </w:p>
    <w:p w:rsidR="00D33056" w:rsidRPr="00890E1B" w:rsidRDefault="00C843A4">
      <w:pPr>
        <w:rPr>
          <w:rFonts w:ascii="Times New Roman" w:hAnsi="Times New Roman"/>
        </w:rPr>
      </w:pPr>
      <w:r w:rsidRPr="00890E1B">
        <w:rPr>
          <w:rFonts w:ascii="Times New Roman" w:hAnsi="Times New Roman"/>
        </w:rPr>
        <w:t>A copy of the commission’s data r</w:t>
      </w:r>
      <w:r w:rsidR="00141825" w:rsidRPr="00890E1B">
        <w:rPr>
          <w:rFonts w:ascii="Times New Roman" w:hAnsi="Times New Roman"/>
        </w:rPr>
        <w:t xml:space="preserve">equest is included </w:t>
      </w:r>
      <w:r w:rsidR="0057645B">
        <w:rPr>
          <w:rFonts w:ascii="Times New Roman" w:hAnsi="Times New Roman"/>
        </w:rPr>
        <w:t>as</w:t>
      </w:r>
      <w:r w:rsidR="00021569">
        <w:rPr>
          <w:rFonts w:ascii="Times New Roman" w:hAnsi="Times New Roman"/>
        </w:rPr>
        <w:t xml:space="preserve"> Appendix </w:t>
      </w:r>
      <w:r w:rsidR="00F26101">
        <w:rPr>
          <w:rFonts w:ascii="Times New Roman" w:hAnsi="Times New Roman"/>
        </w:rPr>
        <w:t>B</w:t>
      </w:r>
      <w:r w:rsidR="00D33056" w:rsidRPr="00890E1B">
        <w:rPr>
          <w:rFonts w:ascii="Times New Roman" w:hAnsi="Times New Roman"/>
        </w:rPr>
        <w:t>.</w:t>
      </w:r>
    </w:p>
    <w:p w:rsidR="00D33056" w:rsidRPr="00890E1B" w:rsidRDefault="00D33056">
      <w:pPr>
        <w:rPr>
          <w:rFonts w:ascii="Times New Roman" w:hAnsi="Times New Roman"/>
          <w:color w:val="000000"/>
        </w:rPr>
      </w:pPr>
    </w:p>
    <w:p w:rsidR="006E0BBB" w:rsidRDefault="00362FC0">
      <w:pPr>
        <w:rPr>
          <w:rFonts w:ascii="Times New Roman" w:hAnsi="Times New Roman"/>
          <w:color w:val="000000"/>
        </w:rPr>
      </w:pPr>
      <w:r w:rsidRPr="00890E1B">
        <w:rPr>
          <w:rFonts w:ascii="Times New Roman" w:hAnsi="Times New Roman"/>
          <w:color w:val="000000"/>
        </w:rPr>
        <w:t xml:space="preserve">On </w:t>
      </w:r>
      <w:r w:rsidR="00E02269">
        <w:rPr>
          <w:rFonts w:ascii="Times New Roman" w:hAnsi="Times New Roman"/>
          <w:color w:val="000000"/>
        </w:rPr>
        <w:t>February 18</w:t>
      </w:r>
      <w:r w:rsidRPr="00890E1B">
        <w:rPr>
          <w:rFonts w:ascii="Times New Roman" w:hAnsi="Times New Roman"/>
          <w:color w:val="000000"/>
        </w:rPr>
        <w:t>, 20</w:t>
      </w:r>
      <w:r w:rsidR="00E02269">
        <w:rPr>
          <w:rFonts w:ascii="Times New Roman" w:hAnsi="Times New Roman"/>
          <w:color w:val="000000"/>
        </w:rPr>
        <w:t>10</w:t>
      </w:r>
      <w:r w:rsidRPr="00890E1B">
        <w:rPr>
          <w:rFonts w:ascii="Times New Roman" w:hAnsi="Times New Roman"/>
          <w:color w:val="000000"/>
        </w:rPr>
        <w:t xml:space="preserve">, </w:t>
      </w:r>
      <w:r w:rsidR="00346839">
        <w:rPr>
          <w:rFonts w:ascii="Times New Roman" w:hAnsi="Times New Roman"/>
          <w:color w:val="000000"/>
        </w:rPr>
        <w:t xml:space="preserve">Mr. Jahn provided </w:t>
      </w:r>
      <w:r w:rsidRPr="00890E1B">
        <w:rPr>
          <w:rFonts w:ascii="Times New Roman" w:hAnsi="Times New Roman"/>
          <w:color w:val="000000"/>
        </w:rPr>
        <w:t>s</w:t>
      </w:r>
      <w:r w:rsidR="00FD35A7" w:rsidRPr="00890E1B">
        <w:rPr>
          <w:rFonts w:ascii="Times New Roman" w:hAnsi="Times New Roman"/>
          <w:color w:val="000000"/>
        </w:rPr>
        <w:t xml:space="preserve">taff </w:t>
      </w:r>
      <w:r w:rsidR="0057645B">
        <w:rPr>
          <w:rFonts w:ascii="Times New Roman" w:hAnsi="Times New Roman"/>
          <w:color w:val="000000"/>
        </w:rPr>
        <w:t xml:space="preserve">with </w:t>
      </w:r>
      <w:r w:rsidR="00FD35A7" w:rsidRPr="00890E1B">
        <w:rPr>
          <w:rFonts w:ascii="Times New Roman" w:hAnsi="Times New Roman"/>
          <w:color w:val="000000"/>
        </w:rPr>
        <w:t xml:space="preserve">copies of </w:t>
      </w:r>
      <w:r w:rsidR="00E02269">
        <w:rPr>
          <w:rFonts w:ascii="Times New Roman" w:hAnsi="Times New Roman"/>
          <w:color w:val="000000"/>
        </w:rPr>
        <w:t xml:space="preserve">records for </w:t>
      </w:r>
      <w:r w:rsidR="00C420C7" w:rsidRPr="00A85EA1">
        <w:rPr>
          <w:rFonts w:ascii="Times New Roman" w:hAnsi="Times New Roman"/>
          <w:color w:val="000000"/>
        </w:rPr>
        <w:t>7</w:t>
      </w:r>
      <w:r w:rsidR="00A85EA1">
        <w:rPr>
          <w:rFonts w:ascii="Times New Roman" w:hAnsi="Times New Roman"/>
          <w:color w:val="000000"/>
        </w:rPr>
        <w:t>2</w:t>
      </w:r>
      <w:r w:rsidR="003C64C2" w:rsidRPr="00890E1B">
        <w:rPr>
          <w:rFonts w:ascii="Times New Roman" w:hAnsi="Times New Roman"/>
          <w:color w:val="000000"/>
        </w:rPr>
        <w:t xml:space="preserve"> </w:t>
      </w:r>
      <w:r w:rsidR="00E02269">
        <w:rPr>
          <w:rFonts w:ascii="Times New Roman" w:hAnsi="Times New Roman"/>
          <w:color w:val="000000"/>
        </w:rPr>
        <w:t>moves performed during</w:t>
      </w:r>
      <w:r w:rsidR="003C64C2" w:rsidRPr="00890E1B">
        <w:rPr>
          <w:rFonts w:ascii="Times New Roman" w:hAnsi="Times New Roman"/>
          <w:color w:val="000000"/>
        </w:rPr>
        <w:t xml:space="preserve"> the months </w:t>
      </w:r>
      <w:r w:rsidR="006217C4">
        <w:rPr>
          <w:rFonts w:ascii="Times New Roman" w:hAnsi="Times New Roman"/>
          <w:color w:val="000000"/>
        </w:rPr>
        <w:t>of</w:t>
      </w:r>
      <w:r w:rsidR="00465764">
        <w:rPr>
          <w:rFonts w:ascii="Times New Roman" w:hAnsi="Times New Roman"/>
          <w:color w:val="000000"/>
        </w:rPr>
        <w:t xml:space="preserve"> September and October 2009</w:t>
      </w:r>
      <w:r w:rsidR="006217C4">
        <w:rPr>
          <w:rFonts w:ascii="Times New Roman" w:hAnsi="Times New Roman"/>
          <w:color w:val="000000"/>
        </w:rPr>
        <w:t xml:space="preserve">. </w:t>
      </w:r>
      <w:r w:rsidR="00FB67B3">
        <w:rPr>
          <w:rFonts w:ascii="Times New Roman" w:hAnsi="Times New Roman"/>
          <w:color w:val="000000"/>
        </w:rPr>
        <w:t>T</w:t>
      </w:r>
      <w:r w:rsidR="00E02269">
        <w:rPr>
          <w:rFonts w:ascii="Times New Roman" w:hAnsi="Times New Roman"/>
          <w:color w:val="000000"/>
        </w:rPr>
        <w:t>wo</w:t>
      </w:r>
      <w:r w:rsidR="003C64C2" w:rsidRPr="00890E1B">
        <w:rPr>
          <w:rFonts w:ascii="Times New Roman" w:hAnsi="Times New Roman"/>
          <w:color w:val="000000"/>
        </w:rPr>
        <w:t xml:space="preserve"> of those </w:t>
      </w:r>
      <w:r w:rsidR="00E02269">
        <w:rPr>
          <w:rFonts w:ascii="Times New Roman" w:hAnsi="Times New Roman"/>
          <w:color w:val="000000"/>
        </w:rPr>
        <w:t>moves</w:t>
      </w:r>
      <w:r w:rsidR="003C64C2" w:rsidRPr="00890E1B">
        <w:rPr>
          <w:rFonts w:ascii="Times New Roman" w:hAnsi="Times New Roman"/>
          <w:color w:val="000000"/>
        </w:rPr>
        <w:t xml:space="preserve"> were non-jurisdictional (office or in-house moves) </w:t>
      </w:r>
      <w:r w:rsidR="00FB67B3">
        <w:rPr>
          <w:rFonts w:ascii="Times New Roman" w:hAnsi="Times New Roman"/>
          <w:color w:val="000000"/>
        </w:rPr>
        <w:t>so</w:t>
      </w:r>
      <w:r w:rsidR="003C64C2" w:rsidRPr="00890E1B">
        <w:rPr>
          <w:rFonts w:ascii="Times New Roman" w:hAnsi="Times New Roman"/>
          <w:color w:val="000000"/>
        </w:rPr>
        <w:t xml:space="preserve"> </w:t>
      </w:r>
      <w:r w:rsidR="00E47A82">
        <w:rPr>
          <w:rFonts w:ascii="Times New Roman" w:hAnsi="Times New Roman"/>
          <w:color w:val="000000"/>
        </w:rPr>
        <w:t>staff</w:t>
      </w:r>
      <w:r w:rsidR="00E47A82" w:rsidRPr="00890E1B">
        <w:rPr>
          <w:rFonts w:ascii="Times New Roman" w:hAnsi="Times New Roman"/>
          <w:color w:val="000000"/>
        </w:rPr>
        <w:t xml:space="preserve"> </w:t>
      </w:r>
      <w:r w:rsidR="003C64C2" w:rsidRPr="00890E1B">
        <w:rPr>
          <w:rFonts w:ascii="Times New Roman" w:hAnsi="Times New Roman"/>
          <w:color w:val="000000"/>
        </w:rPr>
        <w:t>excluded</w:t>
      </w:r>
      <w:r w:rsidR="00F26101">
        <w:rPr>
          <w:rFonts w:ascii="Times New Roman" w:hAnsi="Times New Roman"/>
          <w:color w:val="000000"/>
        </w:rPr>
        <w:t xml:space="preserve"> them</w:t>
      </w:r>
      <w:r w:rsidR="00E47A82">
        <w:rPr>
          <w:rFonts w:ascii="Times New Roman" w:hAnsi="Times New Roman"/>
          <w:color w:val="000000"/>
        </w:rPr>
        <w:t xml:space="preserve"> </w:t>
      </w:r>
      <w:r w:rsidR="003C64C2" w:rsidRPr="00890E1B">
        <w:rPr>
          <w:rFonts w:ascii="Times New Roman" w:hAnsi="Times New Roman"/>
          <w:color w:val="000000"/>
        </w:rPr>
        <w:t xml:space="preserve">from this </w:t>
      </w:r>
      <w:r w:rsidR="00E02269">
        <w:rPr>
          <w:rFonts w:ascii="Times New Roman" w:hAnsi="Times New Roman"/>
          <w:color w:val="000000"/>
        </w:rPr>
        <w:t>investigation</w:t>
      </w:r>
      <w:r w:rsidR="003C64C2" w:rsidRPr="00890E1B">
        <w:rPr>
          <w:rFonts w:ascii="Times New Roman" w:hAnsi="Times New Roman"/>
          <w:color w:val="000000"/>
        </w:rPr>
        <w:t>.</w:t>
      </w:r>
      <w:r w:rsidR="006217C4">
        <w:rPr>
          <w:rFonts w:ascii="Times New Roman" w:hAnsi="Times New Roman"/>
          <w:color w:val="000000"/>
        </w:rPr>
        <w:t xml:space="preserve"> </w:t>
      </w:r>
      <w:r w:rsidR="00E02269">
        <w:rPr>
          <w:rFonts w:ascii="Times New Roman" w:hAnsi="Times New Roman"/>
          <w:color w:val="000000"/>
        </w:rPr>
        <w:t>Mr. Jahn also provided a complaint and claims register, which listed a total of two claims for the months of September and October.</w:t>
      </w:r>
    </w:p>
    <w:p w:rsidR="006E0BBB" w:rsidRDefault="006E0BBB">
      <w:pPr>
        <w:rPr>
          <w:rFonts w:ascii="Times New Roman" w:hAnsi="Times New Roman"/>
          <w:color w:val="000000"/>
        </w:rPr>
      </w:pPr>
    </w:p>
    <w:p w:rsidR="00D33056" w:rsidRPr="00890E1B" w:rsidRDefault="00D33056">
      <w:pPr>
        <w:rPr>
          <w:rFonts w:ascii="Times New Roman" w:hAnsi="Times New Roman"/>
        </w:rPr>
      </w:pPr>
      <w:r w:rsidRPr="00890E1B">
        <w:rPr>
          <w:rFonts w:ascii="Times New Roman" w:hAnsi="Times New Roman"/>
        </w:rPr>
        <w:t>Staff used the documents and information furnished from this data request and consumer comp</w:t>
      </w:r>
      <w:r w:rsidR="0066350A" w:rsidRPr="00890E1B">
        <w:rPr>
          <w:rFonts w:ascii="Times New Roman" w:hAnsi="Times New Roman"/>
        </w:rPr>
        <w:t>laint</w:t>
      </w:r>
      <w:r w:rsidR="00F562A9" w:rsidRPr="00890E1B">
        <w:rPr>
          <w:rFonts w:ascii="Times New Roman" w:hAnsi="Times New Roman"/>
        </w:rPr>
        <w:t xml:space="preserve"> </w:t>
      </w:r>
      <w:r w:rsidR="00B0428B">
        <w:rPr>
          <w:rFonts w:ascii="Times New Roman" w:hAnsi="Times New Roman"/>
        </w:rPr>
        <w:t xml:space="preserve">106929 </w:t>
      </w:r>
      <w:r w:rsidRPr="00890E1B">
        <w:rPr>
          <w:rFonts w:ascii="Times New Roman" w:hAnsi="Times New Roman"/>
        </w:rPr>
        <w:t xml:space="preserve">to conduct </w:t>
      </w:r>
      <w:r w:rsidR="00346839">
        <w:rPr>
          <w:rFonts w:ascii="Times New Roman" w:hAnsi="Times New Roman"/>
        </w:rPr>
        <w:t>its</w:t>
      </w:r>
      <w:r w:rsidR="00346839" w:rsidRPr="00890E1B">
        <w:rPr>
          <w:rFonts w:ascii="Times New Roman" w:hAnsi="Times New Roman"/>
        </w:rPr>
        <w:t xml:space="preserve"> </w:t>
      </w:r>
      <w:r w:rsidR="0038403F">
        <w:rPr>
          <w:rFonts w:ascii="Times New Roman" w:hAnsi="Times New Roman"/>
        </w:rPr>
        <w:t>investigation</w:t>
      </w:r>
      <w:r w:rsidRPr="00890E1B">
        <w:rPr>
          <w:rFonts w:ascii="Times New Roman" w:hAnsi="Times New Roman"/>
        </w:rPr>
        <w:t xml:space="preserve"> of the company’s </w:t>
      </w:r>
      <w:r w:rsidR="00E47A82">
        <w:rPr>
          <w:rFonts w:ascii="Times New Roman" w:hAnsi="Times New Roman"/>
        </w:rPr>
        <w:t>business practices</w:t>
      </w:r>
      <w:r w:rsidRPr="00890E1B">
        <w:rPr>
          <w:rFonts w:ascii="Times New Roman" w:hAnsi="Times New Roman"/>
        </w:rPr>
        <w:t>.</w:t>
      </w:r>
    </w:p>
    <w:p w:rsidR="00D33056" w:rsidRPr="00890E1B" w:rsidRDefault="00D33056">
      <w:pPr>
        <w:rPr>
          <w:rFonts w:ascii="Times New Roman" w:hAnsi="Times New Roman"/>
        </w:rPr>
      </w:pPr>
    </w:p>
    <w:p w:rsidR="007744F3" w:rsidRDefault="007744F3">
      <w:pPr>
        <w:rPr>
          <w:rFonts w:ascii="Times New Roman" w:hAnsi="Times New Roman"/>
          <w:i/>
        </w:rPr>
      </w:pPr>
      <w:r>
        <w:rPr>
          <w:rFonts w:ascii="Times New Roman" w:hAnsi="Times New Roman"/>
          <w:i/>
        </w:rPr>
        <w:br w:type="page"/>
      </w:r>
    </w:p>
    <w:p w:rsidR="00664856" w:rsidRDefault="009217BA">
      <w:pPr>
        <w:tabs>
          <w:tab w:val="left" w:pos="2880"/>
          <w:tab w:val="left" w:pos="3060"/>
          <w:tab w:val="left" w:pos="4320"/>
        </w:tabs>
        <w:autoSpaceDE w:val="0"/>
        <w:autoSpaceDN w:val="0"/>
        <w:adjustRightInd w:val="0"/>
        <w:spacing w:line="240" w:lineRule="atLeast"/>
        <w:jc w:val="center"/>
        <w:rPr>
          <w:rFonts w:ascii="Times New Roman" w:hAnsi="Times New Roman"/>
          <w:b/>
          <w:sz w:val="28"/>
          <w:szCs w:val="28"/>
        </w:rPr>
      </w:pPr>
      <w:r>
        <w:rPr>
          <w:rFonts w:ascii="Times New Roman" w:hAnsi="Times New Roman"/>
          <w:b/>
          <w:sz w:val="28"/>
          <w:szCs w:val="28"/>
        </w:rPr>
        <w:lastRenderedPageBreak/>
        <w:t>NEW RULES AND TARIFF</w:t>
      </w:r>
      <w:r w:rsidR="00EA5BA8">
        <w:rPr>
          <w:rFonts w:ascii="Times New Roman" w:hAnsi="Times New Roman"/>
          <w:b/>
          <w:sz w:val="28"/>
          <w:szCs w:val="28"/>
        </w:rPr>
        <w:br/>
      </w:r>
    </w:p>
    <w:p w:rsidR="00DD1334" w:rsidRDefault="004E7F34" w:rsidP="000F6648">
      <w:pPr>
        <w:tabs>
          <w:tab w:val="left" w:pos="2880"/>
          <w:tab w:val="left" w:pos="3060"/>
          <w:tab w:val="left" w:pos="4320"/>
        </w:tabs>
        <w:autoSpaceDE w:val="0"/>
        <w:autoSpaceDN w:val="0"/>
        <w:adjustRightInd w:val="0"/>
        <w:spacing w:line="240" w:lineRule="atLeast"/>
        <w:rPr>
          <w:rFonts w:ascii="Times New Roman" w:hAnsi="Times New Roman"/>
        </w:rPr>
      </w:pPr>
      <w:r>
        <w:rPr>
          <w:rFonts w:ascii="Times New Roman" w:hAnsi="Times New Roman"/>
        </w:rPr>
        <w:t>On December</w:t>
      </w:r>
      <w:r w:rsidR="000F6648" w:rsidRPr="009B3B83">
        <w:rPr>
          <w:rFonts w:ascii="Times New Roman" w:hAnsi="Times New Roman"/>
        </w:rPr>
        <w:t xml:space="preserve"> 27, 2008, </w:t>
      </w:r>
      <w:r>
        <w:rPr>
          <w:rFonts w:ascii="Times New Roman" w:hAnsi="Times New Roman"/>
        </w:rPr>
        <w:t xml:space="preserve">the commission adopted </w:t>
      </w:r>
      <w:r w:rsidR="000F6648" w:rsidRPr="009B3B83">
        <w:rPr>
          <w:rFonts w:ascii="Times New Roman" w:hAnsi="Times New Roman"/>
        </w:rPr>
        <w:t xml:space="preserve">new household goods rules </w:t>
      </w:r>
      <w:r w:rsidR="009B3B83">
        <w:rPr>
          <w:rFonts w:ascii="Times New Roman" w:hAnsi="Times New Roman"/>
        </w:rPr>
        <w:t>in Docket No. TV-070466</w:t>
      </w:r>
      <w:r>
        <w:rPr>
          <w:rFonts w:ascii="Times New Roman" w:hAnsi="Times New Roman"/>
        </w:rPr>
        <w:t>. The rules went i</w:t>
      </w:r>
      <w:r w:rsidR="00EA5BA8">
        <w:rPr>
          <w:rFonts w:ascii="Times New Roman" w:hAnsi="Times New Roman"/>
        </w:rPr>
        <w:t>nto effect on January 27, 2009, and t</w:t>
      </w:r>
      <w:r w:rsidR="001330C2">
        <w:rPr>
          <w:rFonts w:ascii="Times New Roman" w:hAnsi="Times New Roman"/>
        </w:rPr>
        <w:t xml:space="preserve">he commission notified </w:t>
      </w:r>
      <w:r w:rsidR="00DD1334" w:rsidRPr="009B3B83">
        <w:rPr>
          <w:rFonts w:ascii="Times New Roman" w:hAnsi="Times New Roman"/>
        </w:rPr>
        <w:t>all permitted carriers</w:t>
      </w:r>
      <w:r w:rsidR="001330C2">
        <w:rPr>
          <w:rFonts w:ascii="Times New Roman" w:hAnsi="Times New Roman"/>
        </w:rPr>
        <w:t xml:space="preserve"> of the changes</w:t>
      </w:r>
      <w:r w:rsidR="00DD1334" w:rsidRPr="009B3B83">
        <w:rPr>
          <w:rFonts w:ascii="Times New Roman" w:hAnsi="Times New Roman"/>
        </w:rPr>
        <w:t>.</w:t>
      </w:r>
      <w:r w:rsidR="00E206F8">
        <w:rPr>
          <w:rFonts w:ascii="Times New Roman" w:hAnsi="Times New Roman"/>
        </w:rPr>
        <w:t xml:space="preserve"> The notice described </w:t>
      </w:r>
      <w:r w:rsidR="0057645B">
        <w:rPr>
          <w:rFonts w:ascii="Times New Roman" w:hAnsi="Times New Roman"/>
        </w:rPr>
        <w:t>how to access the new rules</w:t>
      </w:r>
      <w:r w:rsidR="00E206F8">
        <w:rPr>
          <w:rFonts w:ascii="Times New Roman" w:hAnsi="Times New Roman"/>
        </w:rPr>
        <w:t xml:space="preserve"> on the commission’s </w:t>
      </w:r>
      <w:r w:rsidR="0057645B">
        <w:rPr>
          <w:rFonts w:ascii="Times New Roman" w:hAnsi="Times New Roman"/>
        </w:rPr>
        <w:t>W</w:t>
      </w:r>
      <w:r w:rsidR="00E206F8">
        <w:rPr>
          <w:rFonts w:ascii="Times New Roman" w:hAnsi="Times New Roman"/>
        </w:rPr>
        <w:t>eb</w:t>
      </w:r>
      <w:r w:rsidR="0057645B">
        <w:rPr>
          <w:rFonts w:ascii="Times New Roman" w:hAnsi="Times New Roman"/>
        </w:rPr>
        <w:t xml:space="preserve"> </w:t>
      </w:r>
      <w:r w:rsidR="00E206F8">
        <w:rPr>
          <w:rFonts w:ascii="Times New Roman" w:hAnsi="Times New Roman"/>
        </w:rPr>
        <w:t xml:space="preserve">site, as well as </w:t>
      </w:r>
      <w:r w:rsidR="0057645B">
        <w:rPr>
          <w:rFonts w:ascii="Times New Roman" w:hAnsi="Times New Roman"/>
        </w:rPr>
        <w:t>instructions for</w:t>
      </w:r>
      <w:r w:rsidR="00E206F8">
        <w:rPr>
          <w:rFonts w:ascii="Times New Roman" w:hAnsi="Times New Roman"/>
        </w:rPr>
        <w:t xml:space="preserve"> request</w:t>
      </w:r>
      <w:r w:rsidR="0057645B">
        <w:rPr>
          <w:rFonts w:ascii="Times New Roman" w:hAnsi="Times New Roman"/>
        </w:rPr>
        <w:t>ing</w:t>
      </w:r>
      <w:r w:rsidR="00E206F8">
        <w:rPr>
          <w:rFonts w:ascii="Times New Roman" w:hAnsi="Times New Roman"/>
        </w:rPr>
        <w:t xml:space="preserve"> a </w:t>
      </w:r>
      <w:r w:rsidR="00EA5BA8">
        <w:rPr>
          <w:rFonts w:ascii="Times New Roman" w:hAnsi="Times New Roman"/>
        </w:rPr>
        <w:t xml:space="preserve">paper </w:t>
      </w:r>
      <w:r w:rsidR="00E206F8">
        <w:rPr>
          <w:rFonts w:ascii="Times New Roman" w:hAnsi="Times New Roman"/>
        </w:rPr>
        <w:t>or electronic copy from the commission.</w:t>
      </w:r>
      <w:r w:rsidR="00DD1334" w:rsidRPr="009B3B83">
        <w:rPr>
          <w:rFonts w:ascii="Times New Roman" w:hAnsi="Times New Roman"/>
        </w:rPr>
        <w:t xml:space="preserve">  </w:t>
      </w:r>
    </w:p>
    <w:p w:rsidR="00E206F8" w:rsidRDefault="00E206F8" w:rsidP="000F6648">
      <w:pPr>
        <w:tabs>
          <w:tab w:val="left" w:pos="2880"/>
          <w:tab w:val="left" w:pos="3060"/>
          <w:tab w:val="left" w:pos="4320"/>
        </w:tabs>
        <w:autoSpaceDE w:val="0"/>
        <w:autoSpaceDN w:val="0"/>
        <w:adjustRightInd w:val="0"/>
        <w:spacing w:line="240" w:lineRule="atLeast"/>
        <w:rPr>
          <w:rFonts w:ascii="Times New Roman" w:hAnsi="Times New Roman"/>
        </w:rPr>
      </w:pPr>
    </w:p>
    <w:p w:rsidR="00E206F8" w:rsidRPr="009B3B83" w:rsidRDefault="00E206F8" w:rsidP="000F6648">
      <w:pPr>
        <w:tabs>
          <w:tab w:val="left" w:pos="2880"/>
          <w:tab w:val="left" w:pos="3060"/>
          <w:tab w:val="left" w:pos="4320"/>
        </w:tabs>
        <w:autoSpaceDE w:val="0"/>
        <w:autoSpaceDN w:val="0"/>
        <w:adjustRightInd w:val="0"/>
        <w:spacing w:line="240" w:lineRule="atLeast"/>
        <w:rPr>
          <w:rFonts w:ascii="Times New Roman" w:hAnsi="Times New Roman"/>
        </w:rPr>
      </w:pPr>
      <w:r>
        <w:rPr>
          <w:rFonts w:ascii="Times New Roman" w:hAnsi="Times New Roman"/>
        </w:rPr>
        <w:t>At the same time, the commission adopted new tariff provisions in its household goods tariff, Tariff 15-C, effective</w:t>
      </w:r>
      <w:r w:rsidRPr="009B3B83">
        <w:rPr>
          <w:rFonts w:ascii="Times New Roman" w:hAnsi="Times New Roman"/>
        </w:rPr>
        <w:t xml:space="preserve"> February 1, 2008</w:t>
      </w:r>
      <w:r w:rsidR="000F5A86">
        <w:rPr>
          <w:rFonts w:ascii="Times New Roman" w:hAnsi="Times New Roman"/>
        </w:rPr>
        <w:t>,</w:t>
      </w:r>
      <w:r>
        <w:rPr>
          <w:rFonts w:ascii="Times New Roman" w:hAnsi="Times New Roman"/>
        </w:rPr>
        <w:t xml:space="preserve"> in Docket No. TV-072258. The commission sent a copy of the final order adopting the tariff and a full copy of the new tariff to all permitted carriers on February 1, 2008.</w:t>
      </w:r>
    </w:p>
    <w:p w:rsidR="00DD1334" w:rsidRPr="009B3B83" w:rsidRDefault="00DD1334" w:rsidP="000F6648">
      <w:pPr>
        <w:tabs>
          <w:tab w:val="left" w:pos="2880"/>
          <w:tab w:val="left" w:pos="3060"/>
          <w:tab w:val="left" w:pos="4320"/>
        </w:tabs>
        <w:autoSpaceDE w:val="0"/>
        <w:autoSpaceDN w:val="0"/>
        <w:adjustRightInd w:val="0"/>
        <w:spacing w:line="240" w:lineRule="atLeast"/>
        <w:rPr>
          <w:rFonts w:ascii="Times New Roman" w:hAnsi="Times New Roman"/>
        </w:rPr>
      </w:pPr>
    </w:p>
    <w:p w:rsidR="0012204D" w:rsidRPr="009B3B83" w:rsidRDefault="00E206F8" w:rsidP="000F6648">
      <w:pPr>
        <w:tabs>
          <w:tab w:val="left" w:pos="2880"/>
          <w:tab w:val="left" w:pos="3060"/>
          <w:tab w:val="left" w:pos="4320"/>
        </w:tabs>
        <w:autoSpaceDE w:val="0"/>
        <w:autoSpaceDN w:val="0"/>
        <w:adjustRightInd w:val="0"/>
        <w:spacing w:line="240" w:lineRule="atLeast"/>
        <w:rPr>
          <w:rFonts w:ascii="Times New Roman" w:hAnsi="Times New Roman"/>
        </w:rPr>
      </w:pPr>
      <w:r>
        <w:rPr>
          <w:rFonts w:ascii="Times New Roman" w:hAnsi="Times New Roman"/>
        </w:rPr>
        <w:t xml:space="preserve">The commission made significant changes </w:t>
      </w:r>
      <w:r w:rsidR="000F6648" w:rsidRPr="009B3B83">
        <w:rPr>
          <w:rFonts w:ascii="Times New Roman" w:hAnsi="Times New Roman"/>
        </w:rPr>
        <w:t>to t</w:t>
      </w:r>
      <w:r w:rsidR="00322DB6" w:rsidRPr="009B3B83">
        <w:rPr>
          <w:rFonts w:ascii="Times New Roman" w:hAnsi="Times New Roman"/>
        </w:rPr>
        <w:t>he way household goods carriers are required to</w:t>
      </w:r>
      <w:r w:rsidR="00DD1334" w:rsidRPr="009B3B83">
        <w:rPr>
          <w:rFonts w:ascii="Times New Roman" w:hAnsi="Times New Roman"/>
        </w:rPr>
        <w:t xml:space="preserve"> provide services and bill</w:t>
      </w:r>
      <w:r w:rsidR="009B3B83">
        <w:rPr>
          <w:rFonts w:ascii="Times New Roman" w:hAnsi="Times New Roman"/>
        </w:rPr>
        <w:t xml:space="preserve"> their customers</w:t>
      </w:r>
      <w:r>
        <w:rPr>
          <w:rFonts w:ascii="Times New Roman" w:hAnsi="Times New Roman"/>
        </w:rPr>
        <w:t xml:space="preserve"> in both </w:t>
      </w:r>
      <w:r w:rsidRPr="009B3B83">
        <w:rPr>
          <w:rFonts w:ascii="Times New Roman" w:hAnsi="Times New Roman"/>
        </w:rPr>
        <w:t xml:space="preserve">the rules and </w:t>
      </w:r>
      <w:r>
        <w:rPr>
          <w:rFonts w:ascii="Times New Roman" w:hAnsi="Times New Roman"/>
        </w:rPr>
        <w:t xml:space="preserve">the </w:t>
      </w:r>
      <w:r w:rsidRPr="009B3B83">
        <w:rPr>
          <w:rFonts w:ascii="Times New Roman" w:hAnsi="Times New Roman"/>
        </w:rPr>
        <w:t>tariff</w:t>
      </w:r>
      <w:r w:rsidR="009B3B83">
        <w:rPr>
          <w:rFonts w:ascii="Times New Roman" w:hAnsi="Times New Roman"/>
        </w:rPr>
        <w:t xml:space="preserve">. </w:t>
      </w:r>
      <w:r>
        <w:rPr>
          <w:rFonts w:ascii="Times New Roman" w:hAnsi="Times New Roman"/>
        </w:rPr>
        <w:t>For example, the commission required carriers to provide</w:t>
      </w:r>
      <w:r w:rsidR="0012204D" w:rsidRPr="009B3B83">
        <w:rPr>
          <w:rFonts w:ascii="Times New Roman" w:hAnsi="Times New Roman"/>
        </w:rPr>
        <w:t xml:space="preserve"> all customers </w:t>
      </w:r>
      <w:r>
        <w:rPr>
          <w:rFonts w:ascii="Times New Roman" w:hAnsi="Times New Roman"/>
        </w:rPr>
        <w:t>with</w:t>
      </w:r>
      <w:r w:rsidR="0012204D" w:rsidRPr="009B3B83">
        <w:rPr>
          <w:rFonts w:ascii="Times New Roman" w:hAnsi="Times New Roman"/>
        </w:rPr>
        <w:t xml:space="preserve"> a written estimate prior to the actual move.</w:t>
      </w:r>
    </w:p>
    <w:p w:rsidR="0012204D" w:rsidRPr="009B3B83" w:rsidRDefault="0012204D" w:rsidP="000F6648">
      <w:pPr>
        <w:tabs>
          <w:tab w:val="left" w:pos="2880"/>
          <w:tab w:val="left" w:pos="3060"/>
          <w:tab w:val="left" w:pos="4320"/>
        </w:tabs>
        <w:autoSpaceDE w:val="0"/>
        <w:autoSpaceDN w:val="0"/>
        <w:adjustRightInd w:val="0"/>
        <w:spacing w:line="240" w:lineRule="atLeast"/>
        <w:rPr>
          <w:rFonts w:ascii="Times New Roman" w:hAnsi="Times New Roman"/>
        </w:rPr>
      </w:pPr>
    </w:p>
    <w:p w:rsidR="000F6648" w:rsidRDefault="000F6648" w:rsidP="000F6648">
      <w:pPr>
        <w:tabs>
          <w:tab w:val="left" w:pos="2880"/>
          <w:tab w:val="left" w:pos="3060"/>
          <w:tab w:val="left" w:pos="4320"/>
        </w:tabs>
        <w:autoSpaceDE w:val="0"/>
        <w:autoSpaceDN w:val="0"/>
        <w:adjustRightInd w:val="0"/>
        <w:spacing w:line="240" w:lineRule="atLeast"/>
        <w:rPr>
          <w:rFonts w:ascii="Times New Roman" w:hAnsi="Times New Roman"/>
        </w:rPr>
      </w:pPr>
      <w:r w:rsidRPr="009B3B83">
        <w:rPr>
          <w:rFonts w:ascii="Times New Roman" w:hAnsi="Times New Roman"/>
        </w:rPr>
        <w:t xml:space="preserve">To assist </w:t>
      </w:r>
      <w:r w:rsidR="00465764">
        <w:rPr>
          <w:rFonts w:ascii="Times New Roman" w:hAnsi="Times New Roman"/>
        </w:rPr>
        <w:t>permitted</w:t>
      </w:r>
      <w:r w:rsidRPr="009B3B83">
        <w:rPr>
          <w:rFonts w:ascii="Times New Roman" w:hAnsi="Times New Roman"/>
        </w:rPr>
        <w:t xml:space="preserve"> companies </w:t>
      </w:r>
      <w:r w:rsidR="00465764">
        <w:rPr>
          <w:rFonts w:ascii="Times New Roman" w:hAnsi="Times New Roman"/>
        </w:rPr>
        <w:t>with</w:t>
      </w:r>
      <w:r w:rsidRPr="009B3B83">
        <w:rPr>
          <w:rFonts w:ascii="Times New Roman" w:hAnsi="Times New Roman"/>
        </w:rPr>
        <w:t xml:space="preserve"> understanding </w:t>
      </w:r>
      <w:r w:rsidR="00465764">
        <w:rPr>
          <w:rFonts w:ascii="Times New Roman" w:hAnsi="Times New Roman"/>
        </w:rPr>
        <w:t xml:space="preserve">and implementing </w:t>
      </w:r>
      <w:r w:rsidRPr="009B3B83">
        <w:rPr>
          <w:rFonts w:ascii="Times New Roman" w:hAnsi="Times New Roman"/>
        </w:rPr>
        <w:t>these changes, the commission provided rule and tariff training sessions for all interested parties in three locations around the state during the spring</w:t>
      </w:r>
      <w:r w:rsidR="009B3B83">
        <w:rPr>
          <w:rFonts w:ascii="Times New Roman" w:hAnsi="Times New Roman"/>
        </w:rPr>
        <w:t xml:space="preserve"> of 2008. </w:t>
      </w:r>
      <w:r w:rsidR="00E206F8">
        <w:rPr>
          <w:rFonts w:ascii="Times New Roman" w:hAnsi="Times New Roman"/>
        </w:rPr>
        <w:t>The commission held one of the training sessions in Spokane. The commission notified a</w:t>
      </w:r>
      <w:r w:rsidRPr="009B3B83">
        <w:rPr>
          <w:rFonts w:ascii="Times New Roman" w:hAnsi="Times New Roman"/>
        </w:rPr>
        <w:t xml:space="preserve">ll permitted carriers of the training.  </w:t>
      </w:r>
      <w:r w:rsidR="00E4411B" w:rsidRPr="009B3B83">
        <w:rPr>
          <w:rFonts w:ascii="Times New Roman" w:hAnsi="Times New Roman"/>
        </w:rPr>
        <w:t xml:space="preserve">Neither </w:t>
      </w:r>
      <w:r w:rsidR="00895FF3" w:rsidRPr="009B3B83">
        <w:rPr>
          <w:rFonts w:ascii="Times New Roman" w:hAnsi="Times New Roman"/>
        </w:rPr>
        <w:t xml:space="preserve">Mr. </w:t>
      </w:r>
      <w:r w:rsidR="00814761">
        <w:rPr>
          <w:rFonts w:ascii="Times New Roman" w:hAnsi="Times New Roman"/>
        </w:rPr>
        <w:t>Jahn</w:t>
      </w:r>
      <w:r w:rsidR="00895FF3" w:rsidRPr="009B3B83">
        <w:rPr>
          <w:rFonts w:ascii="Times New Roman" w:hAnsi="Times New Roman"/>
        </w:rPr>
        <w:t xml:space="preserve"> nor any staff of </w:t>
      </w:r>
      <w:r w:rsidR="00814761">
        <w:rPr>
          <w:rFonts w:ascii="Times New Roman" w:hAnsi="Times New Roman"/>
        </w:rPr>
        <w:t>Spokane Movers</w:t>
      </w:r>
      <w:r w:rsidR="00816F30" w:rsidRPr="009B3B83">
        <w:rPr>
          <w:rFonts w:ascii="Times New Roman" w:hAnsi="Times New Roman"/>
        </w:rPr>
        <w:t xml:space="preserve"> attended the training.</w:t>
      </w:r>
    </w:p>
    <w:p w:rsidR="00A52D4E" w:rsidRDefault="00A52D4E" w:rsidP="000F6648">
      <w:pPr>
        <w:tabs>
          <w:tab w:val="left" w:pos="2880"/>
          <w:tab w:val="left" w:pos="3060"/>
          <w:tab w:val="left" w:pos="4320"/>
        </w:tabs>
        <w:autoSpaceDE w:val="0"/>
        <w:autoSpaceDN w:val="0"/>
        <w:adjustRightInd w:val="0"/>
        <w:spacing w:line="240" w:lineRule="atLeast"/>
        <w:rPr>
          <w:rFonts w:ascii="Times New Roman" w:hAnsi="Times New Roman"/>
        </w:rPr>
      </w:pPr>
    </w:p>
    <w:p w:rsidR="009217BA" w:rsidRDefault="009217BA">
      <w:pPr>
        <w:rPr>
          <w:rFonts w:ascii="Times New Roman" w:hAnsi="Times New Roman"/>
          <w:b/>
          <w:bCs/>
          <w:lang w:val="fr-FR"/>
        </w:rPr>
      </w:pPr>
      <w:r>
        <w:rPr>
          <w:rFonts w:ascii="Times New Roman" w:hAnsi="Times New Roman"/>
        </w:rPr>
        <w:br w:type="page"/>
      </w:r>
    </w:p>
    <w:p w:rsidR="00664856" w:rsidRDefault="00066300">
      <w:pPr>
        <w:pStyle w:val="Heading2"/>
        <w:rPr>
          <w:rFonts w:ascii="Times New Roman" w:hAnsi="Times New Roman"/>
          <w:sz w:val="28"/>
          <w:szCs w:val="28"/>
        </w:rPr>
      </w:pPr>
      <w:r>
        <w:rPr>
          <w:rFonts w:ascii="Times New Roman" w:hAnsi="Times New Roman"/>
          <w:sz w:val="28"/>
          <w:szCs w:val="28"/>
        </w:rPr>
        <w:lastRenderedPageBreak/>
        <w:t>ESTIMATES – REQUIRED</w:t>
      </w:r>
    </w:p>
    <w:p w:rsidR="00664856" w:rsidRDefault="00664856"/>
    <w:p w:rsidR="00D33056" w:rsidRPr="009B3B83" w:rsidRDefault="00814761">
      <w:pPr>
        <w:pStyle w:val="Heading2"/>
        <w:jc w:val="both"/>
        <w:rPr>
          <w:rFonts w:ascii="Times New Roman" w:hAnsi="Times New Roman"/>
        </w:rPr>
      </w:pPr>
      <w:r>
        <w:rPr>
          <w:rFonts w:ascii="Times New Roman" w:hAnsi="Times New Roman"/>
        </w:rPr>
        <w:t>Investigation</w:t>
      </w:r>
    </w:p>
    <w:p w:rsidR="006F22F1" w:rsidRPr="009B3B83" w:rsidRDefault="006737F5" w:rsidP="006F22F1">
      <w:pPr>
        <w:rPr>
          <w:rFonts w:ascii="Times New Roman" w:hAnsi="Times New Roman"/>
        </w:rPr>
      </w:pPr>
      <w:r>
        <w:rPr>
          <w:rFonts w:ascii="Times New Roman" w:hAnsi="Times New Roman"/>
          <w:iCs/>
        </w:rPr>
        <w:t xml:space="preserve">WAC 480-15-630 requires a household goods moving company to provide a written estimate to every customer before the move. </w:t>
      </w:r>
      <w:r w:rsidR="006F22F1" w:rsidRPr="009B3B83">
        <w:rPr>
          <w:rFonts w:ascii="Times New Roman" w:hAnsi="Times New Roman"/>
          <w:iCs/>
        </w:rPr>
        <w:t>An estimate is a written approximation of the cost of a move prepared in compliance with the provisions of the household goods</w:t>
      </w:r>
      <w:r w:rsidR="00E206F8">
        <w:rPr>
          <w:rFonts w:ascii="Times New Roman" w:hAnsi="Times New Roman"/>
          <w:iCs/>
        </w:rPr>
        <w:t xml:space="preserve"> rules and</w:t>
      </w:r>
      <w:r w:rsidR="006F22F1" w:rsidRPr="009B3B83">
        <w:rPr>
          <w:rFonts w:ascii="Times New Roman" w:hAnsi="Times New Roman"/>
          <w:iCs/>
        </w:rPr>
        <w:t xml:space="preserve"> tariff. Estimates are based on factors such as the </w:t>
      </w:r>
      <w:r w:rsidR="00E4411B" w:rsidRPr="009B3B83">
        <w:rPr>
          <w:rFonts w:ascii="Times New Roman" w:hAnsi="Times New Roman"/>
          <w:iCs/>
        </w:rPr>
        <w:t xml:space="preserve">size of the shipment and the </w:t>
      </w:r>
      <w:r w:rsidR="006F22F1" w:rsidRPr="009B3B83">
        <w:rPr>
          <w:rFonts w:ascii="Times New Roman" w:hAnsi="Times New Roman"/>
          <w:iCs/>
        </w:rPr>
        <w:t xml:space="preserve">van </w:t>
      </w:r>
      <w:r w:rsidR="00E206F8">
        <w:rPr>
          <w:rFonts w:ascii="Times New Roman" w:hAnsi="Times New Roman"/>
          <w:iCs/>
        </w:rPr>
        <w:t xml:space="preserve">or truck </w:t>
      </w:r>
      <w:r w:rsidR="006F22F1" w:rsidRPr="009B3B83">
        <w:rPr>
          <w:rFonts w:ascii="Times New Roman" w:hAnsi="Times New Roman"/>
          <w:iCs/>
        </w:rPr>
        <w:t xml:space="preserve">space required, the weight of the household goods, the amount of time needed to complete the move, and the type of special services </w:t>
      </w:r>
      <w:r w:rsidR="0057645B">
        <w:rPr>
          <w:rFonts w:ascii="Times New Roman" w:hAnsi="Times New Roman"/>
          <w:iCs/>
        </w:rPr>
        <w:t xml:space="preserve">to be </w:t>
      </w:r>
      <w:r w:rsidR="006F22F1" w:rsidRPr="009B3B83">
        <w:rPr>
          <w:rFonts w:ascii="Times New Roman" w:hAnsi="Times New Roman"/>
          <w:iCs/>
        </w:rPr>
        <w:t>provided. A house</w:t>
      </w:r>
      <w:r w:rsidR="00465764">
        <w:rPr>
          <w:rFonts w:ascii="Times New Roman" w:hAnsi="Times New Roman"/>
          <w:iCs/>
        </w:rPr>
        <w:t xml:space="preserve">hold goods company may provide </w:t>
      </w:r>
      <w:r w:rsidR="006F22F1" w:rsidRPr="009B3B83">
        <w:rPr>
          <w:rFonts w:ascii="Times New Roman" w:hAnsi="Times New Roman"/>
          <w:iCs/>
        </w:rPr>
        <w:t>customer</w:t>
      </w:r>
      <w:r w:rsidR="00465764">
        <w:rPr>
          <w:rFonts w:ascii="Times New Roman" w:hAnsi="Times New Roman"/>
          <w:iCs/>
        </w:rPr>
        <w:t>s</w:t>
      </w:r>
      <w:r w:rsidR="006F22F1" w:rsidRPr="009B3B83">
        <w:rPr>
          <w:rFonts w:ascii="Times New Roman" w:hAnsi="Times New Roman"/>
          <w:iCs/>
        </w:rPr>
        <w:t xml:space="preserve"> with either </w:t>
      </w:r>
      <w:r w:rsidR="00814761">
        <w:rPr>
          <w:rFonts w:ascii="Times New Roman" w:hAnsi="Times New Roman"/>
          <w:iCs/>
        </w:rPr>
        <w:t>a</w:t>
      </w:r>
      <w:r w:rsidR="006F22F1" w:rsidRPr="009B3B83">
        <w:rPr>
          <w:rFonts w:ascii="Times New Roman" w:hAnsi="Times New Roman"/>
          <w:iCs/>
        </w:rPr>
        <w:t xml:space="preserve"> binding or non-binding</w:t>
      </w:r>
      <w:r w:rsidR="00814761">
        <w:rPr>
          <w:rFonts w:ascii="Times New Roman" w:hAnsi="Times New Roman"/>
          <w:iCs/>
        </w:rPr>
        <w:t xml:space="preserve"> estimate</w:t>
      </w:r>
      <w:r w:rsidR="006F22F1" w:rsidRPr="009B3B83">
        <w:rPr>
          <w:rFonts w:ascii="Times New Roman" w:hAnsi="Times New Roman"/>
          <w:iCs/>
        </w:rPr>
        <w:t>.</w:t>
      </w:r>
      <w:r w:rsidR="006F22F1" w:rsidRPr="009B3B83">
        <w:rPr>
          <w:rFonts w:ascii="Times New Roman" w:hAnsi="Times New Roman"/>
          <w:iCs/>
        </w:rPr>
        <w:br/>
      </w:r>
    </w:p>
    <w:p w:rsidR="00D33056" w:rsidRPr="009B3B83" w:rsidRDefault="00C25B50">
      <w:pPr>
        <w:rPr>
          <w:rFonts w:ascii="Times New Roman" w:hAnsi="Times New Roman"/>
        </w:rPr>
      </w:pPr>
      <w:r w:rsidRPr="009B3B83">
        <w:rPr>
          <w:rFonts w:ascii="Times New Roman" w:hAnsi="Times New Roman"/>
        </w:rPr>
        <w:t xml:space="preserve">In </w:t>
      </w:r>
      <w:r w:rsidR="00DD1334" w:rsidRPr="009B3B83">
        <w:rPr>
          <w:rFonts w:ascii="Times New Roman" w:hAnsi="Times New Roman"/>
        </w:rPr>
        <w:t>the comm</w:t>
      </w:r>
      <w:r w:rsidR="00895FF3" w:rsidRPr="009B3B83">
        <w:rPr>
          <w:rFonts w:ascii="Times New Roman" w:hAnsi="Times New Roman"/>
        </w:rPr>
        <w:t xml:space="preserve">ission’s data request, </w:t>
      </w:r>
      <w:r w:rsidR="00E47A82">
        <w:rPr>
          <w:rFonts w:ascii="Times New Roman" w:hAnsi="Times New Roman"/>
        </w:rPr>
        <w:t xml:space="preserve">staff requested that </w:t>
      </w:r>
      <w:r w:rsidR="00C420C7">
        <w:rPr>
          <w:rFonts w:ascii="Times New Roman" w:hAnsi="Times New Roman"/>
        </w:rPr>
        <w:t>Spokane Movers</w:t>
      </w:r>
      <w:r w:rsidR="00DD1334" w:rsidRPr="009B3B83">
        <w:rPr>
          <w:rFonts w:ascii="Times New Roman" w:hAnsi="Times New Roman"/>
        </w:rPr>
        <w:t xml:space="preserve"> furnish</w:t>
      </w:r>
      <w:r w:rsidR="001E3351">
        <w:rPr>
          <w:rFonts w:ascii="Times New Roman" w:hAnsi="Times New Roman"/>
        </w:rPr>
        <w:t xml:space="preserve"> </w:t>
      </w:r>
      <w:r w:rsidR="00711C98" w:rsidRPr="009B3B83">
        <w:rPr>
          <w:rFonts w:ascii="Times New Roman" w:hAnsi="Times New Roman"/>
        </w:rPr>
        <w:t>“</w:t>
      </w:r>
      <w:r w:rsidR="00DD1334" w:rsidRPr="009B3B83">
        <w:rPr>
          <w:rFonts w:ascii="Times New Roman" w:hAnsi="Times New Roman"/>
        </w:rPr>
        <w:t>all supporting documents related to each customer’s move, including, but not limited to, the bill of lading, estimate, supplemental estimate</w:t>
      </w:r>
      <w:r w:rsidR="00E206F8">
        <w:rPr>
          <w:rFonts w:ascii="Times New Roman" w:hAnsi="Times New Roman"/>
        </w:rPr>
        <w:t xml:space="preserve"> </w:t>
      </w:r>
      <w:r w:rsidR="00711C98" w:rsidRPr="009B3B83">
        <w:rPr>
          <w:rFonts w:ascii="Times New Roman" w:hAnsi="Times New Roman"/>
        </w:rPr>
        <w:t>…</w:t>
      </w:r>
      <w:r w:rsidR="001E3351">
        <w:rPr>
          <w:rFonts w:ascii="Times New Roman" w:hAnsi="Times New Roman"/>
        </w:rPr>
        <w:t xml:space="preserve">” for the months of </w:t>
      </w:r>
      <w:r w:rsidR="00C420C7">
        <w:rPr>
          <w:rFonts w:ascii="Times New Roman" w:hAnsi="Times New Roman"/>
        </w:rPr>
        <w:t>September and October 2009</w:t>
      </w:r>
      <w:r w:rsidR="006E79E4">
        <w:rPr>
          <w:rFonts w:ascii="Times New Roman" w:hAnsi="Times New Roman"/>
        </w:rPr>
        <w:t>.</w:t>
      </w:r>
    </w:p>
    <w:p w:rsidR="00711C98" w:rsidRPr="009B3B83" w:rsidRDefault="00711C98">
      <w:pPr>
        <w:pStyle w:val="Heading2"/>
        <w:jc w:val="left"/>
        <w:rPr>
          <w:rFonts w:ascii="Times New Roman" w:hAnsi="Times New Roman"/>
        </w:rPr>
      </w:pPr>
    </w:p>
    <w:p w:rsidR="009217BA" w:rsidDel="009217BA" w:rsidRDefault="006737F5" w:rsidP="009217BA">
      <w:pPr>
        <w:rPr>
          <w:rFonts w:ascii="Times New Roman" w:hAnsi="Times New Roman"/>
          <w:lang w:val="fr-FR"/>
        </w:rPr>
      </w:pPr>
      <w:r>
        <w:rPr>
          <w:rFonts w:ascii="Times New Roman" w:hAnsi="Times New Roman"/>
          <w:lang w:val="fr-FR"/>
        </w:rPr>
        <w:t xml:space="preserve">A review of the data shows that </w:t>
      </w:r>
      <w:r w:rsidR="009217BA">
        <w:rPr>
          <w:rFonts w:ascii="Times New Roman" w:hAnsi="Times New Roman"/>
          <w:lang w:val="fr-FR"/>
        </w:rPr>
        <w:t xml:space="preserve">Spokane Movers </w:t>
      </w:r>
      <w:r w:rsidR="00E47A82">
        <w:rPr>
          <w:rFonts w:ascii="Times New Roman" w:hAnsi="Times New Roman"/>
          <w:lang w:val="fr-FR"/>
        </w:rPr>
        <w:t>did not</w:t>
      </w:r>
      <w:r w:rsidR="009217BA">
        <w:rPr>
          <w:rFonts w:ascii="Times New Roman" w:hAnsi="Times New Roman"/>
          <w:lang w:val="fr-FR"/>
        </w:rPr>
        <w:t xml:space="preserve"> provide estimates </w:t>
      </w:r>
      <w:r w:rsidR="00FB67B3">
        <w:rPr>
          <w:rFonts w:ascii="Times New Roman" w:hAnsi="Times New Roman"/>
          <w:lang w:val="fr-FR"/>
        </w:rPr>
        <w:t xml:space="preserve">to </w:t>
      </w:r>
      <w:r>
        <w:rPr>
          <w:rFonts w:ascii="Times New Roman" w:hAnsi="Times New Roman"/>
          <w:lang w:val="fr-FR"/>
        </w:rPr>
        <w:t xml:space="preserve">customers </w:t>
      </w:r>
      <w:r w:rsidR="00AB301F">
        <w:rPr>
          <w:rFonts w:ascii="Times New Roman" w:hAnsi="Times New Roman"/>
          <w:lang w:val="fr-FR"/>
        </w:rPr>
        <w:t>Browning, Mitchell, Swallom</w:t>
      </w:r>
      <w:r w:rsidR="00F26101">
        <w:rPr>
          <w:rFonts w:ascii="Times New Roman" w:hAnsi="Times New Roman"/>
          <w:lang w:val="fr-FR"/>
        </w:rPr>
        <w:t xml:space="preserve"> and O’Leary. </w:t>
      </w:r>
    </w:p>
    <w:p w:rsidR="00FD129B" w:rsidRDefault="00FD129B" w:rsidP="00C25B50">
      <w:pPr>
        <w:rPr>
          <w:rFonts w:ascii="Times New Roman" w:hAnsi="Times New Roman"/>
          <w:bCs/>
        </w:rPr>
      </w:pPr>
    </w:p>
    <w:p w:rsidR="00FD129B" w:rsidRPr="00FD129B" w:rsidRDefault="00CD3077" w:rsidP="00C25B50">
      <w:pPr>
        <w:rPr>
          <w:rFonts w:ascii="Times New Roman" w:hAnsi="Times New Roman"/>
          <w:b/>
          <w:bCs/>
        </w:rPr>
      </w:pPr>
      <w:r w:rsidRPr="00CD3077">
        <w:rPr>
          <w:rFonts w:ascii="Times New Roman" w:hAnsi="Times New Roman"/>
          <w:b/>
          <w:bCs/>
        </w:rPr>
        <w:t>Technical Assistance</w:t>
      </w:r>
    </w:p>
    <w:p w:rsidR="00C10BE0" w:rsidRPr="00CE458C" w:rsidRDefault="00CE458C" w:rsidP="00C25B50">
      <w:pPr>
        <w:rPr>
          <w:rFonts w:ascii="Times New Roman" w:hAnsi="Times New Roman"/>
          <w:bCs/>
        </w:rPr>
      </w:pPr>
      <w:r>
        <w:rPr>
          <w:rFonts w:ascii="Times New Roman" w:hAnsi="Times New Roman"/>
        </w:rPr>
        <w:t>Commission staff has provided</w:t>
      </w:r>
      <w:r w:rsidRPr="00EB3569">
        <w:rPr>
          <w:rFonts w:ascii="Times New Roman" w:hAnsi="Times New Roman"/>
        </w:rPr>
        <w:t xml:space="preserve"> Spokane Movers </w:t>
      </w:r>
      <w:r>
        <w:rPr>
          <w:rFonts w:ascii="Times New Roman" w:hAnsi="Times New Roman"/>
        </w:rPr>
        <w:t xml:space="preserve">with </w:t>
      </w:r>
      <w:r w:rsidRPr="00EB3569">
        <w:rPr>
          <w:rFonts w:ascii="Times New Roman" w:hAnsi="Times New Roman"/>
        </w:rPr>
        <w:t xml:space="preserve">technical assistance regarding </w:t>
      </w:r>
      <w:r>
        <w:rPr>
          <w:rFonts w:ascii="Times New Roman" w:hAnsi="Times New Roman"/>
        </w:rPr>
        <w:t xml:space="preserve">estimates. In May 2001, staff met with Mr. Jahn in Spokane and explained the rules and tariff requirements for estimates in detail. Mr. Jahn was advised that estimates must be in writing.  In June 2001, staff met with Mr. Jahn a second time in Spokane. Because Mr. Jahn was using estimates that did not contain necessary information, staff again reviewed estimate requirements in detail. On May 31, 2002, staff performed a routine “Technical Assistance and Records Review.” The checklist cited Mr. Jahn’s failure to issue estimates for 78 of the 101 moves reviewed.                                                                                                                                                                                                                   </w:t>
      </w:r>
    </w:p>
    <w:p w:rsidR="00FD129B" w:rsidRPr="009B3B83" w:rsidRDefault="00FD129B" w:rsidP="00C25B50">
      <w:pPr>
        <w:rPr>
          <w:rFonts w:ascii="Times New Roman" w:hAnsi="Times New Roman"/>
        </w:rPr>
      </w:pPr>
    </w:p>
    <w:p w:rsidR="00E661F7" w:rsidRPr="009B3B83" w:rsidRDefault="00E661F7" w:rsidP="00C25B50">
      <w:pPr>
        <w:rPr>
          <w:rFonts w:ascii="Times New Roman" w:hAnsi="Times New Roman"/>
          <w:b/>
        </w:rPr>
      </w:pPr>
      <w:r w:rsidRPr="009B3B83">
        <w:rPr>
          <w:rFonts w:ascii="Times New Roman" w:hAnsi="Times New Roman"/>
          <w:b/>
        </w:rPr>
        <w:t>Findings</w:t>
      </w:r>
    </w:p>
    <w:p w:rsidR="004275EB" w:rsidRPr="009B3B83" w:rsidRDefault="00EA7A39" w:rsidP="00E661F7">
      <w:pPr>
        <w:rPr>
          <w:rFonts w:ascii="Times New Roman" w:hAnsi="Times New Roman"/>
        </w:rPr>
      </w:pPr>
      <w:r>
        <w:rPr>
          <w:rFonts w:ascii="Times New Roman" w:hAnsi="Times New Roman"/>
        </w:rPr>
        <w:t>Spokane Movers</w:t>
      </w:r>
      <w:r w:rsidR="0005582B" w:rsidRPr="009B3B83">
        <w:rPr>
          <w:rFonts w:ascii="Times New Roman" w:hAnsi="Times New Roman"/>
        </w:rPr>
        <w:t xml:space="preserve"> </w:t>
      </w:r>
      <w:r w:rsidR="003C0C74" w:rsidRPr="009B3B83">
        <w:rPr>
          <w:rFonts w:ascii="Times New Roman" w:hAnsi="Times New Roman"/>
        </w:rPr>
        <w:t>is in violation of WAC 480-15-630</w:t>
      </w:r>
      <w:r w:rsidR="00816F30" w:rsidRPr="009B3B83">
        <w:rPr>
          <w:rFonts w:ascii="Times New Roman" w:hAnsi="Times New Roman"/>
        </w:rPr>
        <w:t xml:space="preserve"> for </w:t>
      </w:r>
      <w:r>
        <w:rPr>
          <w:rFonts w:ascii="Times New Roman" w:hAnsi="Times New Roman"/>
        </w:rPr>
        <w:t>failing to</w:t>
      </w:r>
      <w:r w:rsidR="000818CC" w:rsidRPr="009B3B83">
        <w:rPr>
          <w:rFonts w:ascii="Times New Roman" w:hAnsi="Times New Roman"/>
        </w:rPr>
        <w:t xml:space="preserve"> </w:t>
      </w:r>
      <w:r w:rsidR="0057645B">
        <w:rPr>
          <w:rFonts w:ascii="Times New Roman" w:hAnsi="Times New Roman"/>
        </w:rPr>
        <w:t>provide</w:t>
      </w:r>
      <w:r w:rsidR="00816F30" w:rsidRPr="009B3B83">
        <w:rPr>
          <w:rFonts w:ascii="Times New Roman" w:hAnsi="Times New Roman"/>
        </w:rPr>
        <w:t xml:space="preserve"> estimate</w:t>
      </w:r>
      <w:r w:rsidR="00F65E07">
        <w:rPr>
          <w:rFonts w:ascii="Times New Roman" w:hAnsi="Times New Roman"/>
        </w:rPr>
        <w:t>s</w:t>
      </w:r>
      <w:r w:rsidR="00816F30" w:rsidRPr="009B3B83">
        <w:rPr>
          <w:rFonts w:ascii="Times New Roman" w:hAnsi="Times New Roman"/>
        </w:rPr>
        <w:t xml:space="preserve"> to </w:t>
      </w:r>
      <w:r w:rsidR="00476547">
        <w:rPr>
          <w:rFonts w:ascii="Times New Roman" w:hAnsi="Times New Roman"/>
        </w:rPr>
        <w:t>four</w:t>
      </w:r>
      <w:r w:rsidR="00816F30" w:rsidRPr="009B3B83">
        <w:rPr>
          <w:rFonts w:ascii="Times New Roman" w:hAnsi="Times New Roman"/>
        </w:rPr>
        <w:t xml:space="preserve"> customer</w:t>
      </w:r>
      <w:r w:rsidR="00476547">
        <w:rPr>
          <w:rFonts w:ascii="Times New Roman" w:hAnsi="Times New Roman"/>
        </w:rPr>
        <w:t>s</w:t>
      </w:r>
      <w:r w:rsidR="00816F30" w:rsidRPr="009B3B83">
        <w:rPr>
          <w:rFonts w:ascii="Times New Roman" w:hAnsi="Times New Roman"/>
        </w:rPr>
        <w:t xml:space="preserve"> prior to </w:t>
      </w:r>
      <w:r w:rsidR="00476547">
        <w:rPr>
          <w:rFonts w:ascii="Times New Roman" w:hAnsi="Times New Roman"/>
        </w:rPr>
        <w:t>transporting those customers’ goods</w:t>
      </w:r>
      <w:r w:rsidR="003C0C74" w:rsidRPr="009B3B83">
        <w:rPr>
          <w:rFonts w:ascii="Times New Roman" w:hAnsi="Times New Roman"/>
        </w:rPr>
        <w:t>.</w:t>
      </w:r>
      <w:r w:rsidR="00E661F7" w:rsidRPr="009B3B83">
        <w:rPr>
          <w:rFonts w:ascii="Times New Roman" w:hAnsi="Times New Roman"/>
        </w:rPr>
        <w:t xml:space="preserve"> </w:t>
      </w:r>
      <w:r w:rsidR="00476547">
        <w:rPr>
          <w:rFonts w:ascii="Times New Roman" w:hAnsi="Times New Roman"/>
        </w:rPr>
        <w:br/>
      </w:r>
    </w:p>
    <w:p w:rsidR="00465764" w:rsidRPr="009B3B83" w:rsidRDefault="00465764" w:rsidP="00465764">
      <w:pPr>
        <w:rPr>
          <w:rFonts w:ascii="Times New Roman" w:hAnsi="Times New Roman"/>
          <w:b/>
          <w:bCs/>
        </w:rPr>
      </w:pPr>
      <w:r w:rsidRPr="009B3B83">
        <w:rPr>
          <w:rFonts w:ascii="Times New Roman" w:hAnsi="Times New Roman"/>
          <w:b/>
          <w:bCs/>
        </w:rPr>
        <w:t xml:space="preserve">Recommendation </w:t>
      </w:r>
    </w:p>
    <w:p w:rsidR="00465764" w:rsidRPr="009B3B83" w:rsidRDefault="00465764" w:rsidP="00465764">
      <w:pPr>
        <w:rPr>
          <w:rFonts w:ascii="Times New Roman" w:hAnsi="Times New Roman"/>
        </w:rPr>
      </w:pPr>
      <w:r>
        <w:rPr>
          <w:rFonts w:ascii="Times New Roman" w:hAnsi="Times New Roman"/>
        </w:rPr>
        <w:t>Staff recommends a penalty of $100 for each of the four moves where Spokane Movers failed to provide the customer with an estimate in violation of</w:t>
      </w:r>
      <w:r w:rsidRPr="009B3B83">
        <w:rPr>
          <w:rFonts w:ascii="Times New Roman" w:hAnsi="Times New Roman"/>
        </w:rPr>
        <w:t xml:space="preserve"> WAC 480-15-630</w:t>
      </w:r>
      <w:r>
        <w:rPr>
          <w:rFonts w:ascii="Times New Roman" w:hAnsi="Times New Roman"/>
        </w:rPr>
        <w:t>, for a total penalty of $400</w:t>
      </w:r>
      <w:r w:rsidRPr="009B3B83">
        <w:rPr>
          <w:rFonts w:ascii="Times New Roman" w:hAnsi="Times New Roman"/>
        </w:rPr>
        <w:t xml:space="preserve">. </w:t>
      </w:r>
    </w:p>
    <w:p w:rsidR="00465764" w:rsidRDefault="00465764" w:rsidP="00C56406">
      <w:pPr>
        <w:jc w:val="center"/>
        <w:rPr>
          <w:rFonts w:ascii="Times New Roman" w:hAnsi="Times New Roman"/>
          <w:b/>
          <w:bCs/>
          <w:sz w:val="28"/>
          <w:szCs w:val="28"/>
        </w:rPr>
      </w:pPr>
    </w:p>
    <w:p w:rsidR="00791776" w:rsidRDefault="00791776" w:rsidP="00C56406">
      <w:pPr>
        <w:jc w:val="center"/>
        <w:rPr>
          <w:rFonts w:ascii="Times New Roman" w:hAnsi="Times New Roman"/>
          <w:b/>
          <w:bCs/>
          <w:sz w:val="28"/>
          <w:szCs w:val="28"/>
        </w:rPr>
      </w:pPr>
    </w:p>
    <w:p w:rsidR="009217BA" w:rsidRDefault="009217BA">
      <w:pPr>
        <w:rPr>
          <w:rFonts w:ascii="Times New Roman" w:hAnsi="Times New Roman"/>
          <w:b/>
          <w:bCs/>
          <w:sz w:val="28"/>
          <w:szCs w:val="28"/>
        </w:rPr>
      </w:pPr>
      <w:r>
        <w:rPr>
          <w:rFonts w:ascii="Times New Roman" w:hAnsi="Times New Roman"/>
          <w:b/>
          <w:bCs/>
          <w:sz w:val="28"/>
          <w:szCs w:val="28"/>
        </w:rPr>
        <w:br w:type="page"/>
      </w:r>
    </w:p>
    <w:p w:rsidR="00D33056" w:rsidRPr="004275EB" w:rsidRDefault="00E15D4A" w:rsidP="00C56406">
      <w:pPr>
        <w:jc w:val="center"/>
        <w:rPr>
          <w:rFonts w:ascii="Times New Roman" w:hAnsi="Times New Roman"/>
          <w:b/>
          <w:bCs/>
          <w:sz w:val="28"/>
          <w:szCs w:val="28"/>
        </w:rPr>
      </w:pPr>
      <w:r w:rsidRPr="004275EB">
        <w:rPr>
          <w:rFonts w:ascii="Times New Roman" w:hAnsi="Times New Roman"/>
          <w:b/>
          <w:bCs/>
          <w:sz w:val="28"/>
          <w:szCs w:val="28"/>
        </w:rPr>
        <w:lastRenderedPageBreak/>
        <w:t>ESTIMATE</w:t>
      </w:r>
      <w:r w:rsidR="00920FF8">
        <w:rPr>
          <w:rFonts w:ascii="Times New Roman" w:hAnsi="Times New Roman"/>
          <w:b/>
          <w:bCs/>
          <w:sz w:val="28"/>
          <w:szCs w:val="28"/>
        </w:rPr>
        <w:t>S</w:t>
      </w:r>
      <w:r w:rsidRPr="004275EB">
        <w:rPr>
          <w:rFonts w:ascii="Times New Roman" w:hAnsi="Times New Roman"/>
          <w:b/>
          <w:bCs/>
          <w:sz w:val="28"/>
          <w:szCs w:val="28"/>
        </w:rPr>
        <w:t xml:space="preserve"> </w:t>
      </w:r>
      <w:r w:rsidR="00DD1766">
        <w:rPr>
          <w:rFonts w:ascii="Times New Roman" w:hAnsi="Times New Roman"/>
          <w:b/>
          <w:bCs/>
          <w:sz w:val="28"/>
          <w:szCs w:val="28"/>
        </w:rPr>
        <w:t>–</w:t>
      </w:r>
      <w:r w:rsidRPr="004275EB">
        <w:rPr>
          <w:rFonts w:ascii="Times New Roman" w:hAnsi="Times New Roman"/>
          <w:b/>
          <w:bCs/>
          <w:sz w:val="28"/>
          <w:szCs w:val="28"/>
        </w:rPr>
        <w:t xml:space="preserve"> FORMAT</w:t>
      </w:r>
      <w:r w:rsidR="00DD1766">
        <w:rPr>
          <w:rFonts w:ascii="Times New Roman" w:hAnsi="Times New Roman"/>
          <w:b/>
          <w:bCs/>
          <w:sz w:val="28"/>
          <w:szCs w:val="28"/>
        </w:rPr>
        <w:t xml:space="preserve"> AND COMPLETION</w:t>
      </w:r>
    </w:p>
    <w:p w:rsidR="000F6648" w:rsidRPr="004275EB" w:rsidRDefault="000F6648" w:rsidP="009217BA">
      <w:pPr>
        <w:pStyle w:val="TariffNormalText"/>
        <w:numPr>
          <w:ilvl w:val="0"/>
          <w:numId w:val="0"/>
        </w:numPr>
        <w:tabs>
          <w:tab w:val="clear" w:pos="1440"/>
          <w:tab w:val="clear" w:pos="2880"/>
        </w:tabs>
        <w:spacing w:after="0"/>
        <w:rPr>
          <w:rFonts w:ascii="Times New Roman" w:hAnsi="Times New Roman" w:cs="Times New Roman"/>
          <w:i/>
        </w:rPr>
      </w:pPr>
    </w:p>
    <w:p w:rsidR="000F6648" w:rsidRPr="004275EB" w:rsidRDefault="00EA7A39" w:rsidP="000F6648">
      <w:pPr>
        <w:pStyle w:val="TariffNormalText"/>
        <w:numPr>
          <w:ilvl w:val="0"/>
          <w:numId w:val="0"/>
        </w:numPr>
        <w:tabs>
          <w:tab w:val="clear" w:pos="3600"/>
        </w:tabs>
        <w:spacing w:after="0"/>
        <w:rPr>
          <w:rFonts w:ascii="Times New Roman" w:hAnsi="Times New Roman" w:cs="Times New Roman"/>
          <w:b/>
        </w:rPr>
      </w:pPr>
      <w:r>
        <w:rPr>
          <w:rFonts w:ascii="Times New Roman" w:hAnsi="Times New Roman" w:cs="Times New Roman"/>
          <w:b/>
        </w:rPr>
        <w:t>Investigation</w:t>
      </w:r>
    </w:p>
    <w:p w:rsidR="00112DF8" w:rsidRDefault="006737F5">
      <w:pPr>
        <w:rPr>
          <w:rFonts w:ascii="Times New Roman" w:hAnsi="Times New Roman"/>
        </w:rPr>
      </w:pPr>
      <w:r>
        <w:rPr>
          <w:rFonts w:ascii="Times New Roman" w:hAnsi="Times New Roman"/>
        </w:rPr>
        <w:t xml:space="preserve">WAC 480-15-630 requires a household goods company to issue an estimate prior to </w:t>
      </w:r>
      <w:r w:rsidR="00112DF8">
        <w:rPr>
          <w:rFonts w:ascii="Times New Roman" w:hAnsi="Times New Roman"/>
        </w:rPr>
        <w:t xml:space="preserve">every move, and requires that the estimate include all of the elements required by Tariff 15-C, Item 85. </w:t>
      </w:r>
    </w:p>
    <w:p w:rsidR="00112DF8" w:rsidRDefault="00112DF8">
      <w:pPr>
        <w:rPr>
          <w:rFonts w:ascii="Times New Roman" w:hAnsi="Times New Roman"/>
        </w:rPr>
      </w:pPr>
    </w:p>
    <w:p w:rsidR="00664856" w:rsidRDefault="000A4376">
      <w:pPr>
        <w:rPr>
          <w:rFonts w:ascii="Times New Roman" w:hAnsi="Times New Roman"/>
        </w:rPr>
      </w:pPr>
      <w:r>
        <w:rPr>
          <w:rFonts w:ascii="Times New Roman" w:hAnsi="Times New Roman"/>
        </w:rPr>
        <w:t xml:space="preserve">Spokane Movers </w:t>
      </w:r>
      <w:r w:rsidR="002259E1">
        <w:rPr>
          <w:rFonts w:ascii="Times New Roman" w:hAnsi="Times New Roman"/>
        </w:rPr>
        <w:t>performed</w:t>
      </w:r>
      <w:r>
        <w:rPr>
          <w:rFonts w:ascii="Times New Roman" w:hAnsi="Times New Roman"/>
        </w:rPr>
        <w:t xml:space="preserve"> 70 moves </w:t>
      </w:r>
      <w:r w:rsidR="0057645B">
        <w:rPr>
          <w:rFonts w:ascii="Times New Roman" w:hAnsi="Times New Roman"/>
        </w:rPr>
        <w:t>in</w:t>
      </w:r>
      <w:r>
        <w:rPr>
          <w:rFonts w:ascii="Times New Roman" w:hAnsi="Times New Roman"/>
        </w:rPr>
        <w:t xml:space="preserve"> the two-month period</w:t>
      </w:r>
      <w:r w:rsidR="000C3737">
        <w:rPr>
          <w:rFonts w:ascii="Times New Roman" w:hAnsi="Times New Roman"/>
        </w:rPr>
        <w:t xml:space="preserve"> </w:t>
      </w:r>
      <w:r w:rsidR="0057645B">
        <w:rPr>
          <w:rFonts w:ascii="Times New Roman" w:hAnsi="Times New Roman"/>
        </w:rPr>
        <w:t xml:space="preserve">reviewed during </w:t>
      </w:r>
      <w:r w:rsidR="000C3737">
        <w:rPr>
          <w:rFonts w:ascii="Times New Roman" w:hAnsi="Times New Roman"/>
        </w:rPr>
        <w:t xml:space="preserve">this investigation. </w:t>
      </w:r>
      <w:r w:rsidR="00E47A82">
        <w:rPr>
          <w:rFonts w:ascii="Times New Roman" w:hAnsi="Times New Roman"/>
        </w:rPr>
        <w:t>The company issued e</w:t>
      </w:r>
      <w:r w:rsidR="000C3737">
        <w:rPr>
          <w:rFonts w:ascii="Times New Roman" w:hAnsi="Times New Roman"/>
        </w:rPr>
        <w:t>stimates for 66 of those moves. For 33 of the</w:t>
      </w:r>
      <w:r w:rsidR="00EA7A39">
        <w:rPr>
          <w:rFonts w:ascii="Times New Roman" w:hAnsi="Times New Roman"/>
        </w:rPr>
        <w:t xml:space="preserve"> moves </w:t>
      </w:r>
      <w:r w:rsidR="000C3737">
        <w:rPr>
          <w:rFonts w:ascii="Times New Roman" w:hAnsi="Times New Roman"/>
        </w:rPr>
        <w:t xml:space="preserve">where estimates were issued (all of which were performed </w:t>
      </w:r>
      <w:r w:rsidR="00EA7A39">
        <w:rPr>
          <w:rFonts w:ascii="Times New Roman" w:hAnsi="Times New Roman"/>
        </w:rPr>
        <w:t xml:space="preserve">between </w:t>
      </w:r>
      <w:r w:rsidR="00A07CFE">
        <w:rPr>
          <w:rFonts w:ascii="Times New Roman" w:hAnsi="Times New Roman"/>
        </w:rPr>
        <w:t>September 1</w:t>
      </w:r>
      <w:r w:rsidR="00EA7A39">
        <w:rPr>
          <w:rFonts w:ascii="Times New Roman" w:hAnsi="Times New Roman"/>
        </w:rPr>
        <w:t xml:space="preserve"> and </w:t>
      </w:r>
      <w:r w:rsidR="00062FE0">
        <w:rPr>
          <w:rFonts w:ascii="Times New Roman" w:hAnsi="Times New Roman"/>
        </w:rPr>
        <w:t>October 2</w:t>
      </w:r>
      <w:r w:rsidR="00A07CFE">
        <w:rPr>
          <w:rFonts w:ascii="Times New Roman" w:hAnsi="Times New Roman"/>
        </w:rPr>
        <w:t>,</w:t>
      </w:r>
      <w:r w:rsidR="00EA7A39">
        <w:rPr>
          <w:rFonts w:ascii="Times New Roman" w:hAnsi="Times New Roman"/>
        </w:rPr>
        <w:t xml:space="preserve"> 2009</w:t>
      </w:r>
      <w:r w:rsidR="000C3737">
        <w:rPr>
          <w:rFonts w:ascii="Times New Roman" w:hAnsi="Times New Roman"/>
        </w:rPr>
        <w:t xml:space="preserve">, with the exception of </w:t>
      </w:r>
      <w:r w:rsidR="00062FE0">
        <w:rPr>
          <w:rFonts w:ascii="Times New Roman" w:hAnsi="Times New Roman"/>
        </w:rPr>
        <w:t>one move performed on October 17, 2009</w:t>
      </w:r>
      <w:r w:rsidR="000C3737">
        <w:rPr>
          <w:rFonts w:ascii="Times New Roman" w:hAnsi="Times New Roman"/>
        </w:rPr>
        <w:t>)</w:t>
      </w:r>
      <w:r w:rsidR="00062FE0">
        <w:rPr>
          <w:rFonts w:ascii="Times New Roman" w:hAnsi="Times New Roman"/>
        </w:rPr>
        <w:t xml:space="preserve">, </w:t>
      </w:r>
      <w:r w:rsidR="002259E1">
        <w:rPr>
          <w:rFonts w:ascii="Times New Roman" w:hAnsi="Times New Roman"/>
        </w:rPr>
        <w:t xml:space="preserve">the company used </w:t>
      </w:r>
      <w:r w:rsidR="00EA7A39">
        <w:rPr>
          <w:rFonts w:ascii="Times New Roman" w:hAnsi="Times New Roman"/>
        </w:rPr>
        <w:t>incorrect estimate form</w:t>
      </w:r>
      <w:r w:rsidR="00476547">
        <w:rPr>
          <w:rFonts w:ascii="Times New Roman" w:hAnsi="Times New Roman"/>
        </w:rPr>
        <w:t>s</w:t>
      </w:r>
      <w:r w:rsidR="002259E1">
        <w:rPr>
          <w:rFonts w:ascii="Times New Roman" w:hAnsi="Times New Roman"/>
        </w:rPr>
        <w:t>. These forms did not include the following information</w:t>
      </w:r>
      <w:r w:rsidR="00574400">
        <w:rPr>
          <w:rFonts w:ascii="Times New Roman" w:hAnsi="Times New Roman"/>
        </w:rPr>
        <w:t>,</w:t>
      </w:r>
      <w:r w:rsidR="002259E1">
        <w:rPr>
          <w:rFonts w:ascii="Times New Roman" w:hAnsi="Times New Roman"/>
        </w:rPr>
        <w:t xml:space="preserve"> as required by rule and tariff:</w:t>
      </w:r>
      <w:r w:rsidR="00476547">
        <w:rPr>
          <w:rFonts w:ascii="Times New Roman" w:hAnsi="Times New Roman"/>
        </w:rPr>
        <w:t xml:space="preserve"> </w:t>
      </w:r>
      <w:r w:rsidR="00A07CFE">
        <w:rPr>
          <w:rFonts w:ascii="Times New Roman" w:hAnsi="Times New Roman"/>
        </w:rPr>
        <w:br/>
      </w:r>
    </w:p>
    <w:p w:rsidR="00476547" w:rsidRDefault="002259E1" w:rsidP="004D18E4">
      <w:pPr>
        <w:pStyle w:val="ListParagraph"/>
        <w:numPr>
          <w:ilvl w:val="0"/>
          <w:numId w:val="23"/>
        </w:numPr>
        <w:rPr>
          <w:rFonts w:ascii="Times New Roman" w:hAnsi="Times New Roman"/>
        </w:rPr>
      </w:pPr>
      <w:r>
        <w:rPr>
          <w:rFonts w:ascii="Times New Roman" w:hAnsi="Times New Roman"/>
        </w:rPr>
        <w:t>T</w:t>
      </w:r>
      <w:r w:rsidR="00476547">
        <w:rPr>
          <w:rFonts w:ascii="Times New Roman" w:hAnsi="Times New Roman"/>
        </w:rPr>
        <w:t>he company’s phone number.</w:t>
      </w:r>
    </w:p>
    <w:p w:rsidR="00476547" w:rsidRDefault="002259E1" w:rsidP="004D18E4">
      <w:pPr>
        <w:pStyle w:val="ListParagraph"/>
        <w:numPr>
          <w:ilvl w:val="0"/>
          <w:numId w:val="23"/>
        </w:numPr>
        <w:rPr>
          <w:rFonts w:ascii="Times New Roman" w:hAnsi="Times New Roman"/>
        </w:rPr>
      </w:pPr>
      <w:r>
        <w:rPr>
          <w:rFonts w:ascii="Times New Roman" w:hAnsi="Times New Roman"/>
        </w:rPr>
        <w:t>T</w:t>
      </w:r>
      <w:r w:rsidR="00476547">
        <w:rPr>
          <w:rFonts w:ascii="Times New Roman" w:hAnsi="Times New Roman"/>
        </w:rPr>
        <w:t>he company’s fax number.</w:t>
      </w:r>
    </w:p>
    <w:p w:rsidR="00476547" w:rsidRPr="00476547" w:rsidRDefault="000C3737" w:rsidP="004D18E4">
      <w:pPr>
        <w:pStyle w:val="ListParagraph"/>
        <w:numPr>
          <w:ilvl w:val="0"/>
          <w:numId w:val="23"/>
        </w:numPr>
        <w:rPr>
          <w:rFonts w:ascii="Times New Roman" w:hAnsi="Times New Roman"/>
        </w:rPr>
      </w:pPr>
      <w:r>
        <w:rPr>
          <w:rFonts w:ascii="Times New Roman" w:hAnsi="Times New Roman"/>
        </w:rPr>
        <w:t>The company’s email address</w:t>
      </w:r>
      <w:r w:rsidR="00476547">
        <w:rPr>
          <w:rFonts w:ascii="Times New Roman" w:hAnsi="Times New Roman"/>
        </w:rPr>
        <w:t>.</w:t>
      </w:r>
    </w:p>
    <w:p w:rsidR="000C3737" w:rsidRDefault="000C3737" w:rsidP="004D18E4">
      <w:pPr>
        <w:pStyle w:val="ListParagraph"/>
        <w:numPr>
          <w:ilvl w:val="0"/>
          <w:numId w:val="23"/>
        </w:numPr>
        <w:rPr>
          <w:rFonts w:ascii="Times New Roman" w:hAnsi="Times New Roman"/>
        </w:rPr>
      </w:pPr>
      <w:r w:rsidRPr="000C3737">
        <w:rPr>
          <w:rFonts w:ascii="Times New Roman" w:hAnsi="Times New Roman"/>
        </w:rPr>
        <w:t>A</w:t>
      </w:r>
      <w:r w:rsidR="00476547" w:rsidRPr="000C3737">
        <w:rPr>
          <w:rFonts w:ascii="Times New Roman" w:hAnsi="Times New Roman"/>
        </w:rPr>
        <w:t xml:space="preserve"> space for the customer to sign or initial that the customer received the brochure “Your Guide </w:t>
      </w:r>
      <w:r>
        <w:rPr>
          <w:rFonts w:ascii="Times New Roman" w:hAnsi="Times New Roman"/>
        </w:rPr>
        <w:t>to Moving in Washington State.”</w:t>
      </w:r>
    </w:p>
    <w:p w:rsidR="00F65B24" w:rsidRPr="000C3737" w:rsidRDefault="000C3737" w:rsidP="004D18E4">
      <w:pPr>
        <w:pStyle w:val="ListParagraph"/>
        <w:numPr>
          <w:ilvl w:val="0"/>
          <w:numId w:val="23"/>
        </w:numPr>
        <w:rPr>
          <w:rFonts w:ascii="Times New Roman" w:hAnsi="Times New Roman"/>
        </w:rPr>
      </w:pPr>
      <w:r>
        <w:rPr>
          <w:rFonts w:ascii="Times New Roman" w:hAnsi="Times New Roman"/>
        </w:rPr>
        <w:t>A</w:t>
      </w:r>
      <w:r w:rsidR="00F65B24" w:rsidRPr="000C3737">
        <w:rPr>
          <w:rFonts w:ascii="Times New Roman" w:hAnsi="Times New Roman"/>
        </w:rPr>
        <w:t xml:space="preserve"> section for recording overtime hours and associated charges</w:t>
      </w:r>
      <w:r>
        <w:rPr>
          <w:rFonts w:ascii="Times New Roman" w:hAnsi="Times New Roman"/>
        </w:rPr>
        <w:t>.</w:t>
      </w:r>
    </w:p>
    <w:p w:rsidR="00021569" w:rsidRPr="00791776" w:rsidRDefault="000C3737" w:rsidP="00791776">
      <w:pPr>
        <w:pStyle w:val="ListParagraph"/>
        <w:numPr>
          <w:ilvl w:val="0"/>
          <w:numId w:val="23"/>
        </w:numPr>
        <w:rPr>
          <w:rFonts w:ascii="Times New Roman" w:hAnsi="Times New Roman"/>
        </w:rPr>
      </w:pPr>
      <w:r>
        <w:rPr>
          <w:rFonts w:ascii="Times New Roman" w:hAnsi="Times New Roman"/>
        </w:rPr>
        <w:t>A</w:t>
      </w:r>
      <w:r w:rsidR="00021569">
        <w:rPr>
          <w:rFonts w:ascii="Times New Roman" w:hAnsi="Times New Roman"/>
        </w:rPr>
        <w:t xml:space="preserve"> section for recording third-party or accessorial services</w:t>
      </w:r>
      <w:r>
        <w:rPr>
          <w:rFonts w:ascii="Times New Roman" w:hAnsi="Times New Roman"/>
        </w:rPr>
        <w:t>, and associated charges</w:t>
      </w:r>
      <w:r w:rsidR="00021569">
        <w:rPr>
          <w:rFonts w:ascii="Times New Roman" w:hAnsi="Times New Roman"/>
        </w:rPr>
        <w:t>.</w:t>
      </w:r>
    </w:p>
    <w:p w:rsidR="00021569" w:rsidRDefault="000C3737" w:rsidP="004D18E4">
      <w:pPr>
        <w:pStyle w:val="ListParagraph"/>
        <w:numPr>
          <w:ilvl w:val="0"/>
          <w:numId w:val="23"/>
        </w:numPr>
        <w:rPr>
          <w:rFonts w:ascii="Times New Roman" w:hAnsi="Times New Roman"/>
        </w:rPr>
      </w:pPr>
      <w:r>
        <w:rPr>
          <w:rFonts w:ascii="Times New Roman" w:hAnsi="Times New Roman"/>
        </w:rPr>
        <w:t>A</w:t>
      </w:r>
      <w:r w:rsidR="00476547">
        <w:rPr>
          <w:rFonts w:ascii="Times New Roman" w:hAnsi="Times New Roman"/>
        </w:rPr>
        <w:t xml:space="preserve"> valuation section for charges for loss or damage protection coverage.</w:t>
      </w:r>
    </w:p>
    <w:p w:rsidR="00021569" w:rsidRDefault="000C3737" w:rsidP="004D18E4">
      <w:pPr>
        <w:pStyle w:val="ListParagraph"/>
        <w:numPr>
          <w:ilvl w:val="0"/>
          <w:numId w:val="23"/>
        </w:numPr>
        <w:rPr>
          <w:rFonts w:ascii="Times New Roman" w:hAnsi="Times New Roman"/>
        </w:rPr>
      </w:pPr>
      <w:r>
        <w:rPr>
          <w:rFonts w:ascii="Times New Roman" w:hAnsi="Times New Roman"/>
        </w:rPr>
        <w:t>A</w:t>
      </w:r>
      <w:r w:rsidR="00021569">
        <w:rPr>
          <w:rFonts w:ascii="Times New Roman" w:hAnsi="Times New Roman"/>
        </w:rPr>
        <w:t xml:space="preserve"> section for recording char</w:t>
      </w:r>
      <w:r>
        <w:rPr>
          <w:rFonts w:ascii="Times New Roman" w:hAnsi="Times New Roman"/>
        </w:rPr>
        <w:t>ges for storage.</w:t>
      </w:r>
    </w:p>
    <w:p w:rsidR="00021569" w:rsidRPr="00021569" w:rsidRDefault="000C3737" w:rsidP="004D18E4">
      <w:pPr>
        <w:pStyle w:val="ListParagraph"/>
        <w:numPr>
          <w:ilvl w:val="0"/>
          <w:numId w:val="23"/>
        </w:numPr>
        <w:rPr>
          <w:rFonts w:ascii="Times New Roman" w:hAnsi="Times New Roman"/>
        </w:rPr>
      </w:pPr>
      <w:r>
        <w:rPr>
          <w:rFonts w:ascii="Times New Roman" w:hAnsi="Times New Roman"/>
        </w:rPr>
        <w:t>A</w:t>
      </w:r>
      <w:r w:rsidR="00021569">
        <w:rPr>
          <w:rFonts w:ascii="Times New Roman" w:hAnsi="Times New Roman"/>
        </w:rPr>
        <w:t xml:space="preserve"> section for recording charges for packing, unpacking, and</w:t>
      </w:r>
      <w:r>
        <w:rPr>
          <w:rFonts w:ascii="Times New Roman" w:hAnsi="Times New Roman"/>
        </w:rPr>
        <w:t xml:space="preserve"> containers.</w:t>
      </w:r>
    </w:p>
    <w:p w:rsidR="00476547" w:rsidRDefault="000C3737" w:rsidP="004D18E4">
      <w:pPr>
        <w:pStyle w:val="ListParagraph"/>
        <w:numPr>
          <w:ilvl w:val="0"/>
          <w:numId w:val="23"/>
        </w:numPr>
        <w:rPr>
          <w:rFonts w:ascii="Times New Roman" w:hAnsi="Times New Roman"/>
        </w:rPr>
      </w:pPr>
      <w:r>
        <w:rPr>
          <w:rFonts w:ascii="Times New Roman" w:hAnsi="Times New Roman"/>
        </w:rPr>
        <w:t>I</w:t>
      </w:r>
      <w:r w:rsidR="00476547">
        <w:rPr>
          <w:rFonts w:ascii="Times New Roman" w:hAnsi="Times New Roman"/>
        </w:rPr>
        <w:t>nformation required for nonbinding estimates regarding release of shipment and payment.</w:t>
      </w:r>
    </w:p>
    <w:p w:rsidR="001A3986" w:rsidRDefault="000C3737" w:rsidP="004D18E4">
      <w:pPr>
        <w:pStyle w:val="ListParagraph"/>
        <w:numPr>
          <w:ilvl w:val="0"/>
          <w:numId w:val="23"/>
        </w:numPr>
        <w:rPr>
          <w:rFonts w:ascii="Times New Roman" w:hAnsi="Times New Roman"/>
        </w:rPr>
      </w:pPr>
      <w:r>
        <w:rPr>
          <w:rFonts w:ascii="Times New Roman" w:hAnsi="Times New Roman"/>
        </w:rPr>
        <w:t>A</w:t>
      </w:r>
      <w:r w:rsidR="001A3986">
        <w:rPr>
          <w:rFonts w:ascii="Times New Roman" w:hAnsi="Times New Roman"/>
        </w:rPr>
        <w:t xml:space="preserve"> section indicating the forms of payment the carri</w:t>
      </w:r>
      <w:r>
        <w:rPr>
          <w:rFonts w:ascii="Times New Roman" w:hAnsi="Times New Roman"/>
        </w:rPr>
        <w:t>er will accept.</w:t>
      </w:r>
      <w:r w:rsidR="00BD18BF">
        <w:rPr>
          <w:rFonts w:ascii="Times New Roman" w:hAnsi="Times New Roman"/>
        </w:rPr>
        <w:br/>
      </w:r>
    </w:p>
    <w:p w:rsidR="00290609" w:rsidRDefault="00BD18BF">
      <w:pPr>
        <w:rPr>
          <w:rFonts w:ascii="Times New Roman" w:hAnsi="Times New Roman"/>
        </w:rPr>
      </w:pPr>
      <w:r>
        <w:rPr>
          <w:rFonts w:ascii="Times New Roman" w:hAnsi="Times New Roman"/>
        </w:rPr>
        <w:t>A copy of the estimate form used by Spokane Movers for the</w:t>
      </w:r>
      <w:r w:rsidR="00062FE0">
        <w:rPr>
          <w:rFonts w:ascii="Times New Roman" w:hAnsi="Times New Roman"/>
        </w:rPr>
        <w:t>se</w:t>
      </w:r>
      <w:r>
        <w:rPr>
          <w:rFonts w:ascii="Times New Roman" w:hAnsi="Times New Roman"/>
        </w:rPr>
        <w:t xml:space="preserve"> </w:t>
      </w:r>
      <w:r w:rsidR="00062FE0">
        <w:rPr>
          <w:rFonts w:ascii="Times New Roman" w:hAnsi="Times New Roman"/>
        </w:rPr>
        <w:t>33</w:t>
      </w:r>
      <w:r>
        <w:rPr>
          <w:rFonts w:ascii="Times New Roman" w:hAnsi="Times New Roman"/>
        </w:rPr>
        <w:t xml:space="preserve"> moves is attached as Appendix </w:t>
      </w:r>
      <w:r w:rsidR="00F26101">
        <w:rPr>
          <w:rFonts w:ascii="Times New Roman" w:hAnsi="Times New Roman"/>
        </w:rPr>
        <w:t>C</w:t>
      </w:r>
      <w:r>
        <w:rPr>
          <w:rFonts w:ascii="Times New Roman" w:hAnsi="Times New Roman"/>
        </w:rPr>
        <w:t>.</w:t>
      </w:r>
    </w:p>
    <w:p w:rsidR="00EA7A39" w:rsidRDefault="00EA7A39" w:rsidP="00EA7A39">
      <w:pPr>
        <w:rPr>
          <w:rFonts w:ascii="Times New Roman" w:hAnsi="Times New Roman"/>
        </w:rPr>
      </w:pPr>
    </w:p>
    <w:p w:rsidR="00290609" w:rsidRDefault="00E47A82">
      <w:pPr>
        <w:rPr>
          <w:rFonts w:ascii="Times New Roman" w:hAnsi="Times New Roman"/>
        </w:rPr>
      </w:pPr>
      <w:r>
        <w:rPr>
          <w:rFonts w:ascii="Times New Roman" w:hAnsi="Times New Roman"/>
        </w:rPr>
        <w:t xml:space="preserve">It appears that beginning October 2, the company began using the proper estimate form. </w:t>
      </w:r>
      <w:r w:rsidR="001A3986">
        <w:rPr>
          <w:rFonts w:ascii="Times New Roman" w:hAnsi="Times New Roman"/>
        </w:rPr>
        <w:t xml:space="preserve">For each of the </w:t>
      </w:r>
      <w:r w:rsidR="00574400">
        <w:rPr>
          <w:rFonts w:ascii="Times New Roman" w:hAnsi="Times New Roman"/>
        </w:rPr>
        <w:t xml:space="preserve">remaining </w:t>
      </w:r>
      <w:r w:rsidR="00062FE0">
        <w:rPr>
          <w:rFonts w:ascii="Times New Roman" w:hAnsi="Times New Roman"/>
        </w:rPr>
        <w:t>33</w:t>
      </w:r>
      <w:r w:rsidR="001A3986">
        <w:rPr>
          <w:rFonts w:ascii="Times New Roman" w:hAnsi="Times New Roman"/>
        </w:rPr>
        <w:t xml:space="preserve"> moves performed </w:t>
      </w:r>
      <w:r w:rsidR="00574400">
        <w:rPr>
          <w:rFonts w:ascii="Times New Roman" w:hAnsi="Times New Roman"/>
        </w:rPr>
        <w:t>between</w:t>
      </w:r>
      <w:r w:rsidR="002259E1">
        <w:rPr>
          <w:rFonts w:ascii="Times New Roman" w:hAnsi="Times New Roman"/>
        </w:rPr>
        <w:t xml:space="preserve"> </w:t>
      </w:r>
      <w:r w:rsidR="00062FE0">
        <w:rPr>
          <w:rFonts w:ascii="Times New Roman" w:hAnsi="Times New Roman"/>
        </w:rPr>
        <w:t xml:space="preserve">October </w:t>
      </w:r>
      <w:r w:rsidR="002259E1">
        <w:rPr>
          <w:rFonts w:ascii="Times New Roman" w:hAnsi="Times New Roman"/>
        </w:rPr>
        <w:t xml:space="preserve">2 </w:t>
      </w:r>
      <w:r w:rsidR="00574400">
        <w:rPr>
          <w:rFonts w:ascii="Times New Roman" w:hAnsi="Times New Roman"/>
        </w:rPr>
        <w:t>and October 31</w:t>
      </w:r>
      <w:r w:rsidR="002259E1">
        <w:rPr>
          <w:rFonts w:ascii="Times New Roman" w:hAnsi="Times New Roman"/>
        </w:rPr>
        <w:t>, the company used</w:t>
      </w:r>
      <w:r w:rsidR="001A3986">
        <w:rPr>
          <w:rFonts w:ascii="Times New Roman" w:hAnsi="Times New Roman"/>
        </w:rPr>
        <w:t xml:space="preserve"> </w:t>
      </w:r>
      <w:r>
        <w:rPr>
          <w:rFonts w:ascii="Times New Roman" w:hAnsi="Times New Roman"/>
        </w:rPr>
        <w:t>the proper</w:t>
      </w:r>
      <w:r w:rsidR="00574400">
        <w:rPr>
          <w:rFonts w:ascii="Times New Roman" w:hAnsi="Times New Roman"/>
        </w:rPr>
        <w:t xml:space="preserve"> </w:t>
      </w:r>
      <w:r w:rsidR="001A3986">
        <w:rPr>
          <w:rFonts w:ascii="Times New Roman" w:hAnsi="Times New Roman"/>
        </w:rPr>
        <w:t>form</w:t>
      </w:r>
      <w:r w:rsidR="007744F3">
        <w:rPr>
          <w:rFonts w:ascii="Times New Roman" w:hAnsi="Times New Roman"/>
        </w:rPr>
        <w:t xml:space="preserve">. A copy of the estimate form used by Spokane Movers for these moves is attached as Appendix </w:t>
      </w:r>
      <w:r w:rsidR="00F26101">
        <w:rPr>
          <w:rFonts w:ascii="Times New Roman" w:hAnsi="Times New Roman"/>
        </w:rPr>
        <w:t>D</w:t>
      </w:r>
      <w:r w:rsidR="00E24C4C">
        <w:rPr>
          <w:rFonts w:ascii="Times New Roman" w:hAnsi="Times New Roman"/>
        </w:rPr>
        <w:t>. T</w:t>
      </w:r>
      <w:r w:rsidR="00F26101">
        <w:rPr>
          <w:rFonts w:ascii="Times New Roman" w:hAnsi="Times New Roman"/>
        </w:rPr>
        <w:t>he company</w:t>
      </w:r>
      <w:r w:rsidR="00E24C4C">
        <w:rPr>
          <w:rFonts w:ascii="Times New Roman" w:hAnsi="Times New Roman"/>
        </w:rPr>
        <w:t>, however,</w:t>
      </w:r>
      <w:r w:rsidR="00574400">
        <w:rPr>
          <w:rFonts w:ascii="Times New Roman" w:hAnsi="Times New Roman"/>
        </w:rPr>
        <w:t xml:space="preserve"> failed to include </w:t>
      </w:r>
      <w:r w:rsidR="002259E1">
        <w:rPr>
          <w:rFonts w:ascii="Times New Roman" w:hAnsi="Times New Roman"/>
        </w:rPr>
        <w:t>its fax number and email address</w:t>
      </w:r>
      <w:r w:rsidR="00574400">
        <w:rPr>
          <w:rFonts w:ascii="Times New Roman" w:hAnsi="Times New Roman"/>
        </w:rPr>
        <w:t xml:space="preserve"> on that form</w:t>
      </w:r>
      <w:r w:rsidR="001A3986">
        <w:rPr>
          <w:rFonts w:ascii="Times New Roman" w:hAnsi="Times New Roman"/>
        </w:rPr>
        <w:t>.</w:t>
      </w:r>
      <w:r w:rsidR="002259E1">
        <w:rPr>
          <w:rFonts w:ascii="Times New Roman" w:hAnsi="Times New Roman"/>
        </w:rPr>
        <w:t xml:space="preserve"> </w:t>
      </w:r>
      <w:r w:rsidR="00574400">
        <w:rPr>
          <w:rFonts w:ascii="Times New Roman" w:hAnsi="Times New Roman"/>
        </w:rPr>
        <w:t>During the inves</w:t>
      </w:r>
      <w:r w:rsidR="0057645B">
        <w:rPr>
          <w:rFonts w:ascii="Times New Roman" w:hAnsi="Times New Roman"/>
        </w:rPr>
        <w:t>tigation of c</w:t>
      </w:r>
      <w:r w:rsidR="00574400">
        <w:rPr>
          <w:rFonts w:ascii="Times New Roman" w:hAnsi="Times New Roman"/>
        </w:rPr>
        <w:t xml:space="preserve">omplaint 106929, </w:t>
      </w:r>
      <w:r>
        <w:rPr>
          <w:rFonts w:ascii="Times New Roman" w:hAnsi="Times New Roman"/>
        </w:rPr>
        <w:t>staff found</w:t>
      </w:r>
      <w:r w:rsidR="00574400">
        <w:rPr>
          <w:rFonts w:ascii="Times New Roman" w:hAnsi="Times New Roman"/>
        </w:rPr>
        <w:t xml:space="preserve"> that the company has a fax number and an email address. </w:t>
      </w:r>
    </w:p>
    <w:p w:rsidR="00290609" w:rsidRDefault="00290609">
      <w:pPr>
        <w:rPr>
          <w:rFonts w:ascii="Times New Roman" w:hAnsi="Times New Roman"/>
        </w:rPr>
      </w:pPr>
    </w:p>
    <w:p w:rsidR="00290609" w:rsidRDefault="002259E1">
      <w:pPr>
        <w:rPr>
          <w:rFonts w:ascii="Times New Roman" w:hAnsi="Times New Roman"/>
        </w:rPr>
      </w:pPr>
      <w:r>
        <w:rPr>
          <w:rFonts w:ascii="Times New Roman" w:hAnsi="Times New Roman"/>
        </w:rPr>
        <w:t xml:space="preserve">In addition, the </w:t>
      </w:r>
      <w:r w:rsidR="00574400">
        <w:rPr>
          <w:rFonts w:ascii="Times New Roman" w:hAnsi="Times New Roman"/>
        </w:rPr>
        <w:t xml:space="preserve">estimate </w:t>
      </w:r>
      <w:r>
        <w:rPr>
          <w:rFonts w:ascii="Times New Roman" w:hAnsi="Times New Roman"/>
        </w:rPr>
        <w:t xml:space="preserve">forms were not always completed correctly. Staff found </w:t>
      </w:r>
      <w:r w:rsidR="00574400">
        <w:rPr>
          <w:rFonts w:ascii="Times New Roman" w:hAnsi="Times New Roman"/>
        </w:rPr>
        <w:t>the following deficiencies on the estimate forms</w:t>
      </w:r>
      <w:r w:rsidR="00E47A82">
        <w:rPr>
          <w:rFonts w:ascii="Times New Roman" w:hAnsi="Times New Roman"/>
        </w:rPr>
        <w:t xml:space="preserve"> completed between October 2 and October 31</w:t>
      </w:r>
      <w:r>
        <w:rPr>
          <w:rFonts w:ascii="Times New Roman" w:hAnsi="Times New Roman"/>
        </w:rPr>
        <w:t>:</w:t>
      </w:r>
      <w:r w:rsidR="001A3986">
        <w:rPr>
          <w:rFonts w:ascii="Times New Roman" w:hAnsi="Times New Roman"/>
        </w:rPr>
        <w:t xml:space="preserve"> </w:t>
      </w:r>
      <w:r w:rsidR="00826D6C">
        <w:rPr>
          <w:rFonts w:ascii="Times New Roman" w:hAnsi="Times New Roman"/>
        </w:rPr>
        <w:br/>
      </w:r>
      <w:r w:rsidR="00A07CFE">
        <w:rPr>
          <w:rFonts w:ascii="Times New Roman" w:hAnsi="Times New Roman"/>
        </w:rPr>
        <w:t xml:space="preserve"> </w:t>
      </w:r>
    </w:p>
    <w:p w:rsidR="001A3986" w:rsidRDefault="0092556D" w:rsidP="004D18E4">
      <w:pPr>
        <w:pStyle w:val="ListParagraph"/>
        <w:numPr>
          <w:ilvl w:val="0"/>
          <w:numId w:val="24"/>
        </w:numPr>
        <w:rPr>
          <w:rFonts w:ascii="Times New Roman" w:hAnsi="Times New Roman"/>
        </w:rPr>
      </w:pPr>
      <w:r>
        <w:rPr>
          <w:rFonts w:ascii="Times New Roman" w:hAnsi="Times New Roman"/>
        </w:rPr>
        <w:t xml:space="preserve">On 15 estimates, the company did not </w:t>
      </w:r>
      <w:r w:rsidR="00D1200C">
        <w:rPr>
          <w:rFonts w:ascii="Times New Roman" w:hAnsi="Times New Roman"/>
        </w:rPr>
        <w:t xml:space="preserve">list </w:t>
      </w:r>
      <w:r>
        <w:rPr>
          <w:rFonts w:ascii="Times New Roman" w:hAnsi="Times New Roman"/>
        </w:rPr>
        <w:t>total</w:t>
      </w:r>
      <w:r w:rsidR="00D1200C">
        <w:rPr>
          <w:rFonts w:ascii="Times New Roman" w:hAnsi="Times New Roman"/>
        </w:rPr>
        <w:t xml:space="preserve"> estimated charges</w:t>
      </w:r>
      <w:r>
        <w:rPr>
          <w:rFonts w:ascii="Times New Roman" w:hAnsi="Times New Roman"/>
        </w:rPr>
        <w:t xml:space="preserve">. </w:t>
      </w:r>
    </w:p>
    <w:p w:rsidR="00D1200C" w:rsidRDefault="0092556D" w:rsidP="004D18E4">
      <w:pPr>
        <w:pStyle w:val="ListParagraph"/>
        <w:numPr>
          <w:ilvl w:val="0"/>
          <w:numId w:val="24"/>
        </w:numPr>
        <w:rPr>
          <w:rFonts w:ascii="Times New Roman" w:hAnsi="Times New Roman"/>
        </w:rPr>
      </w:pPr>
      <w:r>
        <w:rPr>
          <w:rFonts w:ascii="Times New Roman" w:hAnsi="Times New Roman"/>
        </w:rPr>
        <w:t xml:space="preserve">On 21 estimates, the company did not </w:t>
      </w:r>
      <w:r w:rsidR="00D1200C">
        <w:rPr>
          <w:rFonts w:ascii="Times New Roman" w:hAnsi="Times New Roman"/>
        </w:rPr>
        <w:t>obtain</w:t>
      </w:r>
      <w:r>
        <w:rPr>
          <w:rFonts w:ascii="Times New Roman" w:hAnsi="Times New Roman"/>
        </w:rPr>
        <w:t xml:space="preserve"> the</w:t>
      </w:r>
      <w:r w:rsidR="00D1200C">
        <w:rPr>
          <w:rFonts w:ascii="Times New Roman" w:hAnsi="Times New Roman"/>
        </w:rPr>
        <w:t xml:space="preserve"> customer’s signature acknowledging receipt of the brochure “Your Guide to Moving in Washington State</w:t>
      </w:r>
      <w:r>
        <w:rPr>
          <w:rFonts w:ascii="Times New Roman" w:hAnsi="Times New Roman"/>
        </w:rPr>
        <w:t>.</w:t>
      </w:r>
      <w:r w:rsidR="00D1200C">
        <w:rPr>
          <w:rFonts w:ascii="Times New Roman" w:hAnsi="Times New Roman"/>
        </w:rPr>
        <w:t>”</w:t>
      </w:r>
      <w:r w:rsidR="00425663">
        <w:rPr>
          <w:rFonts w:ascii="Times New Roman" w:hAnsi="Times New Roman"/>
        </w:rPr>
        <w:t xml:space="preserve"> </w:t>
      </w:r>
    </w:p>
    <w:p w:rsidR="00D1200C" w:rsidRDefault="000F5A86" w:rsidP="004D18E4">
      <w:pPr>
        <w:pStyle w:val="ListParagraph"/>
        <w:numPr>
          <w:ilvl w:val="0"/>
          <w:numId w:val="24"/>
        </w:numPr>
        <w:rPr>
          <w:rFonts w:ascii="Times New Roman" w:hAnsi="Times New Roman"/>
        </w:rPr>
      </w:pPr>
      <w:r>
        <w:rPr>
          <w:rFonts w:ascii="Times New Roman" w:hAnsi="Times New Roman"/>
        </w:rPr>
        <w:lastRenderedPageBreak/>
        <w:t xml:space="preserve">On 19 estimates, the company did not </w:t>
      </w:r>
      <w:r w:rsidR="00DA7CCD">
        <w:rPr>
          <w:rFonts w:ascii="Times New Roman" w:hAnsi="Times New Roman"/>
        </w:rPr>
        <w:t>designate a</w:t>
      </w:r>
      <w:r w:rsidR="00D1200C">
        <w:rPr>
          <w:rFonts w:ascii="Times New Roman" w:hAnsi="Times New Roman"/>
        </w:rPr>
        <w:t xml:space="preserve"> valuation option. </w:t>
      </w:r>
    </w:p>
    <w:p w:rsidR="00D1200C" w:rsidRDefault="000F5A86" w:rsidP="004D18E4">
      <w:pPr>
        <w:pStyle w:val="ListParagraph"/>
        <w:numPr>
          <w:ilvl w:val="0"/>
          <w:numId w:val="24"/>
        </w:numPr>
        <w:rPr>
          <w:rFonts w:ascii="Times New Roman" w:hAnsi="Times New Roman"/>
        </w:rPr>
      </w:pPr>
      <w:r>
        <w:rPr>
          <w:rFonts w:ascii="Times New Roman" w:hAnsi="Times New Roman"/>
        </w:rPr>
        <w:t xml:space="preserve">On 19 estimates, the company did not </w:t>
      </w:r>
      <w:r w:rsidR="00D1200C">
        <w:rPr>
          <w:rFonts w:ascii="Times New Roman" w:hAnsi="Times New Roman"/>
        </w:rPr>
        <w:t>designate whether the estimate was</w:t>
      </w:r>
      <w:r w:rsidR="00574400">
        <w:rPr>
          <w:rFonts w:ascii="Times New Roman" w:hAnsi="Times New Roman"/>
        </w:rPr>
        <w:t xml:space="preserve"> binding or nonbinding.</w:t>
      </w:r>
    </w:p>
    <w:p w:rsidR="00D1200C" w:rsidRDefault="000F5A86" w:rsidP="004D18E4">
      <w:pPr>
        <w:pStyle w:val="ListParagraph"/>
        <w:numPr>
          <w:ilvl w:val="0"/>
          <w:numId w:val="24"/>
        </w:numPr>
        <w:rPr>
          <w:rFonts w:ascii="Times New Roman" w:hAnsi="Times New Roman"/>
        </w:rPr>
      </w:pPr>
      <w:r>
        <w:rPr>
          <w:rFonts w:ascii="Times New Roman" w:hAnsi="Times New Roman"/>
        </w:rPr>
        <w:t>On four estimates, the company did not</w:t>
      </w:r>
      <w:r w:rsidR="00D1200C">
        <w:rPr>
          <w:rFonts w:ascii="Times New Roman" w:hAnsi="Times New Roman"/>
        </w:rPr>
        <w:t xml:space="preserve"> obtain the estimator’s signature</w:t>
      </w:r>
      <w:r w:rsidR="002C5042">
        <w:rPr>
          <w:rFonts w:ascii="Times New Roman" w:hAnsi="Times New Roman"/>
        </w:rPr>
        <w:t>.</w:t>
      </w:r>
    </w:p>
    <w:p w:rsidR="00D1200C" w:rsidRDefault="000F5A86" w:rsidP="004D18E4">
      <w:pPr>
        <w:pStyle w:val="ListParagraph"/>
        <w:numPr>
          <w:ilvl w:val="0"/>
          <w:numId w:val="24"/>
        </w:numPr>
        <w:rPr>
          <w:rFonts w:ascii="Times New Roman" w:hAnsi="Times New Roman"/>
        </w:rPr>
      </w:pPr>
      <w:r>
        <w:rPr>
          <w:rFonts w:ascii="Times New Roman" w:hAnsi="Times New Roman"/>
        </w:rPr>
        <w:t>On two estimates, the company did not</w:t>
      </w:r>
      <w:r w:rsidR="00D1200C">
        <w:rPr>
          <w:rFonts w:ascii="Times New Roman" w:hAnsi="Times New Roman"/>
        </w:rPr>
        <w:t xml:space="preserve"> obtain the cu</w:t>
      </w:r>
      <w:r w:rsidR="002C5042">
        <w:rPr>
          <w:rFonts w:ascii="Times New Roman" w:hAnsi="Times New Roman"/>
        </w:rPr>
        <w:t>stomer’s signature.</w:t>
      </w:r>
    </w:p>
    <w:p w:rsidR="00EE3A48" w:rsidRPr="00D1200C" w:rsidRDefault="000F5A86" w:rsidP="00E47A82">
      <w:pPr>
        <w:pStyle w:val="ListParagraph"/>
        <w:numPr>
          <w:ilvl w:val="0"/>
          <w:numId w:val="24"/>
        </w:numPr>
        <w:rPr>
          <w:rFonts w:ascii="Times New Roman" w:hAnsi="Times New Roman"/>
        </w:rPr>
      </w:pPr>
      <w:r>
        <w:rPr>
          <w:rFonts w:ascii="Times New Roman" w:hAnsi="Times New Roman"/>
        </w:rPr>
        <w:t>On one estimate, the company did not</w:t>
      </w:r>
      <w:r w:rsidR="00EE3A48">
        <w:rPr>
          <w:rFonts w:ascii="Times New Roman" w:hAnsi="Times New Roman"/>
        </w:rPr>
        <w:t xml:space="preserve"> list the number of carrier personnel and vehicles that will be used, the number of hours each will be involved in the moves and associated rates and</w:t>
      </w:r>
      <w:r w:rsidR="002C5042">
        <w:rPr>
          <w:rFonts w:ascii="Times New Roman" w:hAnsi="Times New Roman"/>
        </w:rPr>
        <w:t xml:space="preserve"> charges.</w:t>
      </w:r>
    </w:p>
    <w:p w:rsidR="007A3D69" w:rsidRDefault="007A3D69" w:rsidP="00E47A82">
      <w:pPr>
        <w:rPr>
          <w:rFonts w:ascii="Times New Roman" w:hAnsi="Times New Roman"/>
        </w:rPr>
      </w:pPr>
    </w:p>
    <w:p w:rsidR="00E8274B" w:rsidRPr="004275EB" w:rsidRDefault="00EB3569" w:rsidP="00E47A82">
      <w:pPr>
        <w:pStyle w:val="Heading2"/>
        <w:jc w:val="left"/>
        <w:rPr>
          <w:rFonts w:ascii="Times New Roman" w:hAnsi="Times New Roman"/>
        </w:rPr>
      </w:pPr>
      <w:r>
        <w:rPr>
          <w:rFonts w:ascii="Times New Roman" w:hAnsi="Times New Roman"/>
        </w:rPr>
        <w:t>Fin</w:t>
      </w:r>
      <w:r w:rsidR="00E8274B" w:rsidRPr="004275EB">
        <w:rPr>
          <w:rFonts w:ascii="Times New Roman" w:hAnsi="Times New Roman"/>
        </w:rPr>
        <w:t>dings</w:t>
      </w:r>
    </w:p>
    <w:p w:rsidR="00290609" w:rsidRDefault="0029368B">
      <w:pPr>
        <w:pStyle w:val="Heading2"/>
        <w:jc w:val="left"/>
        <w:rPr>
          <w:rFonts w:ascii="Times New Roman" w:hAnsi="Times New Roman"/>
          <w:b w:val="0"/>
          <w:bCs w:val="0"/>
          <w:lang w:val="en-US"/>
        </w:rPr>
      </w:pPr>
      <w:bookmarkStart w:id="0" w:name="OLE_LINK1"/>
      <w:bookmarkStart w:id="1" w:name="OLE_LINK2"/>
      <w:r w:rsidRPr="000F5A86">
        <w:rPr>
          <w:rFonts w:ascii="Times New Roman" w:hAnsi="Times New Roman"/>
          <w:b w:val="0"/>
        </w:rPr>
        <w:t>Staff finds that</w:t>
      </w:r>
      <w:r w:rsidR="00E47A82">
        <w:rPr>
          <w:rFonts w:ascii="Times New Roman" w:hAnsi="Times New Roman"/>
          <w:b w:val="0"/>
        </w:rPr>
        <w:t>, for the period September 1 through October 1, 2009,</w:t>
      </w:r>
      <w:r w:rsidRPr="000F5A86">
        <w:rPr>
          <w:rFonts w:ascii="Times New Roman" w:hAnsi="Times New Roman"/>
          <w:b w:val="0"/>
        </w:rPr>
        <w:t xml:space="preserve"> </w:t>
      </w:r>
      <w:r w:rsidR="00826D6C" w:rsidRPr="000F5A86">
        <w:rPr>
          <w:rFonts w:ascii="Times New Roman" w:hAnsi="Times New Roman"/>
          <w:b w:val="0"/>
        </w:rPr>
        <w:t>Spokane Movers</w:t>
      </w:r>
      <w:r w:rsidR="007206E6" w:rsidRPr="000F5A86">
        <w:rPr>
          <w:rFonts w:ascii="Times New Roman" w:hAnsi="Times New Roman"/>
          <w:b w:val="0"/>
        </w:rPr>
        <w:t xml:space="preserve"> </w:t>
      </w:r>
      <w:r w:rsidR="00E47A82">
        <w:rPr>
          <w:rFonts w:ascii="Times New Roman" w:hAnsi="Times New Roman"/>
          <w:b w:val="0"/>
        </w:rPr>
        <w:t>failed</w:t>
      </w:r>
      <w:r w:rsidR="00E47A82" w:rsidRPr="000F5A86">
        <w:rPr>
          <w:rFonts w:ascii="Times New Roman" w:hAnsi="Times New Roman"/>
          <w:b w:val="0"/>
        </w:rPr>
        <w:t xml:space="preserve"> </w:t>
      </w:r>
      <w:r w:rsidR="00F26101">
        <w:rPr>
          <w:rFonts w:ascii="Times New Roman" w:hAnsi="Times New Roman"/>
          <w:b w:val="0"/>
        </w:rPr>
        <w:t xml:space="preserve">to </w:t>
      </w:r>
      <w:r w:rsidR="007206E6" w:rsidRPr="000F5A86">
        <w:rPr>
          <w:rFonts w:ascii="Times New Roman" w:hAnsi="Times New Roman"/>
          <w:b w:val="0"/>
        </w:rPr>
        <w:t>use a proper estimate form</w:t>
      </w:r>
      <w:r w:rsidR="00E47A82">
        <w:rPr>
          <w:rFonts w:ascii="Times New Roman" w:hAnsi="Times New Roman"/>
          <w:b w:val="0"/>
        </w:rPr>
        <w:t xml:space="preserve">. Staff also finds that, for the </w:t>
      </w:r>
      <w:r w:rsidR="00E47A82" w:rsidRPr="00290609">
        <w:rPr>
          <w:rFonts w:ascii="Times New Roman" w:hAnsi="Times New Roman"/>
          <w:b w:val="0"/>
          <w:lang w:val="en-US"/>
        </w:rPr>
        <w:t>period</w:t>
      </w:r>
      <w:r w:rsidR="00E47A82">
        <w:rPr>
          <w:rFonts w:ascii="Times New Roman" w:hAnsi="Times New Roman"/>
          <w:b w:val="0"/>
        </w:rPr>
        <w:t xml:space="preserve"> October 2, 2009, through October 31, 2009, the company</w:t>
      </w:r>
      <w:r w:rsidR="007206E6" w:rsidRPr="000F5A86">
        <w:rPr>
          <w:rFonts w:ascii="Times New Roman" w:hAnsi="Times New Roman"/>
          <w:b w:val="0"/>
        </w:rPr>
        <w:t xml:space="preserve"> fail</w:t>
      </w:r>
      <w:r w:rsidR="00E47A82">
        <w:rPr>
          <w:rFonts w:ascii="Times New Roman" w:hAnsi="Times New Roman"/>
          <w:b w:val="0"/>
        </w:rPr>
        <w:t xml:space="preserve">ed </w:t>
      </w:r>
      <w:r w:rsidR="007206E6" w:rsidRPr="000F5A86">
        <w:rPr>
          <w:rFonts w:ascii="Times New Roman" w:hAnsi="Times New Roman"/>
          <w:b w:val="0"/>
        </w:rPr>
        <w:t>to accurately complete its estimate</w:t>
      </w:r>
      <w:r w:rsidR="0057645B">
        <w:rPr>
          <w:rFonts w:ascii="Times New Roman" w:hAnsi="Times New Roman"/>
          <w:b w:val="0"/>
        </w:rPr>
        <w:t>s</w:t>
      </w:r>
      <w:r w:rsidR="007206E6" w:rsidRPr="000F5A86">
        <w:rPr>
          <w:rFonts w:ascii="Times New Roman" w:hAnsi="Times New Roman"/>
          <w:b w:val="0"/>
        </w:rPr>
        <w:t xml:space="preserve"> </w:t>
      </w:r>
      <w:r w:rsidR="007C17DB" w:rsidRPr="000F5A86">
        <w:rPr>
          <w:rFonts w:ascii="Times New Roman" w:hAnsi="Times New Roman"/>
          <w:b w:val="0"/>
        </w:rPr>
        <w:t xml:space="preserve">in </w:t>
      </w:r>
      <w:r w:rsidR="007206E6" w:rsidRPr="000F5A86">
        <w:rPr>
          <w:rFonts w:ascii="Times New Roman" w:hAnsi="Times New Roman"/>
          <w:b w:val="0"/>
        </w:rPr>
        <w:t xml:space="preserve">violation of </w:t>
      </w:r>
      <w:r w:rsidR="007C17DB" w:rsidRPr="000F5A86">
        <w:rPr>
          <w:rFonts w:ascii="Times New Roman" w:hAnsi="Times New Roman"/>
          <w:b w:val="0"/>
        </w:rPr>
        <w:t>WAC 480-15</w:t>
      </w:r>
      <w:r w:rsidR="006A2CDF" w:rsidRPr="000F5A86">
        <w:rPr>
          <w:rFonts w:ascii="Times New Roman" w:hAnsi="Times New Roman"/>
          <w:b w:val="0"/>
        </w:rPr>
        <w:t>-630 and Tariff 15-C, Item 85</w:t>
      </w:r>
      <w:r w:rsidR="007206E6" w:rsidRPr="000F5A86">
        <w:rPr>
          <w:rFonts w:ascii="Times New Roman" w:hAnsi="Times New Roman"/>
          <w:b w:val="0"/>
        </w:rPr>
        <w:t>.</w:t>
      </w:r>
      <w:bookmarkEnd w:id="0"/>
      <w:bookmarkEnd w:id="1"/>
    </w:p>
    <w:p w:rsidR="00290609" w:rsidRDefault="00290609">
      <w:pPr>
        <w:pStyle w:val="Heading2"/>
        <w:jc w:val="left"/>
        <w:rPr>
          <w:rFonts w:ascii="Times New Roman" w:hAnsi="Times New Roman"/>
          <w:b w:val="0"/>
          <w:bCs w:val="0"/>
          <w:lang w:val="en-US"/>
        </w:rPr>
      </w:pPr>
    </w:p>
    <w:p w:rsidR="00290609" w:rsidRDefault="002F2A93">
      <w:pPr>
        <w:pStyle w:val="Heading2"/>
        <w:jc w:val="left"/>
        <w:rPr>
          <w:rFonts w:ascii="Times New Roman" w:hAnsi="Times New Roman"/>
        </w:rPr>
      </w:pPr>
      <w:r w:rsidRPr="000C67F0">
        <w:rPr>
          <w:rFonts w:ascii="Times New Roman" w:hAnsi="Times New Roman"/>
          <w:lang w:val="en-US"/>
        </w:rPr>
        <w:t>Recommendation</w:t>
      </w:r>
    </w:p>
    <w:p w:rsidR="002F2A93" w:rsidRPr="004275EB" w:rsidRDefault="005C34E6" w:rsidP="00E47A82">
      <w:pPr>
        <w:rPr>
          <w:rFonts w:ascii="Times New Roman" w:hAnsi="Times New Roman"/>
        </w:rPr>
      </w:pPr>
      <w:r>
        <w:rPr>
          <w:rFonts w:ascii="Times New Roman" w:hAnsi="Times New Roman"/>
        </w:rPr>
        <w:t xml:space="preserve">Staff advises that </w:t>
      </w:r>
      <w:r w:rsidR="002F2A93">
        <w:rPr>
          <w:rFonts w:ascii="Times New Roman" w:hAnsi="Times New Roman"/>
        </w:rPr>
        <w:t>Spokane Movers</w:t>
      </w:r>
      <w:r w:rsidR="00290609">
        <w:rPr>
          <w:rFonts w:ascii="Times New Roman" w:hAnsi="Times New Roman"/>
        </w:rPr>
        <w:t xml:space="preserve"> </w:t>
      </w:r>
      <w:r w:rsidR="00E47A82">
        <w:rPr>
          <w:rFonts w:ascii="Times New Roman" w:hAnsi="Times New Roman"/>
        </w:rPr>
        <w:t>must provide a properly completed</w:t>
      </w:r>
      <w:r w:rsidR="00E47A82" w:rsidRPr="004275EB">
        <w:rPr>
          <w:rFonts w:ascii="Times New Roman" w:hAnsi="Times New Roman"/>
        </w:rPr>
        <w:t xml:space="preserve"> </w:t>
      </w:r>
      <w:r w:rsidR="002F2A93" w:rsidRPr="004275EB">
        <w:rPr>
          <w:rFonts w:ascii="Times New Roman" w:hAnsi="Times New Roman"/>
        </w:rPr>
        <w:t xml:space="preserve">estimate to </w:t>
      </w:r>
      <w:r w:rsidR="0057645B">
        <w:rPr>
          <w:rFonts w:ascii="Times New Roman" w:hAnsi="Times New Roman"/>
        </w:rPr>
        <w:t xml:space="preserve">each </w:t>
      </w:r>
      <w:r w:rsidR="002F2A93" w:rsidRPr="004275EB">
        <w:rPr>
          <w:rFonts w:ascii="Times New Roman" w:hAnsi="Times New Roman"/>
        </w:rPr>
        <w:t>customer prior to moving the customer’s goods</w:t>
      </w:r>
      <w:r w:rsidR="00E47A82">
        <w:rPr>
          <w:rFonts w:ascii="Times New Roman" w:hAnsi="Times New Roman"/>
        </w:rPr>
        <w:t>. T</w:t>
      </w:r>
      <w:r w:rsidR="002F2A93" w:rsidRPr="004275EB">
        <w:rPr>
          <w:rFonts w:ascii="Times New Roman" w:hAnsi="Times New Roman"/>
        </w:rPr>
        <w:t>h</w:t>
      </w:r>
      <w:r w:rsidR="002F2A93">
        <w:rPr>
          <w:rFonts w:ascii="Times New Roman" w:hAnsi="Times New Roman"/>
        </w:rPr>
        <w:t xml:space="preserve">e estimate form </w:t>
      </w:r>
      <w:r w:rsidR="002F2A93" w:rsidRPr="004275EB">
        <w:rPr>
          <w:rFonts w:ascii="Times New Roman" w:hAnsi="Times New Roman"/>
        </w:rPr>
        <w:t xml:space="preserve">must include all </w:t>
      </w:r>
      <w:r>
        <w:rPr>
          <w:rFonts w:ascii="Times New Roman" w:hAnsi="Times New Roman"/>
        </w:rPr>
        <w:t xml:space="preserve">information required in the </w:t>
      </w:r>
      <w:r w:rsidR="002F2A93" w:rsidRPr="004275EB">
        <w:rPr>
          <w:rFonts w:ascii="Times New Roman" w:hAnsi="Times New Roman"/>
        </w:rPr>
        <w:t>rule and tariff.</w:t>
      </w:r>
      <w:r w:rsidR="000F5A86">
        <w:rPr>
          <w:rFonts w:ascii="Times New Roman" w:hAnsi="Times New Roman"/>
        </w:rPr>
        <w:t xml:space="preserve"> </w:t>
      </w:r>
      <w:r w:rsidR="00066300" w:rsidRPr="004275EB">
        <w:rPr>
          <w:rFonts w:ascii="Times New Roman" w:hAnsi="Times New Roman"/>
        </w:rPr>
        <w:t xml:space="preserve">Staff considers this </w:t>
      </w:r>
      <w:r w:rsidR="00066300">
        <w:rPr>
          <w:rFonts w:ascii="Times New Roman" w:hAnsi="Times New Roman"/>
        </w:rPr>
        <w:t>investigation</w:t>
      </w:r>
      <w:r w:rsidR="00066300" w:rsidRPr="004275EB">
        <w:rPr>
          <w:rFonts w:ascii="Times New Roman" w:hAnsi="Times New Roman"/>
        </w:rPr>
        <w:t xml:space="preserve"> as the company’s technica</w:t>
      </w:r>
      <w:r w:rsidR="00066300">
        <w:rPr>
          <w:rFonts w:ascii="Times New Roman" w:hAnsi="Times New Roman"/>
        </w:rPr>
        <w:t>l assistance</w:t>
      </w:r>
      <w:r w:rsidR="000F5A86">
        <w:rPr>
          <w:rFonts w:ascii="Times New Roman" w:hAnsi="Times New Roman"/>
        </w:rPr>
        <w:t xml:space="preserve"> </w:t>
      </w:r>
      <w:r w:rsidR="00665507">
        <w:rPr>
          <w:rFonts w:ascii="Times New Roman" w:hAnsi="Times New Roman"/>
        </w:rPr>
        <w:t>regarding</w:t>
      </w:r>
      <w:r w:rsidR="00066300">
        <w:rPr>
          <w:rFonts w:ascii="Times New Roman" w:hAnsi="Times New Roman"/>
        </w:rPr>
        <w:t xml:space="preserve"> estimate format and estimate completion. </w:t>
      </w:r>
      <w:r w:rsidR="00066300" w:rsidRPr="004275EB">
        <w:rPr>
          <w:rFonts w:ascii="Times New Roman" w:hAnsi="Times New Roman"/>
        </w:rPr>
        <w:t xml:space="preserve">If future violations are found, </w:t>
      </w:r>
      <w:r w:rsidR="00665507">
        <w:rPr>
          <w:rFonts w:ascii="Times New Roman" w:hAnsi="Times New Roman"/>
        </w:rPr>
        <w:t xml:space="preserve">staff may recommend </w:t>
      </w:r>
      <w:r w:rsidR="00066300" w:rsidRPr="004275EB">
        <w:rPr>
          <w:rFonts w:ascii="Times New Roman" w:hAnsi="Times New Roman"/>
        </w:rPr>
        <w:t xml:space="preserve">penalties or </w:t>
      </w:r>
      <w:r w:rsidR="00290609">
        <w:rPr>
          <w:rFonts w:ascii="Times New Roman" w:hAnsi="Times New Roman"/>
        </w:rPr>
        <w:t>take other enforcement action</w:t>
      </w:r>
      <w:r w:rsidR="00066300" w:rsidRPr="004275EB">
        <w:rPr>
          <w:rFonts w:ascii="Times New Roman" w:hAnsi="Times New Roman"/>
        </w:rPr>
        <w:t>.</w:t>
      </w:r>
      <w:r w:rsidR="002F2A93" w:rsidRPr="004275EB">
        <w:rPr>
          <w:rFonts w:ascii="Times New Roman" w:hAnsi="Times New Roman"/>
        </w:rPr>
        <w:t xml:space="preserve">  </w:t>
      </w:r>
    </w:p>
    <w:p w:rsidR="00664856" w:rsidRDefault="00AA7480">
      <w:pPr>
        <w:jc w:val="center"/>
        <w:rPr>
          <w:rFonts w:ascii="Times New Roman" w:hAnsi="Times New Roman"/>
          <w:b/>
          <w:bCs/>
          <w:sz w:val="28"/>
          <w:szCs w:val="28"/>
        </w:rPr>
      </w:pPr>
      <w:r>
        <w:rPr>
          <w:b/>
          <w:bCs/>
          <w:sz w:val="28"/>
        </w:rPr>
        <w:br w:type="page"/>
      </w:r>
      <w:r w:rsidR="00066300">
        <w:rPr>
          <w:rFonts w:ascii="Times New Roman" w:hAnsi="Times New Roman"/>
          <w:b/>
          <w:bCs/>
          <w:sz w:val="28"/>
          <w:szCs w:val="28"/>
        </w:rPr>
        <w:lastRenderedPageBreak/>
        <w:t>ESTIMATES – CUBE SHEET</w:t>
      </w:r>
      <w:r w:rsidR="004777B2">
        <w:rPr>
          <w:rFonts w:ascii="Times New Roman" w:hAnsi="Times New Roman"/>
          <w:b/>
          <w:bCs/>
          <w:sz w:val="28"/>
          <w:szCs w:val="28"/>
        </w:rPr>
        <w:t>S</w:t>
      </w:r>
    </w:p>
    <w:p w:rsidR="00664856" w:rsidRDefault="00664856">
      <w:pPr>
        <w:jc w:val="center"/>
        <w:rPr>
          <w:rFonts w:ascii="Times New Roman" w:hAnsi="Times New Roman"/>
          <w:b/>
          <w:bCs/>
          <w:sz w:val="28"/>
          <w:szCs w:val="28"/>
        </w:rPr>
      </w:pPr>
    </w:p>
    <w:p w:rsidR="00112DF8" w:rsidRDefault="004777B2">
      <w:pPr>
        <w:rPr>
          <w:rFonts w:ascii="Times New Roman" w:hAnsi="Times New Roman"/>
        </w:rPr>
      </w:pPr>
      <w:r>
        <w:rPr>
          <w:rFonts w:ascii="Times New Roman" w:hAnsi="Times New Roman"/>
          <w:b/>
        </w:rPr>
        <w:t>Investigation</w:t>
      </w:r>
      <w:r>
        <w:rPr>
          <w:rFonts w:ascii="Times New Roman" w:hAnsi="Times New Roman"/>
          <w:b/>
        </w:rPr>
        <w:br/>
      </w:r>
      <w:r w:rsidR="00112DF8">
        <w:rPr>
          <w:rFonts w:ascii="Times New Roman" w:hAnsi="Times New Roman"/>
        </w:rPr>
        <w:t xml:space="preserve">WAC 480-15-630 requires a household goods company to issue an estimate prior to every move, and requires that the estimate include all of the elements required by Tariff 15-C, Item 85. </w:t>
      </w:r>
      <w:r w:rsidR="00066300">
        <w:rPr>
          <w:rFonts w:ascii="Times New Roman" w:hAnsi="Times New Roman"/>
        </w:rPr>
        <w:t xml:space="preserve">Tariff 15-C, Item 85, section 2(g) requires, with each estimate, “a household goods cube sheet.”  A cube sheet is an inventory of the items upon which the estimate is based, and the estimated cubic footage for each item. </w:t>
      </w:r>
    </w:p>
    <w:p w:rsidR="00112DF8" w:rsidRDefault="00112DF8">
      <w:pPr>
        <w:rPr>
          <w:rFonts w:ascii="Times New Roman" w:hAnsi="Times New Roman"/>
        </w:rPr>
      </w:pPr>
    </w:p>
    <w:p w:rsidR="00664856" w:rsidRDefault="00066300">
      <w:pPr>
        <w:rPr>
          <w:rFonts w:ascii="Times New Roman" w:hAnsi="Times New Roman"/>
        </w:rPr>
      </w:pPr>
      <w:r>
        <w:rPr>
          <w:rFonts w:ascii="Times New Roman" w:hAnsi="Times New Roman"/>
        </w:rPr>
        <w:t xml:space="preserve">Spokane Movers </w:t>
      </w:r>
      <w:r w:rsidR="004777B2">
        <w:rPr>
          <w:rFonts w:ascii="Times New Roman" w:hAnsi="Times New Roman"/>
        </w:rPr>
        <w:t>failed to complete and provide</w:t>
      </w:r>
      <w:r>
        <w:rPr>
          <w:rFonts w:ascii="Times New Roman" w:hAnsi="Times New Roman"/>
        </w:rPr>
        <w:t xml:space="preserve"> cube sheets </w:t>
      </w:r>
      <w:r w:rsidR="004777B2">
        <w:rPr>
          <w:rFonts w:ascii="Times New Roman" w:hAnsi="Times New Roman"/>
        </w:rPr>
        <w:t xml:space="preserve">for 67 </w:t>
      </w:r>
      <w:r>
        <w:rPr>
          <w:rFonts w:ascii="Times New Roman" w:hAnsi="Times New Roman"/>
        </w:rPr>
        <w:t xml:space="preserve">of the </w:t>
      </w:r>
      <w:r w:rsidR="00665507">
        <w:rPr>
          <w:rFonts w:ascii="Times New Roman" w:hAnsi="Times New Roman"/>
        </w:rPr>
        <w:t xml:space="preserve">70 </w:t>
      </w:r>
      <w:r>
        <w:rPr>
          <w:rFonts w:ascii="Times New Roman" w:hAnsi="Times New Roman"/>
        </w:rPr>
        <w:t xml:space="preserve">moves performed during the review period. </w:t>
      </w:r>
      <w:r>
        <w:rPr>
          <w:rFonts w:ascii="Times New Roman" w:hAnsi="Times New Roman"/>
        </w:rPr>
        <w:br/>
      </w:r>
    </w:p>
    <w:p w:rsidR="00FD129B" w:rsidRPr="00FD129B" w:rsidRDefault="00FD129B" w:rsidP="00066300">
      <w:pPr>
        <w:rPr>
          <w:rFonts w:ascii="Times New Roman" w:hAnsi="Times New Roman"/>
          <w:b/>
        </w:rPr>
      </w:pPr>
      <w:r>
        <w:rPr>
          <w:rFonts w:ascii="Times New Roman" w:hAnsi="Times New Roman"/>
          <w:b/>
        </w:rPr>
        <w:t>Technical Assistance</w:t>
      </w:r>
    </w:p>
    <w:p w:rsidR="004777B2" w:rsidRDefault="00665507" w:rsidP="00066300">
      <w:pPr>
        <w:rPr>
          <w:rFonts w:ascii="Times New Roman" w:hAnsi="Times New Roman"/>
        </w:rPr>
      </w:pPr>
      <w:r>
        <w:rPr>
          <w:rFonts w:ascii="Times New Roman" w:hAnsi="Times New Roman"/>
        </w:rPr>
        <w:t>Commission staff has provided</w:t>
      </w:r>
      <w:r w:rsidR="00066300" w:rsidRPr="00EB3569">
        <w:rPr>
          <w:rFonts w:ascii="Times New Roman" w:hAnsi="Times New Roman"/>
        </w:rPr>
        <w:t xml:space="preserve"> Spokane Movers </w:t>
      </w:r>
      <w:r w:rsidR="002C5042">
        <w:rPr>
          <w:rFonts w:ascii="Times New Roman" w:hAnsi="Times New Roman"/>
        </w:rPr>
        <w:t xml:space="preserve">with </w:t>
      </w:r>
      <w:r w:rsidR="00066300" w:rsidRPr="00EB3569">
        <w:rPr>
          <w:rFonts w:ascii="Times New Roman" w:hAnsi="Times New Roman"/>
        </w:rPr>
        <w:t>technical assistance regarding the use of cube sheets</w:t>
      </w:r>
      <w:r>
        <w:rPr>
          <w:rFonts w:ascii="Times New Roman" w:hAnsi="Times New Roman"/>
        </w:rPr>
        <w:t xml:space="preserve">. In </w:t>
      </w:r>
      <w:r w:rsidR="002C5042">
        <w:rPr>
          <w:rFonts w:ascii="Times New Roman" w:hAnsi="Times New Roman"/>
        </w:rPr>
        <w:t xml:space="preserve">May </w:t>
      </w:r>
      <w:r>
        <w:rPr>
          <w:rFonts w:ascii="Times New Roman" w:hAnsi="Times New Roman"/>
        </w:rPr>
        <w:t>2001</w:t>
      </w:r>
      <w:r w:rsidR="008415AB">
        <w:rPr>
          <w:rFonts w:ascii="Times New Roman" w:hAnsi="Times New Roman"/>
        </w:rPr>
        <w:t>, staff met with Mr. Jahn in Spokane and explained the rules and tariff requirements for estimates in detail. In June 2001, staff met with Mr. Jahn a second time in Spokane. Staff again reviewed estimate requirements in detail.</w:t>
      </w:r>
      <w:r w:rsidR="009F77D3">
        <w:rPr>
          <w:rFonts w:ascii="Times New Roman" w:hAnsi="Times New Roman"/>
        </w:rPr>
        <w:t xml:space="preserve"> On May 31, 2002, staff performed a routine </w:t>
      </w:r>
      <w:r w:rsidR="0057645B">
        <w:rPr>
          <w:rFonts w:ascii="Times New Roman" w:hAnsi="Times New Roman"/>
        </w:rPr>
        <w:t>“T</w:t>
      </w:r>
      <w:r w:rsidR="009F77D3">
        <w:rPr>
          <w:rFonts w:ascii="Times New Roman" w:hAnsi="Times New Roman"/>
        </w:rPr>
        <w:t xml:space="preserve">echnical </w:t>
      </w:r>
      <w:r w:rsidR="0057645B">
        <w:rPr>
          <w:rFonts w:ascii="Times New Roman" w:hAnsi="Times New Roman"/>
        </w:rPr>
        <w:t>A</w:t>
      </w:r>
      <w:r w:rsidR="009F77D3">
        <w:rPr>
          <w:rFonts w:ascii="Times New Roman" w:hAnsi="Times New Roman"/>
        </w:rPr>
        <w:t xml:space="preserve">ssistance and </w:t>
      </w:r>
      <w:r w:rsidR="0057645B">
        <w:rPr>
          <w:rFonts w:ascii="Times New Roman" w:hAnsi="Times New Roman"/>
        </w:rPr>
        <w:t>R</w:t>
      </w:r>
      <w:r w:rsidR="009F77D3">
        <w:rPr>
          <w:rFonts w:ascii="Times New Roman" w:hAnsi="Times New Roman"/>
        </w:rPr>
        <w:t xml:space="preserve">ecords </w:t>
      </w:r>
      <w:r w:rsidR="0057645B">
        <w:rPr>
          <w:rFonts w:ascii="Times New Roman" w:hAnsi="Times New Roman"/>
        </w:rPr>
        <w:t>R</w:t>
      </w:r>
      <w:r w:rsidR="009F77D3">
        <w:rPr>
          <w:rFonts w:ascii="Times New Roman" w:hAnsi="Times New Roman"/>
        </w:rPr>
        <w:t>eview.</w:t>
      </w:r>
      <w:r w:rsidR="0057645B">
        <w:rPr>
          <w:rFonts w:ascii="Times New Roman" w:hAnsi="Times New Roman"/>
        </w:rPr>
        <w:t>”</w:t>
      </w:r>
      <w:r w:rsidR="009F77D3">
        <w:rPr>
          <w:rFonts w:ascii="Times New Roman" w:hAnsi="Times New Roman"/>
        </w:rPr>
        <w:t xml:space="preserve"> The checklist cited Mr. Jahn’s failure to issue </w:t>
      </w:r>
      <w:r w:rsidR="00D85580">
        <w:rPr>
          <w:rFonts w:ascii="Times New Roman" w:hAnsi="Times New Roman"/>
        </w:rPr>
        <w:t xml:space="preserve">a </w:t>
      </w:r>
      <w:r w:rsidR="009F77D3">
        <w:rPr>
          <w:rFonts w:ascii="Times New Roman" w:hAnsi="Times New Roman"/>
        </w:rPr>
        <w:t xml:space="preserve">cube sheet in connection </w:t>
      </w:r>
      <w:r w:rsidR="00CE458C">
        <w:rPr>
          <w:rFonts w:ascii="Times New Roman" w:hAnsi="Times New Roman"/>
        </w:rPr>
        <w:t xml:space="preserve">with </w:t>
      </w:r>
      <w:r w:rsidR="00D85580">
        <w:rPr>
          <w:rFonts w:ascii="Times New Roman" w:hAnsi="Times New Roman"/>
        </w:rPr>
        <w:t>each</w:t>
      </w:r>
      <w:r w:rsidR="00CE458C">
        <w:rPr>
          <w:rFonts w:ascii="Times New Roman" w:hAnsi="Times New Roman"/>
        </w:rPr>
        <w:t xml:space="preserve"> of the</w:t>
      </w:r>
      <w:r w:rsidR="009F77D3">
        <w:rPr>
          <w:rFonts w:ascii="Times New Roman" w:hAnsi="Times New Roman"/>
        </w:rPr>
        <w:t xml:space="preserve"> 101 moves reviewed. </w:t>
      </w:r>
      <w:r>
        <w:rPr>
          <w:rFonts w:ascii="Times New Roman" w:hAnsi="Times New Roman"/>
        </w:rPr>
        <w:t xml:space="preserve">Commission staff also </w:t>
      </w:r>
      <w:r w:rsidR="004777B2">
        <w:rPr>
          <w:rFonts w:ascii="Times New Roman" w:hAnsi="Times New Roman"/>
        </w:rPr>
        <w:t>provided technical assistance to</w:t>
      </w:r>
      <w:r>
        <w:rPr>
          <w:rFonts w:ascii="Times New Roman" w:hAnsi="Times New Roman"/>
        </w:rPr>
        <w:t xml:space="preserve"> </w:t>
      </w:r>
      <w:r w:rsidR="00066300">
        <w:rPr>
          <w:rFonts w:ascii="Times New Roman" w:hAnsi="Times New Roman"/>
        </w:rPr>
        <w:t>Spokane Movers regarding the use of cube sheets in connection with consumer complaint 106929.</w:t>
      </w:r>
      <w:r w:rsidR="009F77D3">
        <w:rPr>
          <w:rFonts w:ascii="Times New Roman" w:hAnsi="Times New Roman"/>
        </w:rPr>
        <w:t xml:space="preserve"> Staff cited two violations of WAC 480-15-630(7) for failing to complete a household goods cube sheet inventory.</w:t>
      </w:r>
      <w:r w:rsidR="00066300">
        <w:rPr>
          <w:rFonts w:ascii="Times New Roman" w:hAnsi="Times New Roman"/>
        </w:rPr>
        <w:t xml:space="preserve"> </w:t>
      </w:r>
    </w:p>
    <w:p w:rsidR="004777B2" w:rsidRDefault="004777B2" w:rsidP="00066300">
      <w:pPr>
        <w:rPr>
          <w:rFonts w:ascii="Times New Roman" w:hAnsi="Times New Roman"/>
        </w:rPr>
      </w:pPr>
    </w:p>
    <w:p w:rsidR="004777B2" w:rsidRPr="004777B2" w:rsidRDefault="004777B2" w:rsidP="00FD129B">
      <w:pPr>
        <w:rPr>
          <w:rFonts w:ascii="Times New Roman" w:hAnsi="Times New Roman"/>
          <w:b/>
        </w:rPr>
      </w:pPr>
      <w:r>
        <w:rPr>
          <w:rFonts w:ascii="Times New Roman" w:hAnsi="Times New Roman"/>
          <w:b/>
        </w:rPr>
        <w:t>Findings</w:t>
      </w:r>
    </w:p>
    <w:p w:rsidR="00066300" w:rsidRDefault="00066300" w:rsidP="00FD129B">
      <w:pPr>
        <w:rPr>
          <w:rFonts w:ascii="Times New Roman" w:hAnsi="Times New Roman"/>
        </w:rPr>
      </w:pPr>
      <w:r w:rsidRPr="00EB3569">
        <w:rPr>
          <w:rFonts w:ascii="Times New Roman" w:hAnsi="Times New Roman"/>
        </w:rPr>
        <w:t xml:space="preserve">For the months of September and October 2009, Spokane Movers failed to use cube sheets with its estimates for 67 of the </w:t>
      </w:r>
      <w:r w:rsidR="004777B2">
        <w:rPr>
          <w:rFonts w:ascii="Times New Roman" w:hAnsi="Times New Roman"/>
        </w:rPr>
        <w:t xml:space="preserve">70 </w:t>
      </w:r>
      <w:r w:rsidRPr="00EB3569">
        <w:rPr>
          <w:rFonts w:ascii="Times New Roman" w:hAnsi="Times New Roman"/>
        </w:rPr>
        <w:t>moves it performed.</w:t>
      </w:r>
      <w:r>
        <w:rPr>
          <w:rFonts w:ascii="Times New Roman" w:hAnsi="Times New Roman"/>
        </w:rPr>
        <w:t xml:space="preserve"> </w:t>
      </w:r>
      <w:r w:rsidR="006737F5">
        <w:rPr>
          <w:rFonts w:ascii="Times New Roman" w:hAnsi="Times New Roman"/>
        </w:rPr>
        <w:t xml:space="preserve">The only three moves that included cube sheets were for customers </w:t>
      </w:r>
      <w:r w:rsidR="00AB301F">
        <w:rPr>
          <w:rFonts w:ascii="Times New Roman" w:hAnsi="Times New Roman"/>
        </w:rPr>
        <w:t>Lyon, Squire</w:t>
      </w:r>
      <w:r w:rsidR="00E4482F">
        <w:rPr>
          <w:rFonts w:ascii="Times New Roman" w:hAnsi="Times New Roman"/>
        </w:rPr>
        <w:t xml:space="preserve"> and Askegard</w:t>
      </w:r>
      <w:r w:rsidR="006737F5">
        <w:rPr>
          <w:rFonts w:ascii="Times New Roman" w:hAnsi="Times New Roman"/>
        </w:rPr>
        <w:t>.</w:t>
      </w:r>
    </w:p>
    <w:p w:rsidR="00066300" w:rsidRDefault="00066300" w:rsidP="00FD129B">
      <w:pPr>
        <w:rPr>
          <w:rFonts w:ascii="Times New Roman" w:hAnsi="Times New Roman"/>
        </w:rPr>
      </w:pPr>
    </w:p>
    <w:p w:rsidR="00290609" w:rsidRDefault="004777B2">
      <w:pPr>
        <w:pStyle w:val="Heading2"/>
        <w:jc w:val="left"/>
        <w:rPr>
          <w:rFonts w:ascii="Times New Roman" w:hAnsi="Times New Roman"/>
        </w:rPr>
      </w:pPr>
      <w:r w:rsidRPr="000C67F0">
        <w:rPr>
          <w:rFonts w:ascii="Times New Roman" w:hAnsi="Times New Roman"/>
          <w:lang w:val="en-US"/>
        </w:rPr>
        <w:t>Recommendation</w:t>
      </w:r>
    </w:p>
    <w:p w:rsidR="00290609" w:rsidRDefault="00665507">
      <w:pPr>
        <w:rPr>
          <w:rFonts w:ascii="Times New Roman" w:hAnsi="Times New Roman"/>
          <w:b/>
          <w:bCs/>
          <w:sz w:val="28"/>
          <w:szCs w:val="28"/>
        </w:rPr>
      </w:pPr>
      <w:r>
        <w:rPr>
          <w:rFonts w:ascii="Times New Roman" w:hAnsi="Times New Roman"/>
        </w:rPr>
        <w:t xml:space="preserve">Staff recommends </w:t>
      </w:r>
      <w:r w:rsidR="004777B2">
        <w:rPr>
          <w:rFonts w:ascii="Times New Roman" w:hAnsi="Times New Roman"/>
        </w:rPr>
        <w:t>a penalty</w:t>
      </w:r>
      <w:r>
        <w:rPr>
          <w:rFonts w:ascii="Times New Roman" w:hAnsi="Times New Roman"/>
        </w:rPr>
        <w:t xml:space="preserve"> of $100 for each of the 67 estimates </w:t>
      </w:r>
      <w:r w:rsidR="00FD129B">
        <w:rPr>
          <w:rFonts w:ascii="Times New Roman" w:hAnsi="Times New Roman"/>
        </w:rPr>
        <w:t xml:space="preserve">where Spokane Movers </w:t>
      </w:r>
      <w:r w:rsidR="004777B2">
        <w:rPr>
          <w:rFonts w:ascii="Times New Roman" w:hAnsi="Times New Roman"/>
        </w:rPr>
        <w:t>did not include a cube sheet in violation of WAC 480-15-630(7),</w:t>
      </w:r>
      <w:r>
        <w:rPr>
          <w:rFonts w:ascii="Times New Roman" w:hAnsi="Times New Roman"/>
        </w:rPr>
        <w:t xml:space="preserve"> for a total </w:t>
      </w:r>
      <w:r w:rsidR="00C564DE">
        <w:rPr>
          <w:rFonts w:ascii="Times New Roman" w:hAnsi="Times New Roman"/>
        </w:rPr>
        <w:t xml:space="preserve">penalty </w:t>
      </w:r>
      <w:r>
        <w:rPr>
          <w:rFonts w:ascii="Times New Roman" w:hAnsi="Times New Roman"/>
        </w:rPr>
        <w:t>of $6,7</w:t>
      </w:r>
      <w:r w:rsidRPr="00C37BE8">
        <w:rPr>
          <w:rFonts w:ascii="Times New Roman" w:hAnsi="Times New Roman"/>
        </w:rPr>
        <w:t>00.</w:t>
      </w:r>
    </w:p>
    <w:p w:rsidR="00EB3569" w:rsidRDefault="00066300" w:rsidP="00C564DE">
      <w:pPr>
        <w:jc w:val="center"/>
        <w:rPr>
          <w:rFonts w:ascii="Times New Roman" w:hAnsi="Times New Roman"/>
          <w:b/>
          <w:bCs/>
          <w:sz w:val="28"/>
          <w:szCs w:val="28"/>
        </w:rPr>
      </w:pPr>
      <w:r>
        <w:rPr>
          <w:rFonts w:ascii="Times New Roman" w:hAnsi="Times New Roman"/>
          <w:b/>
          <w:bCs/>
          <w:sz w:val="28"/>
          <w:szCs w:val="28"/>
        </w:rPr>
        <w:br w:type="page"/>
      </w:r>
      <w:r w:rsidR="00EB3569" w:rsidRPr="004275EB">
        <w:rPr>
          <w:rFonts w:ascii="Times New Roman" w:hAnsi="Times New Roman"/>
          <w:b/>
          <w:bCs/>
          <w:sz w:val="28"/>
          <w:szCs w:val="28"/>
        </w:rPr>
        <w:lastRenderedPageBreak/>
        <w:t>ESTIMATE</w:t>
      </w:r>
      <w:r w:rsidR="00920FF8">
        <w:rPr>
          <w:rFonts w:ascii="Times New Roman" w:hAnsi="Times New Roman"/>
          <w:b/>
          <w:bCs/>
          <w:sz w:val="28"/>
          <w:szCs w:val="28"/>
        </w:rPr>
        <w:t>S</w:t>
      </w:r>
      <w:r w:rsidR="00EB3569" w:rsidRPr="004275EB">
        <w:rPr>
          <w:rFonts w:ascii="Times New Roman" w:hAnsi="Times New Roman"/>
          <w:b/>
          <w:bCs/>
          <w:sz w:val="28"/>
          <w:szCs w:val="28"/>
        </w:rPr>
        <w:t xml:space="preserve"> </w:t>
      </w:r>
      <w:r w:rsidR="00EB3569">
        <w:rPr>
          <w:rFonts w:ascii="Times New Roman" w:hAnsi="Times New Roman"/>
          <w:b/>
          <w:bCs/>
          <w:sz w:val="28"/>
          <w:szCs w:val="28"/>
        </w:rPr>
        <w:t>–</w:t>
      </w:r>
      <w:r w:rsidR="00EB3569" w:rsidRPr="004275EB">
        <w:rPr>
          <w:rFonts w:ascii="Times New Roman" w:hAnsi="Times New Roman"/>
          <w:b/>
          <w:bCs/>
          <w:sz w:val="28"/>
          <w:szCs w:val="28"/>
        </w:rPr>
        <w:t xml:space="preserve"> </w:t>
      </w:r>
      <w:r w:rsidR="00EB3569">
        <w:rPr>
          <w:rFonts w:ascii="Times New Roman" w:hAnsi="Times New Roman"/>
          <w:b/>
          <w:bCs/>
          <w:sz w:val="28"/>
          <w:szCs w:val="28"/>
        </w:rPr>
        <w:t>SUPPLEMENTAL ESTIMATE</w:t>
      </w:r>
      <w:r w:rsidR="00920FF8">
        <w:rPr>
          <w:rFonts w:ascii="Times New Roman" w:hAnsi="Times New Roman"/>
          <w:b/>
          <w:bCs/>
          <w:sz w:val="28"/>
          <w:szCs w:val="28"/>
        </w:rPr>
        <w:t>S</w:t>
      </w:r>
    </w:p>
    <w:p w:rsidR="007841FB" w:rsidRDefault="007841FB" w:rsidP="00342BB5">
      <w:pPr>
        <w:autoSpaceDE w:val="0"/>
        <w:autoSpaceDN w:val="0"/>
        <w:adjustRightInd w:val="0"/>
        <w:rPr>
          <w:rFonts w:ascii="Times New Roman" w:hAnsi="Times New Roman"/>
          <w:b/>
        </w:rPr>
      </w:pPr>
    </w:p>
    <w:p w:rsidR="000C7240" w:rsidRDefault="00342BB5" w:rsidP="00342BB5">
      <w:pPr>
        <w:autoSpaceDE w:val="0"/>
        <w:autoSpaceDN w:val="0"/>
        <w:adjustRightInd w:val="0"/>
        <w:rPr>
          <w:rFonts w:ascii="Times New Roman" w:hAnsi="Times New Roman"/>
        </w:rPr>
      </w:pPr>
      <w:r w:rsidRPr="00342BB5">
        <w:rPr>
          <w:rFonts w:ascii="Times New Roman" w:hAnsi="Times New Roman"/>
          <w:b/>
        </w:rPr>
        <w:t>Investigation</w:t>
      </w:r>
      <w:r>
        <w:rPr>
          <w:rFonts w:ascii="Times New Roman" w:hAnsi="Times New Roman"/>
          <w:b/>
        </w:rPr>
        <w:br/>
      </w:r>
      <w:r w:rsidR="00112DF8">
        <w:rPr>
          <w:rFonts w:ascii="Times New Roman" w:hAnsi="Times New Roman"/>
        </w:rPr>
        <w:t>WAC 480-15-630 requires a household goods company to issue an estimate prior to every move. In addition, the rule requires a company to issue a supplemental estimate if t</w:t>
      </w:r>
      <w:r w:rsidR="00AB301F">
        <w:rPr>
          <w:rFonts w:ascii="Times New Roman" w:hAnsi="Times New Roman"/>
        </w:rPr>
        <w:t>he cost of the move exceeds 125 percent</w:t>
      </w:r>
      <w:r w:rsidR="00112DF8">
        <w:rPr>
          <w:rFonts w:ascii="Times New Roman" w:hAnsi="Times New Roman"/>
        </w:rPr>
        <w:t xml:space="preserve"> of the original estimate. </w:t>
      </w:r>
      <w:r>
        <w:rPr>
          <w:rFonts w:ascii="Times New Roman" w:hAnsi="Times New Roman"/>
        </w:rPr>
        <w:t xml:space="preserve">A supplemental estimate is a document </w:t>
      </w:r>
      <w:r w:rsidR="00C564DE">
        <w:rPr>
          <w:rFonts w:ascii="Times New Roman" w:hAnsi="Times New Roman"/>
        </w:rPr>
        <w:t xml:space="preserve">separate from the original estimate, </w:t>
      </w:r>
      <w:r>
        <w:rPr>
          <w:rFonts w:ascii="Times New Roman" w:hAnsi="Times New Roman"/>
        </w:rPr>
        <w:t xml:space="preserve">listing a complete description of the additional products </w:t>
      </w:r>
      <w:r w:rsidR="00112DF8">
        <w:rPr>
          <w:rFonts w:ascii="Times New Roman" w:hAnsi="Times New Roman"/>
        </w:rPr>
        <w:t xml:space="preserve">or services provided </w:t>
      </w:r>
      <w:r>
        <w:rPr>
          <w:rFonts w:ascii="Times New Roman" w:hAnsi="Times New Roman"/>
        </w:rPr>
        <w:t xml:space="preserve">and the associated charges.  </w:t>
      </w:r>
    </w:p>
    <w:p w:rsidR="000C7240" w:rsidRDefault="000C7240" w:rsidP="00342BB5">
      <w:pPr>
        <w:autoSpaceDE w:val="0"/>
        <w:autoSpaceDN w:val="0"/>
        <w:adjustRightInd w:val="0"/>
        <w:rPr>
          <w:rFonts w:ascii="Times New Roman" w:hAnsi="Times New Roman"/>
        </w:rPr>
      </w:pPr>
    </w:p>
    <w:p w:rsidR="00D33056" w:rsidRDefault="000C7240" w:rsidP="00342BB5">
      <w:pPr>
        <w:autoSpaceDE w:val="0"/>
        <w:autoSpaceDN w:val="0"/>
        <w:adjustRightInd w:val="0"/>
        <w:rPr>
          <w:rFonts w:ascii="Times New Roman" w:hAnsi="Times New Roman"/>
        </w:rPr>
      </w:pPr>
      <w:r>
        <w:rPr>
          <w:rFonts w:ascii="Times New Roman" w:hAnsi="Times New Roman"/>
        </w:rPr>
        <w:t xml:space="preserve">Spokane Movers charged customers </w:t>
      </w:r>
      <w:r w:rsidR="00F80338">
        <w:rPr>
          <w:rFonts w:ascii="Times New Roman" w:hAnsi="Times New Roman"/>
        </w:rPr>
        <w:t>more than</w:t>
      </w:r>
      <w:r>
        <w:rPr>
          <w:rFonts w:ascii="Times New Roman" w:hAnsi="Times New Roman"/>
        </w:rPr>
        <w:t xml:space="preserve"> 125 percent of the estimated costs </w:t>
      </w:r>
      <w:r w:rsidR="004777B2">
        <w:rPr>
          <w:rFonts w:ascii="Times New Roman" w:hAnsi="Times New Roman"/>
        </w:rPr>
        <w:t xml:space="preserve">without issuing a supplemental estimate </w:t>
      </w:r>
      <w:r>
        <w:rPr>
          <w:rFonts w:ascii="Times New Roman" w:hAnsi="Times New Roman"/>
        </w:rPr>
        <w:t>on s</w:t>
      </w:r>
      <w:r w:rsidR="00FD3B9C">
        <w:rPr>
          <w:rFonts w:ascii="Times New Roman" w:hAnsi="Times New Roman"/>
        </w:rPr>
        <w:t xml:space="preserve">ix </w:t>
      </w:r>
      <w:r>
        <w:rPr>
          <w:rFonts w:ascii="Times New Roman" w:hAnsi="Times New Roman"/>
        </w:rPr>
        <w:t>occ</w:t>
      </w:r>
      <w:r w:rsidR="004777B2">
        <w:rPr>
          <w:rFonts w:ascii="Times New Roman" w:hAnsi="Times New Roman"/>
        </w:rPr>
        <w:t>asions during the review period,</w:t>
      </w:r>
      <w:r>
        <w:rPr>
          <w:rFonts w:ascii="Times New Roman" w:hAnsi="Times New Roman"/>
        </w:rPr>
        <w:t xml:space="preserve"> as follows:</w:t>
      </w:r>
      <w:r w:rsidR="004777B2">
        <w:rPr>
          <w:rFonts w:ascii="Times New Roman" w:hAnsi="Times New Roman"/>
        </w:rPr>
        <w:br/>
      </w:r>
    </w:p>
    <w:p w:rsidR="000C7240" w:rsidRDefault="00B67263" w:rsidP="004D18E4">
      <w:pPr>
        <w:pStyle w:val="ListParagraph"/>
        <w:numPr>
          <w:ilvl w:val="0"/>
          <w:numId w:val="25"/>
        </w:numPr>
        <w:autoSpaceDE w:val="0"/>
        <w:autoSpaceDN w:val="0"/>
        <w:adjustRightInd w:val="0"/>
        <w:rPr>
          <w:rFonts w:ascii="Times New Roman" w:hAnsi="Times New Roman"/>
        </w:rPr>
      </w:pPr>
      <w:r>
        <w:rPr>
          <w:rFonts w:ascii="Times New Roman" w:hAnsi="Times New Roman"/>
        </w:rPr>
        <w:t>On September 4,</w:t>
      </w:r>
      <w:r w:rsidR="000C7240">
        <w:rPr>
          <w:rFonts w:ascii="Times New Roman" w:hAnsi="Times New Roman"/>
        </w:rPr>
        <w:t xml:space="preserve"> </w:t>
      </w:r>
      <w:r w:rsidR="00C564DE">
        <w:rPr>
          <w:rFonts w:ascii="Times New Roman" w:hAnsi="Times New Roman"/>
        </w:rPr>
        <w:t xml:space="preserve">the company charged </w:t>
      </w:r>
      <w:r w:rsidR="000C7240">
        <w:rPr>
          <w:rFonts w:ascii="Times New Roman" w:hAnsi="Times New Roman"/>
        </w:rPr>
        <w:t xml:space="preserve">customer Rettig $1,150 for a move that was estimated to cost $690. </w:t>
      </w:r>
      <w:r w:rsidR="00FD3B9C">
        <w:rPr>
          <w:rFonts w:ascii="Times New Roman" w:hAnsi="Times New Roman"/>
        </w:rPr>
        <w:t xml:space="preserve">“Might take longer and cost more” was handwritten on the estimate form. </w:t>
      </w:r>
    </w:p>
    <w:p w:rsidR="004777B2" w:rsidRDefault="000C7240" w:rsidP="004D18E4">
      <w:pPr>
        <w:pStyle w:val="ListParagraph"/>
        <w:numPr>
          <w:ilvl w:val="0"/>
          <w:numId w:val="25"/>
        </w:numPr>
        <w:autoSpaceDE w:val="0"/>
        <w:autoSpaceDN w:val="0"/>
        <w:adjustRightInd w:val="0"/>
        <w:rPr>
          <w:rFonts w:ascii="Times New Roman" w:hAnsi="Times New Roman"/>
        </w:rPr>
      </w:pPr>
      <w:r w:rsidRPr="004777B2">
        <w:rPr>
          <w:rFonts w:ascii="Times New Roman" w:hAnsi="Times New Roman"/>
        </w:rPr>
        <w:t xml:space="preserve">On September 9, </w:t>
      </w:r>
      <w:r w:rsidR="00C564DE">
        <w:rPr>
          <w:rFonts w:ascii="Times New Roman" w:hAnsi="Times New Roman"/>
        </w:rPr>
        <w:t xml:space="preserve">the company charged </w:t>
      </w:r>
      <w:r w:rsidRPr="004777B2">
        <w:rPr>
          <w:rFonts w:ascii="Times New Roman" w:hAnsi="Times New Roman"/>
        </w:rPr>
        <w:t xml:space="preserve">customer Pierson $718.75 for a move that was estimated to cost $460. </w:t>
      </w:r>
      <w:r w:rsidR="00FD3B9C" w:rsidRPr="004777B2">
        <w:rPr>
          <w:rFonts w:ascii="Times New Roman" w:hAnsi="Times New Roman"/>
        </w:rPr>
        <w:t xml:space="preserve">“Additional items plus some packing and additional stop. Possibly additional 2-4 hours?” was handwritten on the estimate form. </w:t>
      </w:r>
    </w:p>
    <w:p w:rsidR="00B67263" w:rsidRPr="004777B2" w:rsidRDefault="00B67263" w:rsidP="004D18E4">
      <w:pPr>
        <w:pStyle w:val="ListParagraph"/>
        <w:numPr>
          <w:ilvl w:val="0"/>
          <w:numId w:val="25"/>
        </w:numPr>
        <w:autoSpaceDE w:val="0"/>
        <w:autoSpaceDN w:val="0"/>
        <w:adjustRightInd w:val="0"/>
        <w:rPr>
          <w:rFonts w:ascii="Times New Roman" w:hAnsi="Times New Roman"/>
        </w:rPr>
      </w:pPr>
      <w:r w:rsidRPr="004777B2">
        <w:rPr>
          <w:rFonts w:ascii="Times New Roman" w:hAnsi="Times New Roman"/>
        </w:rPr>
        <w:t xml:space="preserve">On September 12, </w:t>
      </w:r>
      <w:r w:rsidR="00C564DE">
        <w:rPr>
          <w:rFonts w:ascii="Times New Roman" w:hAnsi="Times New Roman"/>
        </w:rPr>
        <w:t xml:space="preserve">the company charged </w:t>
      </w:r>
      <w:r w:rsidRPr="004777B2">
        <w:rPr>
          <w:rFonts w:ascii="Times New Roman" w:hAnsi="Times New Roman"/>
        </w:rPr>
        <w:t xml:space="preserve">customer Webb $809.68 for a move that was estimated to cost $460. </w:t>
      </w:r>
      <w:r w:rsidR="00FD3B9C" w:rsidRPr="004777B2">
        <w:rPr>
          <w:rFonts w:ascii="Times New Roman" w:hAnsi="Times New Roman"/>
        </w:rPr>
        <w:t xml:space="preserve">“Additional 2-3 hour packing as well” was handwritten on the estimate form. </w:t>
      </w:r>
    </w:p>
    <w:p w:rsidR="00B67263" w:rsidRDefault="00B67263" w:rsidP="004D18E4">
      <w:pPr>
        <w:pStyle w:val="ListParagraph"/>
        <w:numPr>
          <w:ilvl w:val="0"/>
          <w:numId w:val="25"/>
        </w:numPr>
        <w:autoSpaceDE w:val="0"/>
        <w:autoSpaceDN w:val="0"/>
        <w:adjustRightInd w:val="0"/>
        <w:rPr>
          <w:rFonts w:ascii="Times New Roman" w:hAnsi="Times New Roman"/>
        </w:rPr>
      </w:pPr>
      <w:r>
        <w:rPr>
          <w:rFonts w:ascii="Times New Roman" w:hAnsi="Times New Roman"/>
        </w:rPr>
        <w:t xml:space="preserve">On September 18, </w:t>
      </w:r>
      <w:r w:rsidR="00C564DE">
        <w:rPr>
          <w:rFonts w:ascii="Times New Roman" w:hAnsi="Times New Roman"/>
        </w:rPr>
        <w:t xml:space="preserve">the company charged </w:t>
      </w:r>
      <w:r>
        <w:rPr>
          <w:rFonts w:ascii="Times New Roman" w:hAnsi="Times New Roman"/>
        </w:rPr>
        <w:t xml:space="preserve">customer Ruthstrom $632.50 for a move that was estimated to cost $460. </w:t>
      </w:r>
      <w:r w:rsidR="00FD3B9C">
        <w:rPr>
          <w:rFonts w:ascii="Times New Roman" w:hAnsi="Times New Roman"/>
        </w:rPr>
        <w:t xml:space="preserve">“Additional items and shuffling furniture. Additional 4-6 hours?” was handwritten on the estimate. </w:t>
      </w:r>
    </w:p>
    <w:p w:rsidR="00B67263" w:rsidRDefault="00B67263" w:rsidP="004D18E4">
      <w:pPr>
        <w:pStyle w:val="ListParagraph"/>
        <w:numPr>
          <w:ilvl w:val="0"/>
          <w:numId w:val="25"/>
        </w:numPr>
        <w:autoSpaceDE w:val="0"/>
        <w:autoSpaceDN w:val="0"/>
        <w:adjustRightInd w:val="0"/>
        <w:rPr>
          <w:rFonts w:ascii="Times New Roman" w:hAnsi="Times New Roman"/>
        </w:rPr>
      </w:pPr>
      <w:r>
        <w:rPr>
          <w:rFonts w:ascii="Times New Roman" w:hAnsi="Times New Roman"/>
        </w:rPr>
        <w:t xml:space="preserve">On September 25, </w:t>
      </w:r>
      <w:r w:rsidR="00C564DE">
        <w:rPr>
          <w:rFonts w:ascii="Times New Roman" w:hAnsi="Times New Roman"/>
        </w:rPr>
        <w:t xml:space="preserve">the company charged </w:t>
      </w:r>
      <w:r>
        <w:rPr>
          <w:rFonts w:ascii="Times New Roman" w:hAnsi="Times New Roman"/>
        </w:rPr>
        <w:t xml:space="preserve">customer Luna $1,903.48 for a move that was estimated to cost $690.  On </w:t>
      </w:r>
      <w:r w:rsidR="00F80338">
        <w:rPr>
          <w:rFonts w:ascii="Times New Roman" w:hAnsi="Times New Roman"/>
        </w:rPr>
        <w:t xml:space="preserve">the estimate form, $690 was crossed out and replaced with $930. </w:t>
      </w:r>
      <w:r w:rsidR="00FD3B9C">
        <w:rPr>
          <w:rFonts w:ascii="Times New Roman" w:hAnsi="Times New Roman"/>
        </w:rPr>
        <w:t>“Double estimate for extra items and packing 2 loads” was handwritten on the estimate form.</w:t>
      </w:r>
      <w:r w:rsidR="00F80338">
        <w:rPr>
          <w:rFonts w:ascii="Times New Roman" w:hAnsi="Times New Roman"/>
        </w:rPr>
        <w:t xml:space="preserve"> </w:t>
      </w:r>
    </w:p>
    <w:p w:rsidR="00F80338" w:rsidRDefault="00F80338" w:rsidP="004D18E4">
      <w:pPr>
        <w:pStyle w:val="ListParagraph"/>
        <w:numPr>
          <w:ilvl w:val="0"/>
          <w:numId w:val="25"/>
        </w:numPr>
        <w:autoSpaceDE w:val="0"/>
        <w:autoSpaceDN w:val="0"/>
        <w:adjustRightInd w:val="0"/>
        <w:rPr>
          <w:rFonts w:ascii="Times New Roman" w:hAnsi="Times New Roman"/>
        </w:rPr>
      </w:pPr>
      <w:r>
        <w:rPr>
          <w:rFonts w:ascii="Times New Roman" w:hAnsi="Times New Roman"/>
        </w:rPr>
        <w:t xml:space="preserve">On October 19, </w:t>
      </w:r>
      <w:r w:rsidR="00C564DE">
        <w:rPr>
          <w:rFonts w:ascii="Times New Roman" w:hAnsi="Times New Roman"/>
        </w:rPr>
        <w:t xml:space="preserve">the company charged </w:t>
      </w:r>
      <w:r>
        <w:rPr>
          <w:rFonts w:ascii="Times New Roman" w:hAnsi="Times New Roman"/>
        </w:rPr>
        <w:t xml:space="preserve">customer Cseh $201.25 for a move that was estimated to cost $115. </w:t>
      </w:r>
      <w:r w:rsidR="00712B66">
        <w:rPr>
          <w:rFonts w:ascii="Times New Roman" w:hAnsi="Times New Roman"/>
        </w:rPr>
        <w:t xml:space="preserve">“May take longer and cost more” was handwritten on the estimate form. </w:t>
      </w:r>
    </w:p>
    <w:p w:rsidR="00FA0FC9" w:rsidRDefault="00FA0FC9" w:rsidP="00FA0FC9">
      <w:pPr>
        <w:autoSpaceDE w:val="0"/>
        <w:autoSpaceDN w:val="0"/>
        <w:adjustRightInd w:val="0"/>
        <w:rPr>
          <w:rFonts w:ascii="Times New Roman" w:hAnsi="Times New Roman"/>
        </w:rPr>
      </w:pPr>
    </w:p>
    <w:p w:rsidR="006737F5" w:rsidRDefault="006737F5" w:rsidP="00FA0FC9">
      <w:pPr>
        <w:autoSpaceDE w:val="0"/>
        <w:autoSpaceDN w:val="0"/>
        <w:adjustRightInd w:val="0"/>
        <w:rPr>
          <w:rFonts w:ascii="Times New Roman" w:hAnsi="Times New Roman"/>
        </w:rPr>
      </w:pPr>
      <w:r>
        <w:rPr>
          <w:rFonts w:ascii="Times New Roman" w:hAnsi="Times New Roman"/>
        </w:rPr>
        <w:t xml:space="preserve">A copy of the original estimate form for each move is attached as Appendix </w:t>
      </w:r>
      <w:r w:rsidR="00290609">
        <w:rPr>
          <w:rFonts w:ascii="Times New Roman" w:hAnsi="Times New Roman"/>
        </w:rPr>
        <w:t>E</w:t>
      </w:r>
      <w:r>
        <w:rPr>
          <w:rFonts w:ascii="Times New Roman" w:hAnsi="Times New Roman"/>
        </w:rPr>
        <w:t>.</w:t>
      </w:r>
    </w:p>
    <w:p w:rsidR="006737F5" w:rsidRDefault="006737F5" w:rsidP="00FA0FC9">
      <w:pPr>
        <w:autoSpaceDE w:val="0"/>
        <w:autoSpaceDN w:val="0"/>
        <w:adjustRightInd w:val="0"/>
        <w:rPr>
          <w:rFonts w:ascii="Times New Roman" w:hAnsi="Times New Roman"/>
        </w:rPr>
      </w:pPr>
    </w:p>
    <w:p w:rsidR="00290609" w:rsidRDefault="00C564DE">
      <w:pPr>
        <w:rPr>
          <w:rFonts w:ascii="Times New Roman" w:hAnsi="Times New Roman"/>
          <w:b/>
          <w:bCs/>
        </w:rPr>
      </w:pPr>
      <w:r w:rsidRPr="00FD129B">
        <w:rPr>
          <w:rFonts w:ascii="Times New Roman" w:hAnsi="Times New Roman"/>
          <w:b/>
          <w:bCs/>
        </w:rPr>
        <w:t>Technical Assistance</w:t>
      </w:r>
    </w:p>
    <w:p w:rsidR="00D85580" w:rsidRDefault="003C77B9" w:rsidP="00D85580">
      <w:pPr>
        <w:rPr>
          <w:rFonts w:ascii="Times New Roman" w:hAnsi="Times New Roman"/>
        </w:rPr>
      </w:pPr>
      <w:r>
        <w:rPr>
          <w:rFonts w:ascii="Times New Roman" w:hAnsi="Times New Roman"/>
        </w:rPr>
        <w:t>Commission staff has provided</w:t>
      </w:r>
      <w:r w:rsidRPr="00EB3569">
        <w:rPr>
          <w:rFonts w:ascii="Times New Roman" w:hAnsi="Times New Roman"/>
        </w:rPr>
        <w:t xml:space="preserve"> Spokane Movers </w:t>
      </w:r>
      <w:r>
        <w:rPr>
          <w:rFonts w:ascii="Times New Roman" w:hAnsi="Times New Roman"/>
        </w:rPr>
        <w:t xml:space="preserve">with </w:t>
      </w:r>
      <w:r w:rsidRPr="00EB3569">
        <w:rPr>
          <w:rFonts w:ascii="Times New Roman" w:hAnsi="Times New Roman"/>
        </w:rPr>
        <w:t xml:space="preserve">technical assistance regarding </w:t>
      </w:r>
      <w:r>
        <w:rPr>
          <w:rFonts w:ascii="Times New Roman" w:hAnsi="Times New Roman"/>
        </w:rPr>
        <w:t xml:space="preserve">estimates. In May 2001, staff met with Mr. Jahn in Spokane and explained the rules and tariff requirements for estimates in detail. In June 2001, staff met with Mr. Jahn a second time in Spokane. Staff again reviewed estimate requirements in detail. </w:t>
      </w:r>
      <w:r w:rsidR="00D85580">
        <w:rPr>
          <w:rFonts w:ascii="Times New Roman" w:hAnsi="Times New Roman"/>
        </w:rPr>
        <w:t>In complaint 106929, staff cited a violation of WAC 480-15-630(6)(d)(iv) for failure to issue a supplemental estimate when the cost of the move exceeded 125 percent of the original estimate.</w:t>
      </w:r>
    </w:p>
    <w:p w:rsidR="003C77B9" w:rsidRDefault="003C77B9" w:rsidP="00FA0FC9">
      <w:pPr>
        <w:autoSpaceDE w:val="0"/>
        <w:autoSpaceDN w:val="0"/>
        <w:adjustRightInd w:val="0"/>
        <w:rPr>
          <w:rFonts w:ascii="Times New Roman" w:hAnsi="Times New Roman"/>
        </w:rPr>
      </w:pPr>
    </w:p>
    <w:p w:rsidR="00E24C4C" w:rsidRDefault="00E24C4C" w:rsidP="00FA0FC9">
      <w:pPr>
        <w:autoSpaceDE w:val="0"/>
        <w:autoSpaceDN w:val="0"/>
        <w:adjustRightInd w:val="0"/>
        <w:rPr>
          <w:rFonts w:ascii="Times New Roman" w:hAnsi="Times New Roman"/>
        </w:rPr>
      </w:pPr>
    </w:p>
    <w:p w:rsidR="00E24C4C" w:rsidRDefault="00E24C4C" w:rsidP="00FA0FC9">
      <w:pPr>
        <w:autoSpaceDE w:val="0"/>
        <w:autoSpaceDN w:val="0"/>
        <w:adjustRightInd w:val="0"/>
        <w:rPr>
          <w:rFonts w:ascii="Times New Roman" w:hAnsi="Times New Roman"/>
        </w:rPr>
      </w:pPr>
    </w:p>
    <w:p w:rsidR="00D33056" w:rsidRDefault="00F80338" w:rsidP="00FA0FC9">
      <w:pPr>
        <w:autoSpaceDE w:val="0"/>
        <w:autoSpaceDN w:val="0"/>
        <w:adjustRightInd w:val="0"/>
        <w:rPr>
          <w:rFonts w:ascii="Times New Roman" w:hAnsi="Times New Roman"/>
        </w:rPr>
      </w:pPr>
      <w:r>
        <w:rPr>
          <w:rFonts w:ascii="Times New Roman" w:hAnsi="Times New Roman"/>
          <w:b/>
        </w:rPr>
        <w:lastRenderedPageBreak/>
        <w:t>Findings</w:t>
      </w:r>
      <w:r>
        <w:rPr>
          <w:rFonts w:ascii="Times New Roman" w:hAnsi="Times New Roman"/>
          <w:b/>
        </w:rPr>
        <w:br/>
      </w:r>
      <w:r>
        <w:rPr>
          <w:rFonts w:ascii="Times New Roman" w:hAnsi="Times New Roman"/>
        </w:rPr>
        <w:t xml:space="preserve">Staff finds that Spokane Movers failed to issue </w:t>
      </w:r>
      <w:r w:rsidR="00712B66">
        <w:rPr>
          <w:rFonts w:ascii="Times New Roman" w:hAnsi="Times New Roman"/>
        </w:rPr>
        <w:t xml:space="preserve">supplemental estimates for </w:t>
      </w:r>
      <w:r w:rsidR="001D04AD">
        <w:rPr>
          <w:rFonts w:ascii="Times New Roman" w:hAnsi="Times New Roman"/>
        </w:rPr>
        <w:t>six</w:t>
      </w:r>
      <w:r>
        <w:rPr>
          <w:rFonts w:ascii="Times New Roman" w:hAnsi="Times New Roman"/>
        </w:rPr>
        <w:t xml:space="preserve"> moves </w:t>
      </w:r>
      <w:r w:rsidR="00712B66">
        <w:rPr>
          <w:rFonts w:ascii="Times New Roman" w:hAnsi="Times New Roman"/>
        </w:rPr>
        <w:t>during the review period</w:t>
      </w:r>
      <w:r w:rsidR="00AC5969">
        <w:rPr>
          <w:rFonts w:ascii="Times New Roman" w:hAnsi="Times New Roman"/>
        </w:rPr>
        <w:t xml:space="preserve">, each of which </w:t>
      </w:r>
      <w:r w:rsidR="003C0779">
        <w:rPr>
          <w:rFonts w:ascii="Times New Roman" w:hAnsi="Times New Roman"/>
        </w:rPr>
        <w:t>exceeded the estimated costs by 25 percent</w:t>
      </w:r>
      <w:r w:rsidR="004777B2">
        <w:rPr>
          <w:rFonts w:ascii="Times New Roman" w:hAnsi="Times New Roman"/>
        </w:rPr>
        <w:t xml:space="preserve"> or more</w:t>
      </w:r>
      <w:r w:rsidR="003C0779">
        <w:rPr>
          <w:rFonts w:ascii="Times New Roman" w:hAnsi="Times New Roman"/>
        </w:rPr>
        <w:t>.</w:t>
      </w:r>
      <w:r w:rsidR="00712B66">
        <w:rPr>
          <w:rFonts w:ascii="Times New Roman" w:hAnsi="Times New Roman"/>
        </w:rPr>
        <w:t xml:space="preserve"> Simply writing </w:t>
      </w:r>
      <w:r w:rsidR="00AC5969">
        <w:rPr>
          <w:rFonts w:ascii="Times New Roman" w:hAnsi="Times New Roman"/>
        </w:rPr>
        <w:t xml:space="preserve">notes such as </w:t>
      </w:r>
      <w:r w:rsidR="00712B66">
        <w:rPr>
          <w:rFonts w:ascii="Times New Roman" w:hAnsi="Times New Roman"/>
        </w:rPr>
        <w:t xml:space="preserve">“may cost more” does not qualify as </w:t>
      </w:r>
      <w:r w:rsidR="00C564DE">
        <w:rPr>
          <w:rFonts w:ascii="Times New Roman" w:hAnsi="Times New Roman"/>
        </w:rPr>
        <w:t>a supplemental estimate</w:t>
      </w:r>
      <w:r w:rsidR="00712B66">
        <w:rPr>
          <w:rFonts w:ascii="Times New Roman" w:hAnsi="Times New Roman"/>
        </w:rPr>
        <w:t xml:space="preserve">. </w:t>
      </w:r>
    </w:p>
    <w:p w:rsidR="00712B66" w:rsidRDefault="00712B66" w:rsidP="00712B66">
      <w:pPr>
        <w:autoSpaceDE w:val="0"/>
        <w:autoSpaceDN w:val="0"/>
        <w:adjustRightInd w:val="0"/>
        <w:ind w:left="360"/>
        <w:rPr>
          <w:rFonts w:ascii="Times New Roman" w:hAnsi="Times New Roman"/>
        </w:rPr>
      </w:pPr>
    </w:p>
    <w:p w:rsidR="002F2A93" w:rsidRPr="004275EB" w:rsidRDefault="002F2A93" w:rsidP="002F2A93">
      <w:pPr>
        <w:pStyle w:val="Heading2"/>
        <w:jc w:val="both"/>
        <w:rPr>
          <w:rFonts w:ascii="Times New Roman" w:hAnsi="Times New Roman"/>
        </w:rPr>
      </w:pPr>
      <w:r w:rsidRPr="000C67F0">
        <w:rPr>
          <w:rFonts w:ascii="Times New Roman" w:hAnsi="Times New Roman"/>
          <w:lang w:val="en-US"/>
        </w:rPr>
        <w:t>Recommendation</w:t>
      </w:r>
    </w:p>
    <w:p w:rsidR="00712B66" w:rsidRDefault="00C564DE" w:rsidP="002F2A93">
      <w:pPr>
        <w:autoSpaceDE w:val="0"/>
        <w:autoSpaceDN w:val="0"/>
        <w:adjustRightInd w:val="0"/>
      </w:pPr>
      <w:r>
        <w:rPr>
          <w:rFonts w:ascii="Times New Roman" w:hAnsi="Times New Roman"/>
        </w:rPr>
        <w:t xml:space="preserve">Staff recommends a penalty of $100 for each of the six moves where Spokane Movers did not include a supplemental estimate in violation of </w:t>
      </w:r>
      <w:r w:rsidR="00112DF8">
        <w:rPr>
          <w:rFonts w:ascii="Times New Roman" w:hAnsi="Times New Roman"/>
        </w:rPr>
        <w:t xml:space="preserve">WAC 480-15-630, </w:t>
      </w:r>
      <w:r>
        <w:rPr>
          <w:rFonts w:ascii="Times New Roman" w:hAnsi="Times New Roman"/>
        </w:rPr>
        <w:t>for a total penalty of $6</w:t>
      </w:r>
      <w:r w:rsidRPr="00C37BE8">
        <w:rPr>
          <w:rFonts w:ascii="Times New Roman" w:hAnsi="Times New Roman"/>
        </w:rPr>
        <w:t>00.</w:t>
      </w:r>
    </w:p>
    <w:p w:rsidR="00D33056" w:rsidRDefault="00D33056"/>
    <w:p w:rsidR="00C564DE" w:rsidRDefault="00C564DE">
      <w:pPr>
        <w:rPr>
          <w:rFonts w:ascii="Times New Roman" w:hAnsi="Times New Roman"/>
          <w:b/>
          <w:bCs/>
          <w:sz w:val="28"/>
          <w:szCs w:val="28"/>
        </w:rPr>
      </w:pPr>
      <w:r>
        <w:rPr>
          <w:szCs w:val="28"/>
        </w:rPr>
        <w:br w:type="page"/>
      </w:r>
    </w:p>
    <w:p w:rsidR="00D33056" w:rsidRPr="00263D17" w:rsidRDefault="00D33056">
      <w:pPr>
        <w:pStyle w:val="Heading4"/>
        <w:widowControl/>
        <w:autoSpaceDE/>
        <w:autoSpaceDN/>
        <w:adjustRightInd/>
        <w:ind w:left="360"/>
        <w:rPr>
          <w:szCs w:val="28"/>
        </w:rPr>
      </w:pPr>
      <w:r w:rsidRPr="00263D17">
        <w:rPr>
          <w:szCs w:val="28"/>
        </w:rPr>
        <w:lastRenderedPageBreak/>
        <w:t>BILLS OF LADING</w:t>
      </w:r>
      <w:r w:rsidR="00605877">
        <w:rPr>
          <w:szCs w:val="28"/>
        </w:rPr>
        <w:t xml:space="preserve"> </w:t>
      </w:r>
      <w:r w:rsidR="00605877" w:rsidRPr="00100631">
        <w:t>–</w:t>
      </w:r>
      <w:r w:rsidR="00605877">
        <w:rPr>
          <w:szCs w:val="28"/>
        </w:rPr>
        <w:t xml:space="preserve"> REQUIRED</w:t>
      </w:r>
    </w:p>
    <w:p w:rsidR="00D33056" w:rsidRPr="00263D17" w:rsidRDefault="00D33056">
      <w:pPr>
        <w:rPr>
          <w:rFonts w:ascii="Times New Roman" w:hAnsi="Times New Roman"/>
        </w:rPr>
      </w:pPr>
    </w:p>
    <w:p w:rsidR="008351BB" w:rsidRPr="008351BB" w:rsidRDefault="008351BB">
      <w:pPr>
        <w:rPr>
          <w:rFonts w:ascii="Times New Roman" w:hAnsi="Times New Roman"/>
          <w:b/>
        </w:rPr>
      </w:pPr>
      <w:r>
        <w:rPr>
          <w:rFonts w:ascii="Times New Roman" w:hAnsi="Times New Roman"/>
          <w:b/>
        </w:rPr>
        <w:t>Investigation</w:t>
      </w:r>
    </w:p>
    <w:p w:rsidR="00D33056" w:rsidRPr="00263D17" w:rsidRDefault="00C564DE">
      <w:pPr>
        <w:rPr>
          <w:rFonts w:ascii="Times New Roman" w:hAnsi="Times New Roman"/>
          <w:i/>
          <w:iCs/>
        </w:rPr>
      </w:pPr>
      <w:r>
        <w:rPr>
          <w:rFonts w:ascii="Times New Roman" w:hAnsi="Times New Roman"/>
        </w:rPr>
        <w:t>WAC</w:t>
      </w:r>
      <w:r w:rsidR="00112DF8">
        <w:rPr>
          <w:rFonts w:ascii="Times New Roman" w:hAnsi="Times New Roman"/>
        </w:rPr>
        <w:t xml:space="preserve"> 480-15-710</w:t>
      </w:r>
      <w:r>
        <w:rPr>
          <w:rFonts w:ascii="Times New Roman" w:hAnsi="Times New Roman"/>
        </w:rPr>
        <w:t xml:space="preserve"> requires a</w:t>
      </w:r>
      <w:r w:rsidR="00D33056" w:rsidRPr="00263D17">
        <w:rPr>
          <w:rFonts w:ascii="Times New Roman" w:hAnsi="Times New Roman"/>
        </w:rPr>
        <w:t xml:space="preserve"> household goods </w:t>
      </w:r>
      <w:r w:rsidR="00112DF8">
        <w:rPr>
          <w:rFonts w:ascii="Times New Roman" w:hAnsi="Times New Roman"/>
        </w:rPr>
        <w:t>company to</w:t>
      </w:r>
      <w:r w:rsidR="00112DF8" w:rsidRPr="00263D17">
        <w:rPr>
          <w:rFonts w:ascii="Times New Roman" w:hAnsi="Times New Roman"/>
        </w:rPr>
        <w:t xml:space="preserve"> </w:t>
      </w:r>
      <w:r w:rsidR="00112DF8">
        <w:rPr>
          <w:rFonts w:ascii="Times New Roman" w:hAnsi="Times New Roman"/>
        </w:rPr>
        <w:t>issue</w:t>
      </w:r>
      <w:r w:rsidR="00D33056" w:rsidRPr="00263D17">
        <w:rPr>
          <w:rFonts w:ascii="Times New Roman" w:hAnsi="Times New Roman"/>
        </w:rPr>
        <w:t xml:space="preserve"> </w:t>
      </w:r>
      <w:r w:rsidR="00422EF7" w:rsidRPr="00263D17">
        <w:rPr>
          <w:rFonts w:ascii="Times New Roman" w:hAnsi="Times New Roman"/>
        </w:rPr>
        <w:t>a bill of lading</w:t>
      </w:r>
      <w:r w:rsidR="00112DF8">
        <w:rPr>
          <w:rFonts w:ascii="Times New Roman" w:hAnsi="Times New Roman"/>
        </w:rPr>
        <w:t xml:space="preserve"> for every move</w:t>
      </w:r>
      <w:r w:rsidR="00056E8C">
        <w:rPr>
          <w:rFonts w:ascii="Times New Roman" w:hAnsi="Times New Roman"/>
        </w:rPr>
        <w:t>. The bill of lading must</w:t>
      </w:r>
      <w:r w:rsidR="00422EF7" w:rsidRPr="00263D17">
        <w:rPr>
          <w:rFonts w:ascii="Times New Roman" w:hAnsi="Times New Roman"/>
        </w:rPr>
        <w:t xml:space="preserve"> include all of the requirements listed in Tariff 15-C, </w:t>
      </w:r>
      <w:r w:rsidR="00112DF8">
        <w:rPr>
          <w:rFonts w:ascii="Times New Roman" w:hAnsi="Times New Roman"/>
        </w:rPr>
        <w:t xml:space="preserve">Item 95. </w:t>
      </w:r>
    </w:p>
    <w:p w:rsidR="00D33056" w:rsidRPr="00263D17" w:rsidRDefault="00D33056">
      <w:pPr>
        <w:rPr>
          <w:rFonts w:ascii="Times New Roman" w:hAnsi="Times New Roman"/>
        </w:rPr>
      </w:pPr>
    </w:p>
    <w:p w:rsidR="008351BB" w:rsidRDefault="008351BB">
      <w:pPr>
        <w:rPr>
          <w:rFonts w:ascii="Times New Roman" w:hAnsi="Times New Roman"/>
        </w:rPr>
      </w:pPr>
      <w:r>
        <w:rPr>
          <w:rFonts w:ascii="Times New Roman" w:hAnsi="Times New Roman"/>
        </w:rPr>
        <w:t>Spokane Movers did not issue a bill of lading</w:t>
      </w:r>
      <w:r w:rsidR="006737F5">
        <w:rPr>
          <w:rFonts w:ascii="Times New Roman" w:hAnsi="Times New Roman"/>
        </w:rPr>
        <w:t xml:space="preserve"> for customers </w:t>
      </w:r>
      <w:r w:rsidR="00290609">
        <w:rPr>
          <w:rFonts w:ascii="Times New Roman" w:hAnsi="Times New Roman"/>
        </w:rPr>
        <w:t>Reich and Whitver.</w:t>
      </w:r>
    </w:p>
    <w:p w:rsidR="00C564DE" w:rsidRDefault="00C564DE">
      <w:pPr>
        <w:rPr>
          <w:rFonts w:ascii="Times New Roman" w:hAnsi="Times New Roman"/>
        </w:rPr>
      </w:pPr>
    </w:p>
    <w:p w:rsidR="00C564DE" w:rsidRPr="00C564DE" w:rsidRDefault="00C564DE" w:rsidP="00C564DE">
      <w:pPr>
        <w:rPr>
          <w:rFonts w:ascii="Times New Roman" w:hAnsi="Times New Roman"/>
          <w:b/>
          <w:bCs/>
        </w:rPr>
      </w:pPr>
      <w:r w:rsidRPr="00FD129B">
        <w:rPr>
          <w:rFonts w:ascii="Times New Roman" w:hAnsi="Times New Roman"/>
          <w:b/>
          <w:bCs/>
        </w:rPr>
        <w:t>Technical Assistance</w:t>
      </w:r>
    </w:p>
    <w:p w:rsidR="003C77B9" w:rsidRDefault="003C77B9">
      <w:pPr>
        <w:rPr>
          <w:rFonts w:ascii="Times New Roman" w:hAnsi="Times New Roman"/>
        </w:rPr>
      </w:pPr>
      <w:r>
        <w:rPr>
          <w:rFonts w:ascii="Times New Roman" w:hAnsi="Times New Roman"/>
        </w:rPr>
        <w:t>Commission staff has provided</w:t>
      </w:r>
      <w:r w:rsidRPr="00EB3569">
        <w:rPr>
          <w:rFonts w:ascii="Times New Roman" w:hAnsi="Times New Roman"/>
        </w:rPr>
        <w:t xml:space="preserve"> Spokane Movers </w:t>
      </w:r>
      <w:r>
        <w:rPr>
          <w:rFonts w:ascii="Times New Roman" w:hAnsi="Times New Roman"/>
        </w:rPr>
        <w:t xml:space="preserve">with </w:t>
      </w:r>
      <w:r w:rsidRPr="00EB3569">
        <w:rPr>
          <w:rFonts w:ascii="Times New Roman" w:hAnsi="Times New Roman"/>
        </w:rPr>
        <w:t xml:space="preserve">technical assistance regarding </w:t>
      </w:r>
      <w:r>
        <w:rPr>
          <w:rFonts w:ascii="Times New Roman" w:hAnsi="Times New Roman"/>
        </w:rPr>
        <w:t>bills of lading. In May 2001, staff met with Mr. Jahn in Spokane and explained the rules and tariff requirements for bills of lading in detail. In June 2001, staff met with Mr. Jahn a second time in Spokane. Staff again reviewed bill of lading requirements in detail.</w:t>
      </w:r>
      <w:r>
        <w:rPr>
          <w:rFonts w:ascii="Times New Roman" w:hAnsi="Times New Roman"/>
        </w:rPr>
        <w:br/>
      </w:r>
    </w:p>
    <w:p w:rsidR="008351BB" w:rsidRDefault="008351BB">
      <w:pPr>
        <w:rPr>
          <w:rFonts w:ascii="Times New Roman" w:hAnsi="Times New Roman"/>
        </w:rPr>
      </w:pPr>
      <w:r>
        <w:rPr>
          <w:rFonts w:ascii="Times New Roman" w:hAnsi="Times New Roman"/>
          <w:b/>
        </w:rPr>
        <w:t>Findings</w:t>
      </w:r>
      <w:r>
        <w:rPr>
          <w:rFonts w:ascii="Times New Roman" w:hAnsi="Times New Roman"/>
          <w:b/>
        </w:rPr>
        <w:br/>
      </w:r>
      <w:r>
        <w:rPr>
          <w:rFonts w:ascii="Times New Roman" w:hAnsi="Times New Roman"/>
        </w:rPr>
        <w:t>Spokane Movers is in violation of WAC 480-15-710(1) for failing to issue a bill of lading in connection with two of the moves reviewed during the course of the investigation.</w:t>
      </w:r>
    </w:p>
    <w:p w:rsidR="002779F8" w:rsidRDefault="002779F8">
      <w:pPr>
        <w:rPr>
          <w:rFonts w:ascii="Times New Roman" w:hAnsi="Times New Roman"/>
        </w:rPr>
      </w:pPr>
    </w:p>
    <w:p w:rsidR="002779F8" w:rsidRPr="004275EB" w:rsidRDefault="002779F8" w:rsidP="002779F8">
      <w:pPr>
        <w:pStyle w:val="Heading2"/>
        <w:jc w:val="both"/>
        <w:rPr>
          <w:rFonts w:ascii="Times New Roman" w:hAnsi="Times New Roman"/>
        </w:rPr>
      </w:pPr>
      <w:r w:rsidRPr="000C67F0">
        <w:rPr>
          <w:rFonts w:ascii="Times New Roman" w:hAnsi="Times New Roman"/>
          <w:lang w:val="en-US"/>
        </w:rPr>
        <w:t>Recommendation</w:t>
      </w:r>
    </w:p>
    <w:p w:rsidR="002779F8" w:rsidRPr="004275EB" w:rsidRDefault="007744F3" w:rsidP="002779F8">
      <w:pPr>
        <w:rPr>
          <w:rFonts w:ascii="Times New Roman" w:hAnsi="Times New Roman"/>
        </w:rPr>
      </w:pPr>
      <w:r>
        <w:rPr>
          <w:rFonts w:ascii="Times New Roman" w:hAnsi="Times New Roman"/>
        </w:rPr>
        <w:t>Staff recommends a penalty of $100 for each of the two moves where Spokane Movers did not include a bill of lading in violation of</w:t>
      </w:r>
      <w:r w:rsidR="00112DF8">
        <w:rPr>
          <w:rFonts w:ascii="Times New Roman" w:hAnsi="Times New Roman"/>
        </w:rPr>
        <w:t xml:space="preserve"> WAC 480-15-710</w:t>
      </w:r>
      <w:r>
        <w:rPr>
          <w:rFonts w:ascii="Times New Roman" w:hAnsi="Times New Roman"/>
        </w:rPr>
        <w:t>, for a total penalty of $2</w:t>
      </w:r>
      <w:r w:rsidRPr="00C37BE8">
        <w:rPr>
          <w:rFonts w:ascii="Times New Roman" w:hAnsi="Times New Roman"/>
        </w:rPr>
        <w:t>00.</w:t>
      </w:r>
    </w:p>
    <w:p w:rsidR="007744F3" w:rsidRDefault="007744F3">
      <w:pPr>
        <w:rPr>
          <w:lang w:val="fr-FR"/>
        </w:rPr>
      </w:pPr>
      <w:r>
        <w:rPr>
          <w:lang w:val="fr-FR"/>
        </w:rPr>
        <w:br w:type="page"/>
      </w:r>
    </w:p>
    <w:p w:rsidR="00D33056" w:rsidRPr="002068CE" w:rsidRDefault="00D33056">
      <w:pPr>
        <w:pStyle w:val="Heading2"/>
        <w:rPr>
          <w:rFonts w:ascii="Times New Roman" w:hAnsi="Times New Roman"/>
          <w:b w:val="0"/>
          <w:bCs w:val="0"/>
          <w:sz w:val="28"/>
          <w:szCs w:val="28"/>
        </w:rPr>
      </w:pPr>
      <w:r w:rsidRPr="002068CE">
        <w:rPr>
          <w:rFonts w:ascii="Times New Roman" w:hAnsi="Times New Roman"/>
          <w:sz w:val="28"/>
          <w:szCs w:val="28"/>
        </w:rPr>
        <w:lastRenderedPageBreak/>
        <w:t>BILL</w:t>
      </w:r>
      <w:r w:rsidR="00795982">
        <w:rPr>
          <w:rFonts w:ascii="Times New Roman" w:hAnsi="Times New Roman"/>
          <w:sz w:val="28"/>
          <w:szCs w:val="28"/>
        </w:rPr>
        <w:t>S</w:t>
      </w:r>
      <w:r w:rsidR="001D04AD">
        <w:rPr>
          <w:rFonts w:ascii="Times New Roman" w:hAnsi="Times New Roman"/>
          <w:sz w:val="28"/>
          <w:szCs w:val="28"/>
        </w:rPr>
        <w:t xml:space="preserve"> OF LADING </w:t>
      </w:r>
      <w:r w:rsidR="00EA226B" w:rsidRPr="00100631">
        <w:t>–</w:t>
      </w:r>
      <w:r w:rsidR="001D04AD">
        <w:rPr>
          <w:rFonts w:ascii="Times New Roman" w:hAnsi="Times New Roman"/>
          <w:sz w:val="28"/>
          <w:szCs w:val="28"/>
        </w:rPr>
        <w:t xml:space="preserve"> </w:t>
      </w:r>
      <w:r w:rsidRPr="002068CE">
        <w:rPr>
          <w:rFonts w:ascii="Times New Roman" w:hAnsi="Times New Roman"/>
          <w:sz w:val="28"/>
          <w:szCs w:val="28"/>
        </w:rPr>
        <w:t>FORMAT</w:t>
      </w:r>
    </w:p>
    <w:p w:rsidR="00851D93" w:rsidRPr="00FB717C" w:rsidRDefault="00851D93" w:rsidP="00851D93">
      <w:pPr>
        <w:pStyle w:val="Heading1"/>
        <w:jc w:val="right"/>
        <w:rPr>
          <w:b w:val="0"/>
        </w:rPr>
      </w:pPr>
    </w:p>
    <w:p w:rsidR="00D33056" w:rsidRPr="00263D17" w:rsidRDefault="00B9017A">
      <w:pPr>
        <w:pStyle w:val="Heading2"/>
        <w:jc w:val="left"/>
        <w:rPr>
          <w:rFonts w:ascii="Times New Roman" w:hAnsi="Times New Roman"/>
        </w:rPr>
      </w:pPr>
      <w:r>
        <w:rPr>
          <w:rFonts w:ascii="Times New Roman" w:hAnsi="Times New Roman"/>
        </w:rPr>
        <w:t>Investigation</w:t>
      </w:r>
    </w:p>
    <w:p w:rsidR="00112DF8" w:rsidRDefault="00112DF8">
      <w:pPr>
        <w:rPr>
          <w:rFonts w:ascii="Times New Roman" w:hAnsi="Times New Roman"/>
        </w:rPr>
      </w:pPr>
      <w:r>
        <w:rPr>
          <w:rFonts w:ascii="Times New Roman" w:hAnsi="Times New Roman"/>
        </w:rPr>
        <w:t>WAC 480-15-710 requires a</w:t>
      </w:r>
      <w:r w:rsidRPr="00263D17">
        <w:rPr>
          <w:rFonts w:ascii="Times New Roman" w:hAnsi="Times New Roman"/>
        </w:rPr>
        <w:t xml:space="preserve"> household goods </w:t>
      </w:r>
      <w:r>
        <w:rPr>
          <w:rFonts w:ascii="Times New Roman" w:hAnsi="Times New Roman"/>
        </w:rPr>
        <w:t>company to</w:t>
      </w:r>
      <w:r w:rsidRPr="00263D17">
        <w:rPr>
          <w:rFonts w:ascii="Times New Roman" w:hAnsi="Times New Roman"/>
        </w:rPr>
        <w:t xml:space="preserve"> </w:t>
      </w:r>
      <w:r>
        <w:rPr>
          <w:rFonts w:ascii="Times New Roman" w:hAnsi="Times New Roman"/>
        </w:rPr>
        <w:t>issue</w:t>
      </w:r>
      <w:r w:rsidRPr="00263D17">
        <w:rPr>
          <w:rFonts w:ascii="Times New Roman" w:hAnsi="Times New Roman"/>
        </w:rPr>
        <w:t xml:space="preserve"> a bill of lading</w:t>
      </w:r>
      <w:r>
        <w:rPr>
          <w:rFonts w:ascii="Times New Roman" w:hAnsi="Times New Roman"/>
        </w:rPr>
        <w:t xml:space="preserve"> for every move</w:t>
      </w:r>
      <w:r w:rsidRPr="00263D17">
        <w:rPr>
          <w:rFonts w:ascii="Times New Roman" w:hAnsi="Times New Roman"/>
        </w:rPr>
        <w:t xml:space="preserve"> that includes all of the requirements listed in Tariff 15-C, </w:t>
      </w:r>
      <w:r>
        <w:rPr>
          <w:rFonts w:ascii="Times New Roman" w:hAnsi="Times New Roman"/>
        </w:rPr>
        <w:t xml:space="preserve">Item 95. </w:t>
      </w:r>
    </w:p>
    <w:p w:rsidR="00112DF8" w:rsidRDefault="00112DF8">
      <w:pPr>
        <w:rPr>
          <w:rFonts w:ascii="Times New Roman" w:hAnsi="Times New Roman"/>
        </w:rPr>
      </w:pPr>
    </w:p>
    <w:p w:rsidR="00765BB9" w:rsidRPr="00263D17" w:rsidRDefault="00D33056">
      <w:pPr>
        <w:rPr>
          <w:rFonts w:ascii="Times New Roman" w:hAnsi="Times New Roman"/>
          <w:color w:val="000000"/>
        </w:rPr>
      </w:pPr>
      <w:r w:rsidRPr="00263D17">
        <w:rPr>
          <w:rFonts w:ascii="Times New Roman" w:hAnsi="Times New Roman"/>
          <w:color w:val="000000"/>
        </w:rPr>
        <w:t xml:space="preserve">The bill of lading used by </w:t>
      </w:r>
      <w:r w:rsidR="00A47C18">
        <w:rPr>
          <w:rFonts w:ascii="Times New Roman" w:hAnsi="Times New Roman"/>
          <w:color w:val="000000"/>
        </w:rPr>
        <w:t>Spokane Movers for the 14 moves performed between September 1</w:t>
      </w:r>
      <w:r w:rsidR="00B9017A">
        <w:rPr>
          <w:rFonts w:ascii="Times New Roman" w:hAnsi="Times New Roman"/>
          <w:color w:val="000000"/>
        </w:rPr>
        <w:t xml:space="preserve"> and </w:t>
      </w:r>
      <w:r w:rsidR="00A47C18">
        <w:rPr>
          <w:rFonts w:ascii="Times New Roman" w:hAnsi="Times New Roman"/>
          <w:color w:val="000000"/>
        </w:rPr>
        <w:t>17,</w:t>
      </w:r>
      <w:r w:rsidR="00B9017A">
        <w:rPr>
          <w:rFonts w:ascii="Times New Roman" w:hAnsi="Times New Roman"/>
          <w:color w:val="000000"/>
        </w:rPr>
        <w:t xml:space="preserve"> 2009</w:t>
      </w:r>
      <w:r w:rsidR="00D32D02">
        <w:rPr>
          <w:rFonts w:ascii="Times New Roman" w:hAnsi="Times New Roman"/>
          <w:color w:val="000000"/>
        </w:rPr>
        <w:t>,</w:t>
      </w:r>
      <w:r w:rsidR="00B9017A">
        <w:rPr>
          <w:rFonts w:ascii="Times New Roman" w:hAnsi="Times New Roman"/>
          <w:color w:val="000000"/>
        </w:rPr>
        <w:t xml:space="preserve"> </w:t>
      </w:r>
      <w:r w:rsidR="00CA19FE">
        <w:rPr>
          <w:rFonts w:ascii="Times New Roman" w:hAnsi="Times New Roman"/>
          <w:color w:val="000000"/>
        </w:rPr>
        <w:t>violated</w:t>
      </w:r>
      <w:r w:rsidR="009578DE" w:rsidRPr="00263D17">
        <w:rPr>
          <w:rFonts w:ascii="Times New Roman" w:hAnsi="Times New Roman"/>
          <w:color w:val="000000"/>
        </w:rPr>
        <w:t xml:space="preserve"> the format </w:t>
      </w:r>
      <w:r w:rsidR="002B3547">
        <w:rPr>
          <w:rFonts w:ascii="Times New Roman" w:hAnsi="Times New Roman"/>
          <w:color w:val="000000"/>
        </w:rPr>
        <w:t xml:space="preserve">requirements </w:t>
      </w:r>
      <w:r w:rsidR="001D04AD">
        <w:rPr>
          <w:rFonts w:ascii="Times New Roman" w:hAnsi="Times New Roman"/>
          <w:color w:val="000000"/>
        </w:rPr>
        <w:t>of</w:t>
      </w:r>
      <w:r w:rsidR="009578DE" w:rsidRPr="00263D17">
        <w:rPr>
          <w:rFonts w:ascii="Times New Roman" w:hAnsi="Times New Roman"/>
          <w:color w:val="000000"/>
        </w:rPr>
        <w:t xml:space="preserve"> Tariff 15-C</w:t>
      </w:r>
      <w:r w:rsidRPr="00263D17">
        <w:rPr>
          <w:rFonts w:ascii="Times New Roman" w:hAnsi="Times New Roman"/>
          <w:color w:val="000000"/>
        </w:rPr>
        <w:t xml:space="preserve">, Item </w:t>
      </w:r>
      <w:r w:rsidR="00765BB9" w:rsidRPr="00263D17">
        <w:rPr>
          <w:rFonts w:ascii="Times New Roman" w:hAnsi="Times New Roman"/>
          <w:color w:val="000000"/>
        </w:rPr>
        <w:t>95</w:t>
      </w:r>
      <w:r w:rsidR="00112DF8">
        <w:rPr>
          <w:rFonts w:ascii="Times New Roman" w:hAnsi="Times New Roman"/>
          <w:color w:val="000000"/>
        </w:rPr>
        <w:t>, as described below</w:t>
      </w:r>
      <w:r w:rsidR="00765BB9" w:rsidRPr="00263D17">
        <w:rPr>
          <w:rFonts w:ascii="Times New Roman" w:hAnsi="Times New Roman"/>
          <w:color w:val="000000"/>
        </w:rPr>
        <w:t>.</w:t>
      </w:r>
      <w:r w:rsidR="006217C4">
        <w:rPr>
          <w:rFonts w:ascii="Times New Roman" w:hAnsi="Times New Roman"/>
          <w:color w:val="000000"/>
        </w:rPr>
        <w:t xml:space="preserve"> </w:t>
      </w:r>
    </w:p>
    <w:p w:rsidR="009949F6" w:rsidRDefault="009949F6" w:rsidP="009949F6">
      <w:pPr>
        <w:rPr>
          <w:rFonts w:ascii="Times New Roman" w:hAnsi="Times New Roman"/>
        </w:rPr>
      </w:pPr>
    </w:p>
    <w:p w:rsidR="00290609" w:rsidRDefault="00CD3077">
      <w:pPr>
        <w:pStyle w:val="ListParagraph"/>
        <w:numPr>
          <w:ilvl w:val="0"/>
          <w:numId w:val="33"/>
        </w:numPr>
        <w:rPr>
          <w:rFonts w:ascii="Times New Roman" w:hAnsi="Times New Roman"/>
        </w:rPr>
      </w:pPr>
      <w:r w:rsidRPr="00CD3077">
        <w:rPr>
          <w:rFonts w:ascii="Times New Roman" w:hAnsi="Times New Roman"/>
          <w:b/>
        </w:rPr>
        <w:t xml:space="preserve">Estimates: </w:t>
      </w:r>
      <w:r w:rsidRPr="00CD3077">
        <w:rPr>
          <w:rFonts w:ascii="Times New Roman" w:hAnsi="Times New Roman"/>
        </w:rPr>
        <w:t xml:space="preserve">Spokane Movers used a bill of lading that included an estimate acknowledgement option that stated “I [customer] did not request a written estimate on this shipment and understand I will be required to pay charges shown on this contract.” Spokane Movers </w:t>
      </w:r>
      <w:r w:rsidR="006977EF">
        <w:rPr>
          <w:rFonts w:ascii="Times New Roman" w:hAnsi="Times New Roman"/>
        </w:rPr>
        <w:t>may not</w:t>
      </w:r>
      <w:r w:rsidRPr="00CD3077">
        <w:rPr>
          <w:rFonts w:ascii="Times New Roman" w:hAnsi="Times New Roman"/>
        </w:rPr>
        <w:t xml:space="preserve"> state on its bill that customers </w:t>
      </w:r>
      <w:r w:rsidR="006977EF">
        <w:rPr>
          <w:rFonts w:ascii="Times New Roman" w:hAnsi="Times New Roman"/>
        </w:rPr>
        <w:t>can</w:t>
      </w:r>
      <w:r w:rsidRPr="00CD3077">
        <w:rPr>
          <w:rFonts w:ascii="Times New Roman" w:hAnsi="Times New Roman"/>
        </w:rPr>
        <w:t xml:space="preserve"> “opt out” of receiving an estimate. Household goods companies are required to provide a written estimate to the customer before conducting each and every move.  </w:t>
      </w:r>
    </w:p>
    <w:p w:rsidR="00260EB9" w:rsidRDefault="00260EB9" w:rsidP="00A47C18">
      <w:pPr>
        <w:rPr>
          <w:rFonts w:ascii="Times New Roman" w:hAnsi="Times New Roman"/>
        </w:rPr>
      </w:pPr>
    </w:p>
    <w:p w:rsidR="00290609" w:rsidRDefault="00CD3077">
      <w:pPr>
        <w:pStyle w:val="ListParagraph"/>
        <w:numPr>
          <w:ilvl w:val="0"/>
          <w:numId w:val="33"/>
        </w:numPr>
        <w:rPr>
          <w:rFonts w:ascii="Times New Roman" w:hAnsi="Times New Roman"/>
        </w:rPr>
      </w:pPr>
      <w:r w:rsidRPr="00CD3077">
        <w:rPr>
          <w:rFonts w:ascii="Times New Roman" w:hAnsi="Times New Roman"/>
          <w:b/>
        </w:rPr>
        <w:t xml:space="preserve">Payment Requirements: </w:t>
      </w:r>
      <w:r w:rsidRPr="00CD3077">
        <w:rPr>
          <w:rFonts w:ascii="Times New Roman" w:hAnsi="Times New Roman"/>
        </w:rPr>
        <w:t>Spokane Movers used a bill of lading that included an inaccurate statement that the customer would not be required to pay more than 115 percent of the estimate for mileage-rated moves. There is no option in the tariff allowing for a 115 percent cap on payments for long distance moves. All customers may not be required to pay more than 125 percent of the estimate, regardless of whether the move is hourly or mileage rated.</w:t>
      </w:r>
    </w:p>
    <w:p w:rsidR="00260EB9" w:rsidRDefault="00260EB9" w:rsidP="00CD44DE">
      <w:pPr>
        <w:tabs>
          <w:tab w:val="left" w:pos="720"/>
          <w:tab w:val="left" w:pos="1440"/>
          <w:tab w:val="right" w:pos="9900"/>
        </w:tabs>
        <w:rPr>
          <w:rFonts w:ascii="Times New Roman" w:hAnsi="Times New Roman"/>
        </w:rPr>
      </w:pPr>
    </w:p>
    <w:p w:rsidR="00290609" w:rsidRDefault="00CD3077">
      <w:pPr>
        <w:pStyle w:val="ListParagraph"/>
        <w:numPr>
          <w:ilvl w:val="0"/>
          <w:numId w:val="33"/>
        </w:numPr>
        <w:tabs>
          <w:tab w:val="left" w:pos="720"/>
          <w:tab w:val="left" w:pos="1440"/>
          <w:tab w:val="right" w:pos="9900"/>
        </w:tabs>
        <w:rPr>
          <w:rFonts w:ascii="Times New Roman" w:hAnsi="Times New Roman"/>
        </w:rPr>
      </w:pPr>
      <w:r w:rsidRPr="00CD3077">
        <w:rPr>
          <w:rFonts w:ascii="Times New Roman" w:hAnsi="Times New Roman"/>
          <w:b/>
        </w:rPr>
        <w:t>Valuation</w:t>
      </w:r>
      <w:r w:rsidRPr="00CD3077">
        <w:rPr>
          <w:rFonts w:ascii="Times New Roman" w:hAnsi="Times New Roman"/>
        </w:rPr>
        <w:t>: Spokane Movers used a bill of lading that included incorrect loss and damage protection (valuation) amounts. The bill of lading used during this time period included a depreciated value protection released to $2 per pound, and replacement cost coverage released to “at least $3.50 per pound.” Both violate the tariff valuation options.</w:t>
      </w:r>
      <w:r w:rsidRPr="00CD3077">
        <w:rPr>
          <w:rFonts w:ascii="Times New Roman" w:hAnsi="Times New Roman"/>
        </w:rPr>
        <w:br/>
      </w:r>
    </w:p>
    <w:p w:rsidR="00290609" w:rsidRDefault="00CD3077">
      <w:pPr>
        <w:pStyle w:val="ListParagraph"/>
        <w:numPr>
          <w:ilvl w:val="0"/>
          <w:numId w:val="33"/>
        </w:numPr>
        <w:rPr>
          <w:rFonts w:ascii="Times New Roman" w:hAnsi="Times New Roman"/>
        </w:rPr>
      </w:pPr>
      <w:r w:rsidRPr="00CD3077">
        <w:rPr>
          <w:rFonts w:ascii="Times New Roman" w:hAnsi="Times New Roman"/>
          <w:b/>
        </w:rPr>
        <w:t>Start Times, Stop Times and Interruptions</w:t>
      </w:r>
      <w:r w:rsidRPr="00CD3077">
        <w:rPr>
          <w:rFonts w:ascii="Times New Roman" w:hAnsi="Times New Roman"/>
        </w:rPr>
        <w:t xml:space="preserve">: The bill of lading did not include a section to show employees’ breaks or interruption times; only start, stop and total hour designations were included.  </w:t>
      </w:r>
    </w:p>
    <w:p w:rsidR="00D33056" w:rsidRPr="00263D17" w:rsidRDefault="00D33056">
      <w:pPr>
        <w:rPr>
          <w:rFonts w:ascii="Times New Roman" w:hAnsi="Times New Roman"/>
          <w:color w:val="000000"/>
        </w:rPr>
      </w:pPr>
    </w:p>
    <w:p w:rsidR="00290609" w:rsidRDefault="00CD3077">
      <w:pPr>
        <w:pStyle w:val="ListParagraph"/>
        <w:numPr>
          <w:ilvl w:val="0"/>
          <w:numId w:val="33"/>
        </w:numPr>
        <w:rPr>
          <w:rFonts w:ascii="Times New Roman" w:hAnsi="Times New Roman"/>
        </w:rPr>
      </w:pPr>
      <w:r w:rsidRPr="00CD3077">
        <w:rPr>
          <w:rFonts w:ascii="Times New Roman" w:hAnsi="Times New Roman"/>
          <w:b/>
          <w:color w:val="000000"/>
        </w:rPr>
        <w:t>Contract Terms and Conditions</w:t>
      </w:r>
      <w:r w:rsidRPr="00CD3077">
        <w:rPr>
          <w:rFonts w:ascii="Times New Roman" w:hAnsi="Times New Roman"/>
        </w:rPr>
        <w:t xml:space="preserve">: The bill of lading did not contain the contract language required on the back of the bill of lading, as specified by Tariff 15-C, Item 95. </w:t>
      </w:r>
    </w:p>
    <w:p w:rsidR="00100631" w:rsidRDefault="00100631" w:rsidP="00814C7A">
      <w:pPr>
        <w:rPr>
          <w:rFonts w:ascii="Times New Roman" w:hAnsi="Times New Roman"/>
        </w:rPr>
      </w:pPr>
    </w:p>
    <w:p w:rsidR="007A3D69" w:rsidRDefault="007A3D69" w:rsidP="00814C7A">
      <w:pPr>
        <w:rPr>
          <w:rFonts w:ascii="Times New Roman" w:hAnsi="Times New Roman"/>
        </w:rPr>
      </w:pPr>
      <w:r>
        <w:rPr>
          <w:rFonts w:ascii="Times New Roman" w:hAnsi="Times New Roman"/>
        </w:rPr>
        <w:t xml:space="preserve">A copy of the </w:t>
      </w:r>
      <w:r w:rsidR="005D4E6F">
        <w:rPr>
          <w:rFonts w:ascii="Times New Roman" w:hAnsi="Times New Roman"/>
        </w:rPr>
        <w:t>bill of lading</w:t>
      </w:r>
      <w:r>
        <w:rPr>
          <w:rFonts w:ascii="Times New Roman" w:hAnsi="Times New Roman"/>
        </w:rPr>
        <w:t xml:space="preserve"> form used by Spokane Movers for these </w:t>
      </w:r>
      <w:r w:rsidR="005D4E6F">
        <w:rPr>
          <w:rFonts w:ascii="Times New Roman" w:hAnsi="Times New Roman"/>
        </w:rPr>
        <w:t>14</w:t>
      </w:r>
      <w:r>
        <w:rPr>
          <w:rFonts w:ascii="Times New Roman" w:hAnsi="Times New Roman"/>
        </w:rPr>
        <w:t xml:space="preserve"> moves is attached as Appendix </w:t>
      </w:r>
      <w:r w:rsidR="00762A3C">
        <w:rPr>
          <w:rFonts w:ascii="Times New Roman" w:hAnsi="Times New Roman"/>
        </w:rPr>
        <w:t>F</w:t>
      </w:r>
      <w:r>
        <w:rPr>
          <w:rFonts w:ascii="Times New Roman" w:hAnsi="Times New Roman"/>
        </w:rPr>
        <w:t>.</w:t>
      </w:r>
    </w:p>
    <w:p w:rsidR="007A3D69" w:rsidRDefault="007A3D69" w:rsidP="00814C7A">
      <w:pPr>
        <w:rPr>
          <w:rFonts w:ascii="Times New Roman" w:hAnsi="Times New Roman"/>
        </w:rPr>
      </w:pPr>
    </w:p>
    <w:p w:rsidR="007A3D69" w:rsidRDefault="007A3D69" w:rsidP="00814C7A">
      <w:pPr>
        <w:rPr>
          <w:rFonts w:ascii="Times New Roman" w:hAnsi="Times New Roman"/>
        </w:rPr>
      </w:pPr>
      <w:r>
        <w:rPr>
          <w:rFonts w:ascii="Times New Roman" w:hAnsi="Times New Roman"/>
        </w:rPr>
        <w:t xml:space="preserve">It appears that beginning September 18, the company began using the proper </w:t>
      </w:r>
      <w:r w:rsidR="005D4E6F">
        <w:rPr>
          <w:rFonts w:ascii="Times New Roman" w:hAnsi="Times New Roman"/>
        </w:rPr>
        <w:t>bill of lading</w:t>
      </w:r>
      <w:r>
        <w:rPr>
          <w:rFonts w:ascii="Times New Roman" w:hAnsi="Times New Roman"/>
        </w:rPr>
        <w:t xml:space="preserve"> form. For each of the remaining moves performed between September 18 and October 31, the company used the proper form. A copy of the </w:t>
      </w:r>
      <w:r w:rsidR="005D4E6F">
        <w:rPr>
          <w:rFonts w:ascii="Times New Roman" w:hAnsi="Times New Roman"/>
        </w:rPr>
        <w:t>bill of lading</w:t>
      </w:r>
      <w:r>
        <w:rPr>
          <w:rFonts w:ascii="Times New Roman" w:hAnsi="Times New Roman"/>
        </w:rPr>
        <w:t xml:space="preserve"> form used by Spokane Movers for these moves is attached as Appendix </w:t>
      </w:r>
      <w:r w:rsidR="00762A3C">
        <w:rPr>
          <w:rFonts w:ascii="Times New Roman" w:hAnsi="Times New Roman"/>
        </w:rPr>
        <w:t>G</w:t>
      </w:r>
      <w:r>
        <w:rPr>
          <w:rFonts w:ascii="Times New Roman" w:hAnsi="Times New Roman"/>
        </w:rPr>
        <w:t>.</w:t>
      </w:r>
    </w:p>
    <w:p w:rsidR="007A3D69" w:rsidRDefault="007A3D69" w:rsidP="00814C7A">
      <w:pPr>
        <w:rPr>
          <w:rFonts w:ascii="Times New Roman" w:hAnsi="Times New Roman"/>
        </w:rPr>
      </w:pPr>
    </w:p>
    <w:p w:rsidR="00D33056" w:rsidRPr="00263D17" w:rsidRDefault="00D33056">
      <w:pPr>
        <w:pStyle w:val="Heading1"/>
      </w:pPr>
      <w:r w:rsidRPr="00263D17">
        <w:lastRenderedPageBreak/>
        <w:t>Findings</w:t>
      </w:r>
    </w:p>
    <w:p w:rsidR="00D33056" w:rsidRDefault="005543AE">
      <w:pPr>
        <w:rPr>
          <w:rFonts w:ascii="Times New Roman" w:hAnsi="Times New Roman"/>
        </w:rPr>
      </w:pPr>
      <w:r w:rsidRPr="00263D17">
        <w:rPr>
          <w:rFonts w:ascii="Times New Roman" w:hAnsi="Times New Roman"/>
        </w:rPr>
        <w:t>Staff</w:t>
      </w:r>
      <w:r w:rsidR="00C03FA8">
        <w:rPr>
          <w:rFonts w:ascii="Times New Roman" w:hAnsi="Times New Roman"/>
        </w:rPr>
        <w:t xml:space="preserve"> finds that Spokane Movers</w:t>
      </w:r>
      <w:r w:rsidRPr="00263D17">
        <w:rPr>
          <w:rFonts w:ascii="Times New Roman" w:hAnsi="Times New Roman"/>
        </w:rPr>
        <w:t xml:space="preserve"> </w:t>
      </w:r>
      <w:r w:rsidR="002779F8">
        <w:rPr>
          <w:rFonts w:ascii="Times New Roman" w:hAnsi="Times New Roman"/>
        </w:rPr>
        <w:t>violate</w:t>
      </w:r>
      <w:r w:rsidR="009F2595">
        <w:rPr>
          <w:rFonts w:ascii="Times New Roman" w:hAnsi="Times New Roman"/>
        </w:rPr>
        <w:t xml:space="preserve">d WAC 480-15-710 and </w:t>
      </w:r>
      <w:r w:rsidR="00322DB6" w:rsidRPr="00263D17">
        <w:rPr>
          <w:rFonts w:ascii="Times New Roman" w:hAnsi="Times New Roman"/>
          <w:color w:val="000000"/>
        </w:rPr>
        <w:t>Tariff 15-C,</w:t>
      </w:r>
      <w:r w:rsidR="009F2595">
        <w:rPr>
          <w:rFonts w:ascii="Times New Roman" w:hAnsi="Times New Roman"/>
          <w:color w:val="000000"/>
        </w:rPr>
        <w:t xml:space="preserve"> Item 95, when it issued improper bills of lading for the 14 moves performed between September 1 and 17, 2009. </w:t>
      </w:r>
    </w:p>
    <w:p w:rsidR="00BE5E19" w:rsidRDefault="00BE5E19">
      <w:pPr>
        <w:rPr>
          <w:rFonts w:ascii="Times New Roman" w:hAnsi="Times New Roman"/>
        </w:rPr>
      </w:pPr>
    </w:p>
    <w:p w:rsidR="00BE5E19" w:rsidRPr="00263D17" w:rsidRDefault="00BE5E19" w:rsidP="00BE5E19">
      <w:pPr>
        <w:pStyle w:val="Heading3"/>
        <w:rPr>
          <w:rFonts w:ascii="Times New Roman" w:hAnsi="Times New Roman"/>
          <w:b/>
          <w:bCs/>
          <w:u w:val="none"/>
        </w:rPr>
      </w:pPr>
      <w:r w:rsidRPr="00263D17">
        <w:rPr>
          <w:rFonts w:ascii="Times New Roman" w:hAnsi="Times New Roman"/>
          <w:b/>
          <w:bCs/>
          <w:u w:val="none"/>
        </w:rPr>
        <w:t>Recommendation</w:t>
      </w:r>
    </w:p>
    <w:p w:rsidR="00BE5E19" w:rsidRPr="00263D17" w:rsidRDefault="007A3D69">
      <w:pPr>
        <w:rPr>
          <w:rFonts w:ascii="Times New Roman" w:hAnsi="Times New Roman"/>
        </w:rPr>
      </w:pPr>
      <w:r w:rsidRPr="007A3D69">
        <w:rPr>
          <w:rFonts w:ascii="Times New Roman" w:hAnsi="Times New Roman"/>
        </w:rPr>
        <w:t xml:space="preserve"> </w:t>
      </w:r>
      <w:r>
        <w:rPr>
          <w:rFonts w:ascii="Times New Roman" w:hAnsi="Times New Roman"/>
        </w:rPr>
        <w:t>Staff advises that Spokane Movers</w:t>
      </w:r>
      <w:r w:rsidRPr="004275EB">
        <w:rPr>
          <w:rFonts w:ascii="Times New Roman" w:hAnsi="Times New Roman"/>
        </w:rPr>
        <w:t xml:space="preserve"> must </w:t>
      </w:r>
      <w:r>
        <w:rPr>
          <w:rFonts w:ascii="Times New Roman" w:hAnsi="Times New Roman"/>
        </w:rPr>
        <w:t xml:space="preserve">provide a properly </w:t>
      </w:r>
      <w:r w:rsidR="00C03FA8">
        <w:rPr>
          <w:rFonts w:ascii="Times New Roman" w:hAnsi="Times New Roman"/>
        </w:rPr>
        <w:t>formatted</w:t>
      </w:r>
      <w:r w:rsidRPr="004275EB">
        <w:rPr>
          <w:rFonts w:ascii="Times New Roman" w:hAnsi="Times New Roman"/>
        </w:rPr>
        <w:t xml:space="preserve"> </w:t>
      </w:r>
      <w:r w:rsidR="00C03FA8">
        <w:rPr>
          <w:rFonts w:ascii="Times New Roman" w:hAnsi="Times New Roman"/>
        </w:rPr>
        <w:t>bill of lading</w:t>
      </w:r>
      <w:r w:rsidRPr="004275EB">
        <w:rPr>
          <w:rFonts w:ascii="Times New Roman" w:hAnsi="Times New Roman"/>
        </w:rPr>
        <w:t xml:space="preserve"> </w:t>
      </w:r>
      <w:r w:rsidR="00C03FA8">
        <w:rPr>
          <w:rFonts w:ascii="Times New Roman" w:hAnsi="Times New Roman"/>
        </w:rPr>
        <w:t>for every move</w:t>
      </w:r>
      <w:r>
        <w:rPr>
          <w:rFonts w:ascii="Times New Roman" w:hAnsi="Times New Roman"/>
        </w:rPr>
        <w:t>. T</w:t>
      </w:r>
      <w:r w:rsidRPr="004275EB">
        <w:rPr>
          <w:rFonts w:ascii="Times New Roman" w:hAnsi="Times New Roman"/>
        </w:rPr>
        <w:t>h</w:t>
      </w:r>
      <w:r>
        <w:rPr>
          <w:rFonts w:ascii="Times New Roman" w:hAnsi="Times New Roman"/>
        </w:rPr>
        <w:t xml:space="preserve">e </w:t>
      </w:r>
      <w:r w:rsidR="00C03FA8">
        <w:rPr>
          <w:rFonts w:ascii="Times New Roman" w:hAnsi="Times New Roman"/>
        </w:rPr>
        <w:t>bill of lading</w:t>
      </w:r>
      <w:r>
        <w:rPr>
          <w:rFonts w:ascii="Times New Roman" w:hAnsi="Times New Roman"/>
        </w:rPr>
        <w:t xml:space="preserve"> form </w:t>
      </w:r>
      <w:r w:rsidRPr="004275EB">
        <w:rPr>
          <w:rFonts w:ascii="Times New Roman" w:hAnsi="Times New Roman"/>
        </w:rPr>
        <w:t xml:space="preserve">must include all </w:t>
      </w:r>
      <w:r>
        <w:rPr>
          <w:rFonts w:ascii="Times New Roman" w:hAnsi="Times New Roman"/>
        </w:rPr>
        <w:t xml:space="preserve">information required in the </w:t>
      </w:r>
      <w:r w:rsidRPr="004275EB">
        <w:rPr>
          <w:rFonts w:ascii="Times New Roman" w:hAnsi="Times New Roman"/>
        </w:rPr>
        <w:t>rule and tariff.</w:t>
      </w:r>
      <w:r>
        <w:rPr>
          <w:rFonts w:ascii="Times New Roman" w:hAnsi="Times New Roman"/>
        </w:rPr>
        <w:t xml:space="preserve"> </w:t>
      </w:r>
      <w:r w:rsidRPr="004275EB">
        <w:rPr>
          <w:rFonts w:ascii="Times New Roman" w:hAnsi="Times New Roman"/>
        </w:rPr>
        <w:t xml:space="preserve">Staff considers this </w:t>
      </w:r>
      <w:r>
        <w:rPr>
          <w:rFonts w:ascii="Times New Roman" w:hAnsi="Times New Roman"/>
        </w:rPr>
        <w:t>investigation</w:t>
      </w:r>
      <w:r w:rsidRPr="004275EB">
        <w:rPr>
          <w:rFonts w:ascii="Times New Roman" w:hAnsi="Times New Roman"/>
        </w:rPr>
        <w:t xml:space="preserve"> as the company’s technica</w:t>
      </w:r>
      <w:r>
        <w:rPr>
          <w:rFonts w:ascii="Times New Roman" w:hAnsi="Times New Roman"/>
        </w:rPr>
        <w:t xml:space="preserve">l assistance regarding </w:t>
      </w:r>
      <w:r w:rsidR="00C03FA8">
        <w:rPr>
          <w:rFonts w:ascii="Times New Roman" w:hAnsi="Times New Roman"/>
        </w:rPr>
        <w:t>bill of lading</w:t>
      </w:r>
      <w:r>
        <w:rPr>
          <w:rFonts w:ascii="Times New Roman" w:hAnsi="Times New Roman"/>
        </w:rPr>
        <w:t xml:space="preserve"> format. </w:t>
      </w:r>
      <w:r w:rsidRPr="004275EB">
        <w:rPr>
          <w:rFonts w:ascii="Times New Roman" w:hAnsi="Times New Roman"/>
        </w:rPr>
        <w:t xml:space="preserve">If future violations are found, </w:t>
      </w:r>
      <w:r>
        <w:rPr>
          <w:rFonts w:ascii="Times New Roman" w:hAnsi="Times New Roman"/>
        </w:rPr>
        <w:t xml:space="preserve">staff may recommend </w:t>
      </w:r>
      <w:r w:rsidRPr="004275EB">
        <w:rPr>
          <w:rFonts w:ascii="Times New Roman" w:hAnsi="Times New Roman"/>
        </w:rPr>
        <w:t xml:space="preserve">penalties or </w:t>
      </w:r>
      <w:r w:rsidR="00E24C4C">
        <w:rPr>
          <w:rFonts w:ascii="Times New Roman" w:hAnsi="Times New Roman"/>
        </w:rPr>
        <w:t>take other enforcement action.</w:t>
      </w:r>
    </w:p>
    <w:p w:rsidR="007744F3" w:rsidRDefault="007744F3">
      <w:pPr>
        <w:rPr>
          <w:rFonts w:ascii="Times New Roman" w:hAnsi="Times New Roman"/>
          <w:b/>
          <w:bCs/>
          <w:sz w:val="28"/>
        </w:rPr>
      </w:pPr>
      <w:r>
        <w:br w:type="page"/>
      </w:r>
    </w:p>
    <w:p w:rsidR="00D33056" w:rsidRPr="00100631" w:rsidRDefault="00D33056">
      <w:pPr>
        <w:pStyle w:val="Heading4"/>
        <w:widowControl/>
        <w:autoSpaceDE/>
        <w:autoSpaceDN/>
        <w:adjustRightInd/>
      </w:pPr>
      <w:r w:rsidRPr="00100631">
        <w:lastRenderedPageBreak/>
        <w:t>BILL</w:t>
      </w:r>
      <w:r w:rsidR="00795982">
        <w:t>S</w:t>
      </w:r>
      <w:r w:rsidRPr="00100631">
        <w:t xml:space="preserve"> OF LADING – COMPLETION</w:t>
      </w:r>
    </w:p>
    <w:p w:rsidR="00D33056" w:rsidRDefault="00D33056"/>
    <w:p w:rsidR="00D33056" w:rsidRPr="00100631" w:rsidRDefault="00920FF8">
      <w:pPr>
        <w:pStyle w:val="Heading1"/>
      </w:pPr>
      <w:r>
        <w:t>Investigation</w:t>
      </w:r>
    </w:p>
    <w:p w:rsidR="00C03FA8" w:rsidRDefault="00C03FA8">
      <w:pPr>
        <w:rPr>
          <w:rFonts w:ascii="Times New Roman" w:hAnsi="Times New Roman"/>
        </w:rPr>
      </w:pPr>
      <w:r>
        <w:rPr>
          <w:rFonts w:ascii="Times New Roman" w:hAnsi="Times New Roman"/>
        </w:rPr>
        <w:t>WAC 480-15-710 requires a</w:t>
      </w:r>
      <w:r w:rsidRPr="00263D17">
        <w:rPr>
          <w:rFonts w:ascii="Times New Roman" w:hAnsi="Times New Roman"/>
        </w:rPr>
        <w:t xml:space="preserve"> household goods </w:t>
      </w:r>
      <w:r>
        <w:rPr>
          <w:rFonts w:ascii="Times New Roman" w:hAnsi="Times New Roman"/>
        </w:rPr>
        <w:t>company to</w:t>
      </w:r>
      <w:r w:rsidRPr="00263D17">
        <w:rPr>
          <w:rFonts w:ascii="Times New Roman" w:hAnsi="Times New Roman"/>
        </w:rPr>
        <w:t xml:space="preserve"> </w:t>
      </w:r>
      <w:r>
        <w:rPr>
          <w:rFonts w:ascii="Times New Roman" w:hAnsi="Times New Roman"/>
        </w:rPr>
        <w:t>issue</w:t>
      </w:r>
      <w:r w:rsidRPr="00263D17">
        <w:rPr>
          <w:rFonts w:ascii="Times New Roman" w:hAnsi="Times New Roman"/>
        </w:rPr>
        <w:t xml:space="preserve"> a </w:t>
      </w:r>
      <w:r>
        <w:rPr>
          <w:rFonts w:ascii="Times New Roman" w:hAnsi="Times New Roman"/>
        </w:rPr>
        <w:t xml:space="preserve">properly completed </w:t>
      </w:r>
      <w:r w:rsidRPr="00263D17">
        <w:rPr>
          <w:rFonts w:ascii="Times New Roman" w:hAnsi="Times New Roman"/>
        </w:rPr>
        <w:t>bill of lading</w:t>
      </w:r>
      <w:r>
        <w:rPr>
          <w:rFonts w:ascii="Times New Roman" w:hAnsi="Times New Roman"/>
        </w:rPr>
        <w:t xml:space="preserve"> for every move</w:t>
      </w:r>
      <w:r w:rsidRPr="00263D17">
        <w:rPr>
          <w:rFonts w:ascii="Times New Roman" w:hAnsi="Times New Roman"/>
        </w:rPr>
        <w:t xml:space="preserve"> that includes all of the requirements listed in Tariff 15-C, </w:t>
      </w:r>
      <w:r>
        <w:rPr>
          <w:rFonts w:ascii="Times New Roman" w:hAnsi="Times New Roman"/>
        </w:rPr>
        <w:t>Item 95.</w:t>
      </w:r>
    </w:p>
    <w:p w:rsidR="00C03FA8" w:rsidRDefault="00C03FA8">
      <w:pPr>
        <w:rPr>
          <w:rFonts w:ascii="Times New Roman" w:hAnsi="Times New Roman"/>
        </w:rPr>
      </w:pPr>
    </w:p>
    <w:p w:rsidR="00D33056" w:rsidRPr="00100631" w:rsidRDefault="00C03FA8">
      <w:pPr>
        <w:rPr>
          <w:rFonts w:ascii="Times New Roman" w:hAnsi="Times New Roman"/>
        </w:rPr>
      </w:pPr>
      <w:r>
        <w:rPr>
          <w:rFonts w:ascii="Times New Roman" w:hAnsi="Times New Roman"/>
        </w:rPr>
        <w:t>Staff review</w:t>
      </w:r>
      <w:r w:rsidR="006977EF">
        <w:rPr>
          <w:rFonts w:ascii="Times New Roman" w:hAnsi="Times New Roman"/>
        </w:rPr>
        <w:t>ed</w:t>
      </w:r>
      <w:r>
        <w:rPr>
          <w:rFonts w:ascii="Times New Roman" w:hAnsi="Times New Roman"/>
        </w:rPr>
        <w:t xml:space="preserve"> the 68 bills of lading Spokane Movers issued for </w:t>
      </w:r>
      <w:r w:rsidR="00056E8C">
        <w:rPr>
          <w:rFonts w:ascii="Times New Roman" w:hAnsi="Times New Roman"/>
        </w:rPr>
        <w:t xml:space="preserve">household goods </w:t>
      </w:r>
      <w:r>
        <w:rPr>
          <w:rFonts w:ascii="Times New Roman" w:hAnsi="Times New Roman"/>
        </w:rPr>
        <w:t xml:space="preserve">moves for the months of September and October 2009. </w:t>
      </w:r>
      <w:r w:rsidR="00E631AA">
        <w:rPr>
          <w:rFonts w:ascii="Times New Roman" w:hAnsi="Times New Roman"/>
        </w:rPr>
        <w:t>Spokane Movers</w:t>
      </w:r>
      <w:r w:rsidR="005356DB" w:rsidRPr="00100631">
        <w:rPr>
          <w:rFonts w:ascii="Times New Roman" w:hAnsi="Times New Roman"/>
        </w:rPr>
        <w:t xml:space="preserve"> </w:t>
      </w:r>
      <w:r w:rsidR="00E631AA">
        <w:rPr>
          <w:rFonts w:ascii="Times New Roman" w:hAnsi="Times New Roman"/>
        </w:rPr>
        <w:t>consistently fails to</w:t>
      </w:r>
      <w:r w:rsidR="00D33056" w:rsidRPr="00100631">
        <w:rPr>
          <w:rFonts w:ascii="Times New Roman" w:hAnsi="Times New Roman"/>
        </w:rPr>
        <w:t xml:space="preserve"> complete its bills of lading in compliance with</w:t>
      </w:r>
      <w:r w:rsidR="005356DB" w:rsidRPr="00100631">
        <w:rPr>
          <w:rFonts w:ascii="Times New Roman" w:hAnsi="Times New Roman"/>
        </w:rPr>
        <w:t xml:space="preserve"> commission rules </w:t>
      </w:r>
      <w:r w:rsidR="00134B24">
        <w:rPr>
          <w:rFonts w:ascii="Times New Roman" w:hAnsi="Times New Roman"/>
        </w:rPr>
        <w:t>and</w:t>
      </w:r>
      <w:r w:rsidR="005356DB" w:rsidRPr="00100631">
        <w:rPr>
          <w:rFonts w:ascii="Times New Roman" w:hAnsi="Times New Roman"/>
        </w:rPr>
        <w:t xml:space="preserve"> Tariff 15-C</w:t>
      </w:r>
      <w:r w:rsidR="007841FB">
        <w:rPr>
          <w:rFonts w:ascii="Times New Roman" w:hAnsi="Times New Roman"/>
        </w:rPr>
        <w:t>, Item 95</w:t>
      </w:r>
      <w:r>
        <w:rPr>
          <w:rFonts w:ascii="Times New Roman" w:hAnsi="Times New Roman"/>
        </w:rPr>
        <w:t>, as described below</w:t>
      </w:r>
      <w:r w:rsidR="006217C4">
        <w:rPr>
          <w:rFonts w:ascii="Times New Roman" w:hAnsi="Times New Roman"/>
        </w:rPr>
        <w:t xml:space="preserve">. </w:t>
      </w:r>
    </w:p>
    <w:p w:rsidR="00D33056" w:rsidRDefault="00D33056" w:rsidP="00C03FA8">
      <w:pPr>
        <w:pStyle w:val="Heading1"/>
      </w:pPr>
    </w:p>
    <w:p w:rsidR="00290609" w:rsidRDefault="00CD3077">
      <w:pPr>
        <w:pStyle w:val="Heading1"/>
        <w:numPr>
          <w:ilvl w:val="0"/>
          <w:numId w:val="34"/>
        </w:numPr>
        <w:tabs>
          <w:tab w:val="left" w:pos="720"/>
          <w:tab w:val="left" w:pos="1440"/>
          <w:tab w:val="right" w:pos="9900"/>
        </w:tabs>
      </w:pPr>
      <w:r w:rsidRPr="00CD3077">
        <w:t>Estimate Section</w:t>
      </w:r>
      <w:r w:rsidR="00C03FA8">
        <w:t xml:space="preserve">: </w:t>
      </w:r>
      <w:r w:rsidR="00E631AA" w:rsidRPr="00C03FA8">
        <w:rPr>
          <w:b w:val="0"/>
        </w:rPr>
        <w:t>Spokane Movers</w:t>
      </w:r>
      <w:r w:rsidR="00184DF6" w:rsidRPr="00C03FA8">
        <w:rPr>
          <w:b w:val="0"/>
        </w:rPr>
        <w:t xml:space="preserve"> </w:t>
      </w:r>
      <w:r w:rsidR="00C03FA8">
        <w:rPr>
          <w:b w:val="0"/>
        </w:rPr>
        <w:t>did not obtain the customer</w:t>
      </w:r>
      <w:r w:rsidR="00056E8C">
        <w:rPr>
          <w:b w:val="0"/>
        </w:rPr>
        <w:t>’</w:t>
      </w:r>
      <w:r w:rsidR="00C03FA8">
        <w:rPr>
          <w:b w:val="0"/>
        </w:rPr>
        <w:t>s acknowledgment that he or she received an estimate for 16 of the bills of lading.</w:t>
      </w:r>
      <w:r w:rsidR="00184DF6" w:rsidRPr="00C03FA8">
        <w:rPr>
          <w:b w:val="0"/>
        </w:rPr>
        <w:t xml:space="preserve"> </w:t>
      </w:r>
      <w:r w:rsidR="00184DF6" w:rsidRPr="00C03FA8">
        <w:t xml:space="preserve"> </w:t>
      </w:r>
    </w:p>
    <w:p w:rsidR="00AE37AC" w:rsidRPr="00100631" w:rsidRDefault="00AE37AC" w:rsidP="00C03FA8">
      <w:pPr>
        <w:pStyle w:val="Heading1"/>
        <w:tabs>
          <w:tab w:val="left" w:pos="6120"/>
        </w:tabs>
        <w:rPr>
          <w:u w:val="single"/>
        </w:rPr>
      </w:pPr>
    </w:p>
    <w:p w:rsidR="006A1058" w:rsidRPr="00C03FA8" w:rsidRDefault="00CD3077" w:rsidP="00B1369F">
      <w:pPr>
        <w:pStyle w:val="Heading1"/>
        <w:numPr>
          <w:ilvl w:val="0"/>
          <w:numId w:val="34"/>
        </w:numPr>
        <w:rPr>
          <w:b w:val="0"/>
        </w:rPr>
      </w:pPr>
      <w:r w:rsidRPr="00CD3077">
        <w:t>Addresses</w:t>
      </w:r>
      <w:r w:rsidR="00C03FA8">
        <w:t xml:space="preserve">: </w:t>
      </w:r>
      <w:r w:rsidRPr="00CD3077">
        <w:t xml:space="preserve"> </w:t>
      </w:r>
      <w:r w:rsidR="00C03FA8">
        <w:rPr>
          <w:b w:val="0"/>
        </w:rPr>
        <w:t xml:space="preserve">Spokane Movers did not list the destination address on </w:t>
      </w:r>
      <w:r w:rsidRPr="00CD3077">
        <w:rPr>
          <w:b w:val="0"/>
        </w:rPr>
        <w:t>one of the bills of lading.</w:t>
      </w:r>
      <w:r w:rsidRPr="00CD3077">
        <w:rPr>
          <w:b w:val="0"/>
        </w:rPr>
        <w:br/>
      </w:r>
    </w:p>
    <w:p w:rsidR="00103554" w:rsidRPr="00103554" w:rsidRDefault="00CD3077" w:rsidP="00103554">
      <w:pPr>
        <w:pStyle w:val="Heading5"/>
        <w:numPr>
          <w:ilvl w:val="0"/>
          <w:numId w:val="35"/>
        </w:numPr>
        <w:rPr>
          <w:b w:val="0"/>
          <w:u w:val="none"/>
        </w:rPr>
      </w:pPr>
      <w:r w:rsidRPr="00CD3077">
        <w:rPr>
          <w:bCs w:val="0"/>
          <w:u w:val="none"/>
        </w:rPr>
        <w:t>Start Times, Stop Times and Interruptions</w:t>
      </w:r>
      <w:r w:rsidR="00C03FA8" w:rsidRPr="00762A3C">
        <w:rPr>
          <w:u w:val="none"/>
        </w:rPr>
        <w:t xml:space="preserve">: </w:t>
      </w:r>
      <w:r w:rsidR="00273A3F">
        <w:rPr>
          <w:b w:val="0"/>
          <w:u w:val="none"/>
        </w:rPr>
        <w:t>T</w:t>
      </w:r>
      <w:r w:rsidR="00C67944" w:rsidRPr="00852387">
        <w:rPr>
          <w:b w:val="0"/>
          <w:u w:val="none"/>
        </w:rPr>
        <w:t>he</w:t>
      </w:r>
      <w:r w:rsidR="009F2F03" w:rsidRPr="00852387">
        <w:rPr>
          <w:b w:val="0"/>
          <w:u w:val="none"/>
        </w:rPr>
        <w:t xml:space="preserve"> bills of lading </w:t>
      </w:r>
      <w:r w:rsidR="00C67944" w:rsidRPr="00852387">
        <w:rPr>
          <w:b w:val="0"/>
          <w:u w:val="none"/>
        </w:rPr>
        <w:t>used by Spokane Movers</w:t>
      </w:r>
      <w:r w:rsidR="00794733" w:rsidRPr="00852387">
        <w:rPr>
          <w:b w:val="0"/>
          <w:u w:val="none"/>
        </w:rPr>
        <w:t xml:space="preserve"> between September 1 and 17, 2009, did</w:t>
      </w:r>
      <w:r w:rsidR="009F2F03" w:rsidRPr="00852387">
        <w:rPr>
          <w:b w:val="0"/>
          <w:u w:val="none"/>
        </w:rPr>
        <w:t xml:space="preserve"> not </w:t>
      </w:r>
      <w:r w:rsidR="00F1687C" w:rsidRPr="00852387">
        <w:rPr>
          <w:b w:val="0"/>
          <w:u w:val="none"/>
        </w:rPr>
        <w:t>include</w:t>
      </w:r>
      <w:r w:rsidR="00794733" w:rsidRPr="00852387">
        <w:rPr>
          <w:b w:val="0"/>
          <w:u w:val="none"/>
        </w:rPr>
        <w:t xml:space="preserve"> </w:t>
      </w:r>
      <w:r w:rsidR="00273A3F">
        <w:rPr>
          <w:b w:val="0"/>
          <w:u w:val="none"/>
        </w:rPr>
        <w:t>a separate space</w:t>
      </w:r>
      <w:r w:rsidR="00794733" w:rsidRPr="00852387">
        <w:rPr>
          <w:b w:val="0"/>
          <w:u w:val="none"/>
        </w:rPr>
        <w:t xml:space="preserve"> to record</w:t>
      </w:r>
      <w:r w:rsidR="00F1687C" w:rsidRPr="00852387">
        <w:rPr>
          <w:b w:val="0"/>
          <w:u w:val="none"/>
        </w:rPr>
        <w:t xml:space="preserve"> </w:t>
      </w:r>
      <w:r w:rsidR="009F2F03" w:rsidRPr="00852387">
        <w:rPr>
          <w:b w:val="0"/>
          <w:u w:val="none"/>
        </w:rPr>
        <w:t xml:space="preserve">interruptions </w:t>
      </w:r>
      <w:r w:rsidR="00273A3F">
        <w:rPr>
          <w:b w:val="0"/>
          <w:u w:val="none"/>
        </w:rPr>
        <w:t xml:space="preserve">(i.e., lunch break) </w:t>
      </w:r>
      <w:r w:rsidR="009F2F03" w:rsidRPr="00852387">
        <w:rPr>
          <w:b w:val="0"/>
          <w:u w:val="none"/>
        </w:rPr>
        <w:t>for the individual employees involved in a move.</w:t>
      </w:r>
      <w:r w:rsidR="00794733" w:rsidRPr="00852387">
        <w:rPr>
          <w:b w:val="0"/>
          <w:u w:val="none"/>
        </w:rPr>
        <w:t xml:space="preserve"> Although the bills of lading used</w:t>
      </w:r>
      <w:r w:rsidR="00BE5E19" w:rsidRPr="00852387">
        <w:rPr>
          <w:b w:val="0"/>
          <w:u w:val="none"/>
        </w:rPr>
        <w:t xml:space="preserve"> on and</w:t>
      </w:r>
      <w:r w:rsidR="00794733" w:rsidRPr="00852387">
        <w:rPr>
          <w:b w:val="0"/>
          <w:u w:val="none"/>
        </w:rPr>
        <w:t xml:space="preserve"> after September 18, 2009, included </w:t>
      </w:r>
      <w:r w:rsidR="00103554">
        <w:rPr>
          <w:b w:val="0"/>
          <w:u w:val="none"/>
        </w:rPr>
        <w:t>a separate space</w:t>
      </w:r>
      <w:r w:rsidR="00794733" w:rsidRPr="00852387">
        <w:rPr>
          <w:b w:val="0"/>
          <w:u w:val="none"/>
        </w:rPr>
        <w:t xml:space="preserve"> to record interruptions for breaks and meals, they were not always recorded.</w:t>
      </w:r>
      <w:r w:rsidR="00103554">
        <w:rPr>
          <w:b w:val="0"/>
          <w:u w:val="none"/>
        </w:rPr>
        <w:t xml:space="preserve"> </w:t>
      </w:r>
      <w:r w:rsidRPr="00CD3077">
        <w:rPr>
          <w:b w:val="0"/>
          <w:u w:val="none"/>
        </w:rPr>
        <w:t xml:space="preserve">Spokane Movers employees worked in excess of five hours straight, </w:t>
      </w:r>
      <w:r w:rsidR="00103554">
        <w:rPr>
          <w:b w:val="0"/>
          <w:u w:val="none"/>
        </w:rPr>
        <w:t xml:space="preserve">but did not record </w:t>
      </w:r>
      <w:r w:rsidRPr="00CD3077">
        <w:rPr>
          <w:b w:val="0"/>
          <w:u w:val="none"/>
        </w:rPr>
        <w:t>meal periods or breaks as interruption time on the bills of lading. Because staff assumes that Spokane Movers employees took meal breaks as required by law, the company improperly billed customers for interruption time during 21 moves.</w:t>
      </w:r>
      <w:r w:rsidR="00794733" w:rsidRPr="00103554">
        <w:rPr>
          <w:b w:val="0"/>
          <w:u w:val="none"/>
        </w:rPr>
        <w:t xml:space="preserve"> </w:t>
      </w:r>
      <w:r w:rsidR="00103554">
        <w:rPr>
          <w:b w:val="0"/>
          <w:u w:val="none"/>
        </w:rPr>
        <w:t xml:space="preserve">(See summary </w:t>
      </w:r>
      <w:r w:rsidR="006977EF">
        <w:rPr>
          <w:b w:val="0"/>
          <w:u w:val="none"/>
        </w:rPr>
        <w:t>in</w:t>
      </w:r>
      <w:r w:rsidR="00103554">
        <w:rPr>
          <w:b w:val="0"/>
          <w:u w:val="none"/>
        </w:rPr>
        <w:t xml:space="preserve"> Appendix </w:t>
      </w:r>
      <w:r w:rsidR="00762A3C">
        <w:rPr>
          <w:b w:val="0"/>
          <w:u w:val="none"/>
        </w:rPr>
        <w:t>H</w:t>
      </w:r>
      <w:r w:rsidR="00103554">
        <w:rPr>
          <w:b w:val="0"/>
          <w:u w:val="none"/>
        </w:rPr>
        <w:t xml:space="preserve">). </w:t>
      </w:r>
    </w:p>
    <w:p w:rsidR="00090F7C" w:rsidRDefault="00090F7C" w:rsidP="00EB3569">
      <w:pPr>
        <w:rPr>
          <w:u w:val="single"/>
        </w:rPr>
      </w:pPr>
    </w:p>
    <w:p w:rsidR="00BE2C3C" w:rsidRPr="00100631" w:rsidRDefault="00BE2C3C" w:rsidP="00BE2C3C">
      <w:pPr>
        <w:pStyle w:val="Heading1"/>
      </w:pPr>
      <w:r w:rsidRPr="00100631">
        <w:t>Findings</w:t>
      </w:r>
    </w:p>
    <w:p w:rsidR="00BE2C3C" w:rsidRPr="00100631" w:rsidRDefault="00BE2C3C" w:rsidP="00BE2C3C">
      <w:pPr>
        <w:rPr>
          <w:rFonts w:ascii="Times New Roman" w:hAnsi="Times New Roman"/>
        </w:rPr>
      </w:pPr>
      <w:r w:rsidRPr="00100631">
        <w:rPr>
          <w:rFonts w:ascii="Times New Roman" w:hAnsi="Times New Roman"/>
        </w:rPr>
        <w:t xml:space="preserve">Staff finds </w:t>
      </w:r>
      <w:r w:rsidR="00EB3569">
        <w:rPr>
          <w:rFonts w:ascii="Times New Roman" w:hAnsi="Times New Roman"/>
        </w:rPr>
        <w:t>that Spokane Movers</w:t>
      </w:r>
      <w:r w:rsidRPr="00100631">
        <w:rPr>
          <w:rFonts w:ascii="Times New Roman" w:hAnsi="Times New Roman"/>
        </w:rPr>
        <w:t xml:space="preserve"> </w:t>
      </w:r>
      <w:r w:rsidR="00103554">
        <w:rPr>
          <w:rFonts w:ascii="Times New Roman" w:hAnsi="Times New Roman"/>
        </w:rPr>
        <w:t>violated WAC 480-15-710 and Tariff 15-C, Item 95, when it did</w:t>
      </w:r>
      <w:r w:rsidR="00103554" w:rsidRPr="00100631">
        <w:rPr>
          <w:rFonts w:ascii="Times New Roman" w:hAnsi="Times New Roman"/>
        </w:rPr>
        <w:t xml:space="preserve"> </w:t>
      </w:r>
      <w:r w:rsidRPr="00100631">
        <w:rPr>
          <w:rFonts w:ascii="Times New Roman" w:hAnsi="Times New Roman"/>
        </w:rPr>
        <w:t xml:space="preserve">not </w:t>
      </w:r>
      <w:r w:rsidR="0070109B">
        <w:rPr>
          <w:rFonts w:ascii="Times New Roman" w:hAnsi="Times New Roman"/>
        </w:rPr>
        <w:t xml:space="preserve">properly complete the bill of lading to include </w:t>
      </w:r>
      <w:r w:rsidR="00056E8C">
        <w:rPr>
          <w:rFonts w:ascii="Times New Roman" w:hAnsi="Times New Roman"/>
        </w:rPr>
        <w:t xml:space="preserve">the customer’s acknowledgement that he or she received an estimate, the destination address, and </w:t>
      </w:r>
      <w:r w:rsidR="00103554">
        <w:rPr>
          <w:rFonts w:ascii="Times New Roman" w:hAnsi="Times New Roman"/>
        </w:rPr>
        <w:t xml:space="preserve">interruptions for the 21 moves identified in Appendix </w:t>
      </w:r>
      <w:r w:rsidR="00762A3C">
        <w:rPr>
          <w:rFonts w:ascii="Times New Roman" w:hAnsi="Times New Roman"/>
        </w:rPr>
        <w:t>H.</w:t>
      </w:r>
    </w:p>
    <w:p w:rsidR="00BE5E19" w:rsidRPr="00100631" w:rsidRDefault="00941F75" w:rsidP="00BE5E19">
      <w:pPr>
        <w:pStyle w:val="Heading3"/>
        <w:rPr>
          <w:rFonts w:ascii="Times New Roman" w:hAnsi="Times New Roman"/>
          <w:b/>
          <w:bCs/>
          <w:u w:val="none"/>
        </w:rPr>
      </w:pPr>
      <w:r>
        <w:rPr>
          <w:rFonts w:ascii="Times New Roman" w:hAnsi="Times New Roman"/>
          <w:b/>
          <w:bCs/>
          <w:u w:val="none"/>
        </w:rPr>
        <w:br/>
      </w:r>
      <w:r w:rsidR="00BE5E19" w:rsidRPr="00100631">
        <w:rPr>
          <w:rFonts w:ascii="Times New Roman" w:hAnsi="Times New Roman"/>
          <w:b/>
          <w:bCs/>
          <w:u w:val="none"/>
        </w:rPr>
        <w:t>Recommendation</w:t>
      </w:r>
    </w:p>
    <w:p w:rsidR="00BE5E19" w:rsidRPr="00100631" w:rsidRDefault="00103554" w:rsidP="00BE5E19">
      <w:pPr>
        <w:rPr>
          <w:rFonts w:ascii="Times New Roman" w:hAnsi="Times New Roman"/>
        </w:rPr>
      </w:pPr>
      <w:r>
        <w:rPr>
          <w:rFonts w:ascii="Times New Roman" w:hAnsi="Times New Roman"/>
        </w:rPr>
        <w:t>Staff advises that Spokane Movers</w:t>
      </w:r>
      <w:r w:rsidRPr="004275EB">
        <w:rPr>
          <w:rFonts w:ascii="Times New Roman" w:hAnsi="Times New Roman"/>
        </w:rPr>
        <w:t xml:space="preserve"> must </w:t>
      </w:r>
      <w:r>
        <w:rPr>
          <w:rFonts w:ascii="Times New Roman" w:hAnsi="Times New Roman"/>
        </w:rPr>
        <w:t xml:space="preserve">properly </w:t>
      </w:r>
      <w:r w:rsidR="0070109B">
        <w:rPr>
          <w:rFonts w:ascii="Times New Roman" w:hAnsi="Times New Roman"/>
        </w:rPr>
        <w:t>complete the</w:t>
      </w:r>
      <w:r w:rsidRPr="004275EB">
        <w:rPr>
          <w:rFonts w:ascii="Times New Roman" w:hAnsi="Times New Roman"/>
        </w:rPr>
        <w:t xml:space="preserve"> </w:t>
      </w:r>
      <w:r>
        <w:rPr>
          <w:rFonts w:ascii="Times New Roman" w:hAnsi="Times New Roman"/>
        </w:rPr>
        <w:t>bill of lading</w:t>
      </w:r>
      <w:r w:rsidRPr="004275EB">
        <w:rPr>
          <w:rFonts w:ascii="Times New Roman" w:hAnsi="Times New Roman"/>
        </w:rPr>
        <w:t xml:space="preserve"> </w:t>
      </w:r>
      <w:r>
        <w:rPr>
          <w:rFonts w:ascii="Times New Roman" w:hAnsi="Times New Roman"/>
        </w:rPr>
        <w:t>for every move</w:t>
      </w:r>
      <w:r w:rsidR="0070109B">
        <w:rPr>
          <w:rFonts w:ascii="Times New Roman" w:hAnsi="Times New Roman"/>
        </w:rPr>
        <w:t xml:space="preserve">, including </w:t>
      </w:r>
      <w:r w:rsidR="00056E8C">
        <w:rPr>
          <w:rFonts w:ascii="Times New Roman" w:hAnsi="Times New Roman"/>
        </w:rPr>
        <w:t>the customer’s acknowledgement that he or she received an estimate, the destination address, and</w:t>
      </w:r>
      <w:r w:rsidR="00056E8C" w:rsidDel="00056E8C">
        <w:rPr>
          <w:rFonts w:ascii="Times New Roman" w:hAnsi="Times New Roman"/>
        </w:rPr>
        <w:t xml:space="preserve"> </w:t>
      </w:r>
      <w:r>
        <w:rPr>
          <w:rFonts w:ascii="Times New Roman" w:hAnsi="Times New Roman"/>
        </w:rPr>
        <w:t xml:space="preserve">interruptions as required in the </w:t>
      </w:r>
      <w:r w:rsidRPr="004275EB">
        <w:rPr>
          <w:rFonts w:ascii="Times New Roman" w:hAnsi="Times New Roman"/>
        </w:rPr>
        <w:t>rule and tariff.</w:t>
      </w:r>
      <w:r>
        <w:rPr>
          <w:rFonts w:ascii="Times New Roman" w:hAnsi="Times New Roman"/>
        </w:rPr>
        <w:t xml:space="preserve"> </w:t>
      </w:r>
      <w:r w:rsidRPr="004275EB">
        <w:rPr>
          <w:rFonts w:ascii="Times New Roman" w:hAnsi="Times New Roman"/>
        </w:rPr>
        <w:t xml:space="preserve">Staff considers this </w:t>
      </w:r>
      <w:r>
        <w:rPr>
          <w:rFonts w:ascii="Times New Roman" w:hAnsi="Times New Roman"/>
        </w:rPr>
        <w:t>investigation</w:t>
      </w:r>
      <w:r w:rsidRPr="004275EB">
        <w:rPr>
          <w:rFonts w:ascii="Times New Roman" w:hAnsi="Times New Roman"/>
        </w:rPr>
        <w:t xml:space="preserve"> as the company’s technica</w:t>
      </w:r>
      <w:r>
        <w:rPr>
          <w:rFonts w:ascii="Times New Roman" w:hAnsi="Times New Roman"/>
        </w:rPr>
        <w:t>l assistance regarding</w:t>
      </w:r>
      <w:r w:rsidR="0070109B">
        <w:rPr>
          <w:rFonts w:ascii="Times New Roman" w:hAnsi="Times New Roman"/>
        </w:rPr>
        <w:t xml:space="preserve"> completion of the</w:t>
      </w:r>
      <w:r>
        <w:rPr>
          <w:rFonts w:ascii="Times New Roman" w:hAnsi="Times New Roman"/>
        </w:rPr>
        <w:t xml:space="preserve"> bill of lading. </w:t>
      </w:r>
      <w:r w:rsidRPr="004275EB">
        <w:rPr>
          <w:rFonts w:ascii="Times New Roman" w:hAnsi="Times New Roman"/>
        </w:rPr>
        <w:t xml:space="preserve">If future violations are found, </w:t>
      </w:r>
      <w:r>
        <w:rPr>
          <w:rFonts w:ascii="Times New Roman" w:hAnsi="Times New Roman"/>
        </w:rPr>
        <w:t xml:space="preserve">staff may recommend </w:t>
      </w:r>
      <w:r w:rsidRPr="004275EB">
        <w:rPr>
          <w:rFonts w:ascii="Times New Roman" w:hAnsi="Times New Roman"/>
        </w:rPr>
        <w:t xml:space="preserve">penalties or </w:t>
      </w:r>
      <w:r w:rsidR="006977EF">
        <w:rPr>
          <w:rFonts w:ascii="Times New Roman" w:hAnsi="Times New Roman"/>
        </w:rPr>
        <w:t>take other enforcement action</w:t>
      </w:r>
      <w:r w:rsidRPr="004275EB">
        <w:rPr>
          <w:rFonts w:ascii="Times New Roman" w:hAnsi="Times New Roman"/>
        </w:rPr>
        <w:t>.</w:t>
      </w:r>
      <w:r>
        <w:rPr>
          <w:rFonts w:ascii="Times New Roman" w:hAnsi="Times New Roman"/>
        </w:rPr>
        <w:t xml:space="preserve"> </w:t>
      </w:r>
    </w:p>
    <w:p w:rsidR="00236FAE" w:rsidRDefault="00236FAE">
      <w:pPr>
        <w:rPr>
          <w:b/>
          <w:bCs/>
          <w:sz w:val="28"/>
        </w:rPr>
      </w:pPr>
      <w:r>
        <w:rPr>
          <w:sz w:val="28"/>
        </w:rPr>
        <w:br w:type="page"/>
      </w:r>
    </w:p>
    <w:p w:rsidR="00AD444C" w:rsidRPr="00A042EF" w:rsidRDefault="006F51DC" w:rsidP="00DF3E6A">
      <w:pPr>
        <w:jc w:val="center"/>
        <w:rPr>
          <w:rFonts w:ascii="Times New Roman" w:hAnsi="Times New Roman"/>
          <w:b/>
          <w:sz w:val="28"/>
          <w:szCs w:val="28"/>
        </w:rPr>
      </w:pPr>
      <w:r w:rsidRPr="00A042EF">
        <w:rPr>
          <w:rFonts w:ascii="Times New Roman" w:hAnsi="Times New Roman"/>
          <w:b/>
          <w:sz w:val="28"/>
          <w:szCs w:val="28"/>
        </w:rPr>
        <w:lastRenderedPageBreak/>
        <w:t>TARIFF RATES AND CHARGES</w:t>
      </w:r>
    </w:p>
    <w:p w:rsidR="00914924" w:rsidRDefault="00914924" w:rsidP="00830ACC">
      <w:pPr>
        <w:rPr>
          <w:rFonts w:ascii="Times New Roman" w:hAnsi="Times New Roman"/>
        </w:rPr>
      </w:pPr>
    </w:p>
    <w:p w:rsidR="00920FF8" w:rsidRDefault="00920FF8" w:rsidP="006F51DC">
      <w:pPr>
        <w:pStyle w:val="BodyTextIndent"/>
        <w:ind w:left="0"/>
        <w:rPr>
          <w:b/>
        </w:rPr>
      </w:pPr>
      <w:r>
        <w:rPr>
          <w:b/>
        </w:rPr>
        <w:t>Investigation</w:t>
      </w:r>
    </w:p>
    <w:p w:rsidR="00EE2AAF" w:rsidRDefault="0081056F" w:rsidP="006F51DC">
      <w:pPr>
        <w:pStyle w:val="BodyTextIndent"/>
        <w:ind w:left="0"/>
      </w:pPr>
      <w:r>
        <w:t xml:space="preserve">WAC 480-15-490 requires a household goods company to bill charges according to the tariff. </w:t>
      </w:r>
      <w:r w:rsidR="005B0C45">
        <w:t xml:space="preserve">Tariff 15-C, Item 230 </w:t>
      </w:r>
      <w:r w:rsidR="00920FF8">
        <w:t>requires</w:t>
      </w:r>
      <w:r w:rsidR="007841FB">
        <w:t xml:space="preserve"> minimum </w:t>
      </w:r>
      <w:r w:rsidR="005B0C45">
        <w:t>charges for hourly rated moves</w:t>
      </w:r>
      <w:r w:rsidR="007841FB">
        <w:t>, including a minimum of four hours for moves performed on a Saturday or Sunday at the customer’s request</w:t>
      </w:r>
      <w:r w:rsidR="005B0C45">
        <w:t xml:space="preserve">. Spokane Movers failed to bill </w:t>
      </w:r>
      <w:r w:rsidR="00920FF8">
        <w:t>the required</w:t>
      </w:r>
      <w:r w:rsidR="005B0C45">
        <w:t xml:space="preserve"> minimum hours for the following </w:t>
      </w:r>
      <w:r w:rsidR="007841FB">
        <w:t>six</w:t>
      </w:r>
      <w:r w:rsidR="00814F04">
        <w:t xml:space="preserve"> </w:t>
      </w:r>
      <w:r w:rsidR="005B0C45">
        <w:t>moves performed during the review period:</w:t>
      </w:r>
      <w:r w:rsidR="00814F04">
        <w:br/>
      </w:r>
    </w:p>
    <w:p w:rsidR="005B0C45" w:rsidRDefault="005B0C45" w:rsidP="004D18E4">
      <w:pPr>
        <w:pStyle w:val="BodyTextIndent"/>
        <w:numPr>
          <w:ilvl w:val="0"/>
          <w:numId w:val="26"/>
        </w:numPr>
      </w:pPr>
      <w:r>
        <w:t>On Saturday, September 12, customer Henderson was billed for 3.25 hours.</w:t>
      </w:r>
    </w:p>
    <w:p w:rsidR="005B0C45" w:rsidRDefault="005B0C45" w:rsidP="004D18E4">
      <w:pPr>
        <w:pStyle w:val="BodyTextIndent"/>
        <w:numPr>
          <w:ilvl w:val="0"/>
          <w:numId w:val="26"/>
        </w:numPr>
      </w:pPr>
      <w:r>
        <w:t>On Saturday, September 19, customer Kittison was billed for 3.25 hours.</w:t>
      </w:r>
    </w:p>
    <w:p w:rsidR="005B0C45" w:rsidRDefault="005B0C45" w:rsidP="004D18E4">
      <w:pPr>
        <w:pStyle w:val="BodyTextIndent"/>
        <w:numPr>
          <w:ilvl w:val="0"/>
          <w:numId w:val="26"/>
        </w:numPr>
      </w:pPr>
      <w:r>
        <w:t>On Saturday, September 26, customer Bodak was billed for 3.5 hours.</w:t>
      </w:r>
    </w:p>
    <w:p w:rsidR="005B0C45" w:rsidRDefault="005B0C45" w:rsidP="004D18E4">
      <w:pPr>
        <w:pStyle w:val="BodyTextIndent"/>
        <w:numPr>
          <w:ilvl w:val="0"/>
          <w:numId w:val="26"/>
        </w:numPr>
      </w:pPr>
      <w:r>
        <w:t>On Saturday, September 26, customer Mellin was billed for 3.5 hours.</w:t>
      </w:r>
    </w:p>
    <w:p w:rsidR="005B0C45" w:rsidRDefault="005B0C45" w:rsidP="004D18E4">
      <w:pPr>
        <w:pStyle w:val="BodyTextIndent"/>
        <w:numPr>
          <w:ilvl w:val="0"/>
          <w:numId w:val="26"/>
        </w:numPr>
      </w:pPr>
      <w:r>
        <w:t>On Saturday, October 17, customer Reich was billed for 2 hours.</w:t>
      </w:r>
    </w:p>
    <w:p w:rsidR="005B0C45" w:rsidRPr="00A042EF" w:rsidRDefault="005B0C45" w:rsidP="004D18E4">
      <w:pPr>
        <w:pStyle w:val="BodyTextIndent"/>
        <w:numPr>
          <w:ilvl w:val="0"/>
          <w:numId w:val="26"/>
        </w:numPr>
      </w:pPr>
      <w:r>
        <w:t>On Saturday, October 31, customer Esposito was billed for 2.5 hours.</w:t>
      </w:r>
    </w:p>
    <w:p w:rsidR="00D675B7" w:rsidRPr="00A042EF" w:rsidRDefault="00D675B7" w:rsidP="00AD444C">
      <w:pPr>
        <w:pStyle w:val="Heading1"/>
      </w:pPr>
    </w:p>
    <w:p w:rsidR="00AD444C" w:rsidRPr="00A042EF" w:rsidRDefault="00AD444C" w:rsidP="00AD444C">
      <w:pPr>
        <w:pStyle w:val="Heading1"/>
      </w:pPr>
      <w:r w:rsidRPr="00A042EF">
        <w:t>Findings</w:t>
      </w:r>
    </w:p>
    <w:p w:rsidR="00AD444C" w:rsidRDefault="00125CE8" w:rsidP="00AD444C">
      <w:pPr>
        <w:rPr>
          <w:rFonts w:ascii="Times New Roman" w:hAnsi="Times New Roman"/>
        </w:rPr>
      </w:pPr>
      <w:r w:rsidRPr="00A042EF">
        <w:rPr>
          <w:rFonts w:ascii="Times New Roman" w:hAnsi="Times New Roman"/>
        </w:rPr>
        <w:t xml:space="preserve">Staff finds </w:t>
      </w:r>
      <w:r w:rsidR="005B0C45">
        <w:rPr>
          <w:rFonts w:ascii="Times New Roman" w:hAnsi="Times New Roman"/>
        </w:rPr>
        <w:t>that Spokane</w:t>
      </w:r>
      <w:r w:rsidR="00AD444C" w:rsidRPr="00A042EF">
        <w:rPr>
          <w:rFonts w:ascii="Times New Roman" w:hAnsi="Times New Roman"/>
        </w:rPr>
        <w:t xml:space="preserve"> </w:t>
      </w:r>
      <w:r w:rsidR="005B0C45">
        <w:rPr>
          <w:rFonts w:ascii="Times New Roman" w:hAnsi="Times New Roman"/>
        </w:rPr>
        <w:t xml:space="preserve">Movers </w:t>
      </w:r>
      <w:r w:rsidR="0081056F">
        <w:rPr>
          <w:rFonts w:ascii="Times New Roman" w:hAnsi="Times New Roman"/>
        </w:rPr>
        <w:t>violated WAC 480-15-490 and Tariff 15-C, Item 230, when it did</w:t>
      </w:r>
      <w:r w:rsidR="0081056F" w:rsidRPr="00A042EF">
        <w:rPr>
          <w:rFonts w:ascii="Times New Roman" w:hAnsi="Times New Roman"/>
        </w:rPr>
        <w:t xml:space="preserve"> </w:t>
      </w:r>
      <w:r w:rsidR="00AD444C" w:rsidRPr="00A042EF">
        <w:rPr>
          <w:rFonts w:ascii="Times New Roman" w:hAnsi="Times New Roman"/>
        </w:rPr>
        <w:t xml:space="preserve">not accurately calculate </w:t>
      </w:r>
      <w:r w:rsidR="009B64DA">
        <w:rPr>
          <w:rFonts w:ascii="Times New Roman" w:hAnsi="Times New Roman"/>
        </w:rPr>
        <w:t>minimum</w:t>
      </w:r>
      <w:r w:rsidRPr="00A042EF">
        <w:rPr>
          <w:rFonts w:ascii="Times New Roman" w:hAnsi="Times New Roman"/>
        </w:rPr>
        <w:t xml:space="preserve"> charges </w:t>
      </w:r>
      <w:r w:rsidR="00AD444C" w:rsidRPr="00A042EF">
        <w:rPr>
          <w:rFonts w:ascii="Times New Roman" w:hAnsi="Times New Roman"/>
        </w:rPr>
        <w:t xml:space="preserve">on </w:t>
      </w:r>
      <w:r w:rsidR="0081056F">
        <w:rPr>
          <w:rFonts w:ascii="Times New Roman" w:hAnsi="Times New Roman"/>
        </w:rPr>
        <w:t xml:space="preserve">six of </w:t>
      </w:r>
      <w:r w:rsidR="00AD444C" w:rsidRPr="00A042EF">
        <w:rPr>
          <w:rFonts w:ascii="Times New Roman" w:hAnsi="Times New Roman"/>
        </w:rPr>
        <w:t>its bills of lading.</w:t>
      </w:r>
    </w:p>
    <w:p w:rsidR="00795982" w:rsidRDefault="00795982" w:rsidP="00AD444C">
      <w:pPr>
        <w:rPr>
          <w:rFonts w:ascii="Times New Roman" w:hAnsi="Times New Roman"/>
        </w:rPr>
      </w:pPr>
    </w:p>
    <w:p w:rsidR="00795982" w:rsidRPr="00A042EF" w:rsidRDefault="00795982" w:rsidP="00795982">
      <w:pPr>
        <w:pStyle w:val="Heading3"/>
        <w:rPr>
          <w:rFonts w:ascii="Times New Roman" w:hAnsi="Times New Roman"/>
          <w:b/>
          <w:bCs/>
          <w:u w:val="none"/>
        </w:rPr>
      </w:pPr>
      <w:r w:rsidRPr="00A042EF">
        <w:rPr>
          <w:rFonts w:ascii="Times New Roman" w:hAnsi="Times New Roman"/>
          <w:b/>
          <w:bCs/>
          <w:u w:val="none"/>
        </w:rPr>
        <w:t>Recommendation</w:t>
      </w:r>
    </w:p>
    <w:p w:rsidR="00C4320B" w:rsidRPr="00100631" w:rsidRDefault="0081056F" w:rsidP="00C4320B">
      <w:pPr>
        <w:rPr>
          <w:rFonts w:ascii="Times New Roman" w:hAnsi="Times New Roman"/>
        </w:rPr>
      </w:pPr>
      <w:r>
        <w:rPr>
          <w:rFonts w:ascii="Times New Roman" w:hAnsi="Times New Roman"/>
        </w:rPr>
        <w:t>Staff advises that Spokane Movers</w:t>
      </w:r>
      <w:r w:rsidRPr="004275EB">
        <w:rPr>
          <w:rFonts w:ascii="Times New Roman" w:hAnsi="Times New Roman"/>
        </w:rPr>
        <w:t xml:space="preserve"> must </w:t>
      </w:r>
      <w:r>
        <w:rPr>
          <w:rFonts w:ascii="Times New Roman" w:hAnsi="Times New Roman"/>
        </w:rPr>
        <w:t>properly charge the minimum for Saturday or Sunday moves as required by rule</w:t>
      </w:r>
      <w:r w:rsidRPr="004275EB">
        <w:rPr>
          <w:rFonts w:ascii="Times New Roman" w:hAnsi="Times New Roman"/>
        </w:rPr>
        <w:t>.</w:t>
      </w:r>
      <w:r>
        <w:rPr>
          <w:rFonts w:ascii="Times New Roman" w:hAnsi="Times New Roman"/>
        </w:rPr>
        <w:t xml:space="preserve"> </w:t>
      </w:r>
      <w:r w:rsidRPr="004275EB">
        <w:rPr>
          <w:rFonts w:ascii="Times New Roman" w:hAnsi="Times New Roman"/>
        </w:rPr>
        <w:t xml:space="preserve">Staff considers this </w:t>
      </w:r>
      <w:r>
        <w:rPr>
          <w:rFonts w:ascii="Times New Roman" w:hAnsi="Times New Roman"/>
        </w:rPr>
        <w:t>investigation</w:t>
      </w:r>
      <w:r w:rsidRPr="004275EB">
        <w:rPr>
          <w:rFonts w:ascii="Times New Roman" w:hAnsi="Times New Roman"/>
        </w:rPr>
        <w:t xml:space="preserve"> as the company’s technica</w:t>
      </w:r>
      <w:r>
        <w:rPr>
          <w:rFonts w:ascii="Times New Roman" w:hAnsi="Times New Roman"/>
        </w:rPr>
        <w:t xml:space="preserve">l assistance regarding minimum charges. </w:t>
      </w:r>
      <w:r w:rsidRPr="004275EB">
        <w:rPr>
          <w:rFonts w:ascii="Times New Roman" w:hAnsi="Times New Roman"/>
        </w:rPr>
        <w:t xml:space="preserve">If future violations are found, </w:t>
      </w:r>
      <w:r>
        <w:rPr>
          <w:rFonts w:ascii="Times New Roman" w:hAnsi="Times New Roman"/>
        </w:rPr>
        <w:t xml:space="preserve">staff may recommend </w:t>
      </w:r>
      <w:r w:rsidRPr="004275EB">
        <w:rPr>
          <w:rFonts w:ascii="Times New Roman" w:hAnsi="Times New Roman"/>
        </w:rPr>
        <w:t>penalties or</w:t>
      </w:r>
      <w:r w:rsidR="00C4320B">
        <w:rPr>
          <w:rFonts w:ascii="Times New Roman" w:hAnsi="Times New Roman"/>
        </w:rPr>
        <w:t xml:space="preserve"> take other enforcement action</w:t>
      </w:r>
      <w:r w:rsidR="00C4320B" w:rsidRPr="004275EB">
        <w:rPr>
          <w:rFonts w:ascii="Times New Roman" w:hAnsi="Times New Roman"/>
        </w:rPr>
        <w:t>.</w:t>
      </w:r>
      <w:r w:rsidR="00C4320B">
        <w:rPr>
          <w:rFonts w:ascii="Times New Roman" w:hAnsi="Times New Roman"/>
        </w:rPr>
        <w:t xml:space="preserve"> </w:t>
      </w:r>
    </w:p>
    <w:p w:rsidR="00795982" w:rsidRPr="00A042EF" w:rsidRDefault="00795982" w:rsidP="00AD444C">
      <w:pPr>
        <w:rPr>
          <w:rFonts w:ascii="Times New Roman" w:hAnsi="Times New Roman"/>
        </w:rPr>
      </w:pPr>
    </w:p>
    <w:p w:rsidR="00795982" w:rsidRDefault="00795982">
      <w:pPr>
        <w:ind w:left="720"/>
        <w:jc w:val="center"/>
        <w:rPr>
          <w:rFonts w:ascii="Times New Roman" w:hAnsi="Times New Roman"/>
          <w:b/>
          <w:bCs/>
          <w:sz w:val="28"/>
        </w:rPr>
      </w:pPr>
    </w:p>
    <w:p w:rsidR="007744F3" w:rsidRDefault="007744F3">
      <w:pPr>
        <w:rPr>
          <w:rFonts w:ascii="Times New Roman" w:hAnsi="Times New Roman"/>
          <w:b/>
          <w:bCs/>
          <w:sz w:val="28"/>
        </w:rPr>
      </w:pPr>
      <w:r>
        <w:rPr>
          <w:rFonts w:ascii="Times New Roman" w:hAnsi="Times New Roman"/>
          <w:b/>
          <w:bCs/>
          <w:sz w:val="28"/>
        </w:rPr>
        <w:br w:type="page"/>
      </w:r>
    </w:p>
    <w:p w:rsidR="00D33056" w:rsidRPr="00AD208D" w:rsidRDefault="00D33056">
      <w:pPr>
        <w:ind w:left="720"/>
        <w:jc w:val="center"/>
        <w:rPr>
          <w:rFonts w:ascii="Times New Roman" w:hAnsi="Times New Roman"/>
          <w:b/>
          <w:bCs/>
        </w:rPr>
      </w:pPr>
      <w:r w:rsidRPr="00AD208D">
        <w:rPr>
          <w:rFonts w:ascii="Times New Roman" w:hAnsi="Times New Roman"/>
          <w:b/>
          <w:bCs/>
          <w:sz w:val="28"/>
        </w:rPr>
        <w:lastRenderedPageBreak/>
        <w:t>SUMMARY OF RECOMMENDATIONS</w:t>
      </w:r>
    </w:p>
    <w:p w:rsidR="00D33056" w:rsidRPr="00AD208D" w:rsidRDefault="00D33056">
      <w:pPr>
        <w:ind w:left="720"/>
        <w:jc w:val="center"/>
        <w:rPr>
          <w:rFonts w:ascii="Times New Roman" w:hAnsi="Times New Roman"/>
          <w:b/>
          <w:bCs/>
        </w:rPr>
      </w:pPr>
    </w:p>
    <w:p w:rsidR="00056E8C" w:rsidRPr="00056E8C" w:rsidRDefault="00056E8C" w:rsidP="00056E8C">
      <w:pPr>
        <w:pStyle w:val="NoSpacing"/>
        <w:numPr>
          <w:ilvl w:val="0"/>
          <w:numId w:val="36"/>
        </w:numPr>
        <w:rPr>
          <w:rFonts w:ascii="Times New Roman" w:hAnsi="Times New Roman"/>
          <w:bCs/>
          <w:sz w:val="24"/>
          <w:szCs w:val="24"/>
        </w:rPr>
      </w:pPr>
      <w:r w:rsidRPr="00056E8C">
        <w:rPr>
          <w:rFonts w:ascii="Times New Roman" w:hAnsi="Times New Roman"/>
          <w:bCs/>
          <w:sz w:val="24"/>
          <w:szCs w:val="24"/>
        </w:rPr>
        <w:t xml:space="preserve">Staff recommends a total penalty of $7,900 for the </w:t>
      </w:r>
      <w:r>
        <w:rPr>
          <w:rFonts w:ascii="Times New Roman" w:hAnsi="Times New Roman"/>
          <w:bCs/>
          <w:sz w:val="24"/>
          <w:szCs w:val="24"/>
        </w:rPr>
        <w:t>following violations:</w:t>
      </w:r>
    </w:p>
    <w:p w:rsidR="00C75346" w:rsidRPr="00AD208D" w:rsidRDefault="00056E8C" w:rsidP="004D18E4">
      <w:pPr>
        <w:pStyle w:val="BodyTextIndent"/>
        <w:numPr>
          <w:ilvl w:val="0"/>
          <w:numId w:val="21"/>
        </w:numPr>
      </w:pPr>
      <w:r>
        <w:t>A</w:t>
      </w:r>
      <w:r w:rsidR="00814F04">
        <w:t xml:space="preserve"> penalty of $100 for each of the </w:t>
      </w:r>
      <w:r w:rsidR="00C4320B">
        <w:t>four</w:t>
      </w:r>
      <w:r w:rsidR="00814F04">
        <w:t xml:space="preserve"> moves </w:t>
      </w:r>
      <w:r w:rsidR="0095561A">
        <w:t xml:space="preserve">that occurred during the review period </w:t>
      </w:r>
      <w:r w:rsidR="00814F04">
        <w:t>where Spokane Movers failed to issue an estimate, for a total of $400.</w:t>
      </w:r>
    </w:p>
    <w:p w:rsidR="00AA5E31" w:rsidRDefault="00056E8C" w:rsidP="00AA5E31">
      <w:pPr>
        <w:pStyle w:val="NoSpacing"/>
        <w:numPr>
          <w:ilvl w:val="0"/>
          <w:numId w:val="21"/>
        </w:numPr>
        <w:rPr>
          <w:rFonts w:ascii="Times New Roman" w:hAnsi="Times New Roman"/>
          <w:sz w:val="24"/>
          <w:szCs w:val="24"/>
        </w:rPr>
      </w:pPr>
      <w:r>
        <w:rPr>
          <w:rFonts w:ascii="Times New Roman" w:hAnsi="Times New Roman"/>
          <w:sz w:val="24"/>
          <w:szCs w:val="24"/>
        </w:rPr>
        <w:t>A</w:t>
      </w:r>
      <w:r w:rsidR="00AA5E31">
        <w:rPr>
          <w:rFonts w:ascii="Times New Roman" w:hAnsi="Times New Roman"/>
          <w:sz w:val="24"/>
          <w:szCs w:val="24"/>
        </w:rPr>
        <w:t xml:space="preserve"> penalty of $100 for each of the 67 estimates that did not include a cube sheet, for a total of $6,700.</w:t>
      </w:r>
    </w:p>
    <w:p w:rsidR="00E22507" w:rsidRDefault="00056E8C" w:rsidP="004D18E4">
      <w:pPr>
        <w:pStyle w:val="NoSpacing"/>
        <w:numPr>
          <w:ilvl w:val="0"/>
          <w:numId w:val="21"/>
        </w:numPr>
        <w:rPr>
          <w:rFonts w:ascii="Times New Roman" w:hAnsi="Times New Roman"/>
          <w:sz w:val="24"/>
          <w:szCs w:val="24"/>
        </w:rPr>
      </w:pPr>
      <w:r>
        <w:rPr>
          <w:rFonts w:ascii="Times New Roman" w:hAnsi="Times New Roman"/>
          <w:sz w:val="24"/>
          <w:szCs w:val="24"/>
        </w:rPr>
        <w:t>A</w:t>
      </w:r>
      <w:r w:rsidR="0095561A">
        <w:rPr>
          <w:rFonts w:ascii="Times New Roman" w:hAnsi="Times New Roman"/>
          <w:sz w:val="24"/>
          <w:szCs w:val="24"/>
        </w:rPr>
        <w:t xml:space="preserve"> $100 penalty for each of the </w:t>
      </w:r>
      <w:r w:rsidR="00C4320B">
        <w:rPr>
          <w:rFonts w:ascii="Times New Roman" w:hAnsi="Times New Roman"/>
          <w:sz w:val="24"/>
          <w:szCs w:val="24"/>
        </w:rPr>
        <w:t xml:space="preserve">six </w:t>
      </w:r>
      <w:r w:rsidR="0095561A">
        <w:rPr>
          <w:rFonts w:ascii="Times New Roman" w:hAnsi="Times New Roman"/>
          <w:sz w:val="24"/>
          <w:szCs w:val="24"/>
        </w:rPr>
        <w:t xml:space="preserve">moves where Spokane Movers </w:t>
      </w:r>
      <w:r w:rsidR="00996838">
        <w:rPr>
          <w:rFonts w:ascii="Times New Roman" w:hAnsi="Times New Roman"/>
          <w:sz w:val="24"/>
          <w:szCs w:val="24"/>
        </w:rPr>
        <w:t>charged more than 125 percent of the estimated costs without issuing a</w:t>
      </w:r>
      <w:r w:rsidR="0095561A">
        <w:rPr>
          <w:rFonts w:ascii="Times New Roman" w:hAnsi="Times New Roman"/>
          <w:sz w:val="24"/>
          <w:szCs w:val="24"/>
        </w:rPr>
        <w:t xml:space="preserve"> supplemental estimate </w:t>
      </w:r>
      <w:r w:rsidR="00996838">
        <w:rPr>
          <w:rFonts w:ascii="Times New Roman" w:hAnsi="Times New Roman"/>
          <w:sz w:val="24"/>
          <w:szCs w:val="24"/>
        </w:rPr>
        <w:t xml:space="preserve">as </w:t>
      </w:r>
      <w:r w:rsidR="0095561A">
        <w:rPr>
          <w:rFonts w:ascii="Times New Roman" w:hAnsi="Times New Roman"/>
          <w:sz w:val="24"/>
          <w:szCs w:val="24"/>
        </w:rPr>
        <w:t>required, for a total of $600.</w:t>
      </w:r>
    </w:p>
    <w:p w:rsidR="00C570FA" w:rsidRPr="00E24C4C" w:rsidRDefault="00056E8C" w:rsidP="00E24C4C">
      <w:pPr>
        <w:pStyle w:val="NoSpacing"/>
        <w:numPr>
          <w:ilvl w:val="0"/>
          <w:numId w:val="21"/>
        </w:numPr>
        <w:rPr>
          <w:rFonts w:ascii="Times New Roman" w:hAnsi="Times New Roman"/>
          <w:sz w:val="24"/>
          <w:szCs w:val="24"/>
        </w:rPr>
      </w:pPr>
      <w:r>
        <w:rPr>
          <w:rFonts w:ascii="Times New Roman" w:hAnsi="Times New Roman"/>
          <w:sz w:val="24"/>
          <w:szCs w:val="24"/>
        </w:rPr>
        <w:t>A</w:t>
      </w:r>
      <w:r w:rsidR="0095561A">
        <w:rPr>
          <w:rFonts w:ascii="Times New Roman" w:hAnsi="Times New Roman"/>
          <w:sz w:val="24"/>
          <w:szCs w:val="24"/>
        </w:rPr>
        <w:t xml:space="preserve"> penalty of $100 for each of the two moves that occurred during the review period where Spokane Movers failed to issue a bill of lading, for a total of $200.</w:t>
      </w:r>
    </w:p>
    <w:p w:rsidR="00C75346" w:rsidRPr="00056E8C" w:rsidRDefault="00C75346" w:rsidP="00AD208D">
      <w:pPr>
        <w:pStyle w:val="NoSpacing"/>
        <w:rPr>
          <w:rFonts w:ascii="Times New Roman" w:hAnsi="Times New Roman"/>
          <w:sz w:val="24"/>
          <w:szCs w:val="24"/>
        </w:rPr>
      </w:pPr>
    </w:p>
    <w:p w:rsidR="00C570FA" w:rsidRDefault="004318EF">
      <w:pPr>
        <w:pStyle w:val="NoSpacing"/>
        <w:numPr>
          <w:ilvl w:val="0"/>
          <w:numId w:val="36"/>
        </w:numPr>
        <w:rPr>
          <w:rFonts w:ascii="Times New Roman" w:hAnsi="Times New Roman"/>
          <w:sz w:val="24"/>
          <w:szCs w:val="24"/>
        </w:rPr>
      </w:pPr>
      <w:r>
        <w:rPr>
          <w:rFonts w:ascii="Times New Roman" w:hAnsi="Times New Roman"/>
          <w:sz w:val="24"/>
          <w:szCs w:val="24"/>
        </w:rPr>
        <w:t>Staff recommends Spokane Movers attend commission-conducted rule and tariff training on June 16, 2010, in Spokane.</w:t>
      </w:r>
    </w:p>
    <w:p w:rsidR="00C570FA" w:rsidRDefault="00C570FA">
      <w:pPr>
        <w:pStyle w:val="NoSpacing"/>
        <w:rPr>
          <w:rFonts w:ascii="Times New Roman" w:hAnsi="Times New Roman"/>
          <w:sz w:val="24"/>
          <w:szCs w:val="24"/>
        </w:rPr>
      </w:pPr>
    </w:p>
    <w:p w:rsidR="00C570FA" w:rsidRDefault="004318EF">
      <w:pPr>
        <w:pStyle w:val="NoSpacing"/>
        <w:numPr>
          <w:ilvl w:val="0"/>
          <w:numId w:val="36"/>
        </w:numPr>
        <w:rPr>
          <w:rFonts w:ascii="Times New Roman" w:hAnsi="Times New Roman"/>
          <w:sz w:val="24"/>
          <w:szCs w:val="24"/>
        </w:rPr>
      </w:pPr>
      <w:r>
        <w:rPr>
          <w:rFonts w:ascii="Times New Roman" w:hAnsi="Times New Roman"/>
          <w:sz w:val="24"/>
          <w:szCs w:val="24"/>
        </w:rPr>
        <w:t>Staff recommends Spokane Movers closely review this report because it provides valuable technical assistance in other areas that need improvement. Staff has provided technical assistance on those areas within the report, as listed below. If future violations are found, staff may recommend penalties or take other enforcement action.</w:t>
      </w:r>
    </w:p>
    <w:p w:rsidR="00C570FA" w:rsidRDefault="004318EF">
      <w:pPr>
        <w:pStyle w:val="NoSpacing"/>
        <w:numPr>
          <w:ilvl w:val="0"/>
          <w:numId w:val="37"/>
        </w:numPr>
        <w:rPr>
          <w:rFonts w:ascii="Times New Roman" w:hAnsi="Times New Roman"/>
          <w:sz w:val="24"/>
          <w:szCs w:val="24"/>
        </w:rPr>
      </w:pPr>
      <w:r w:rsidRPr="004318EF">
        <w:rPr>
          <w:rFonts w:ascii="Times New Roman" w:hAnsi="Times New Roman"/>
          <w:sz w:val="24"/>
          <w:szCs w:val="24"/>
        </w:rPr>
        <w:t>Spokane Movers must provide a properly completed estimate to each customer prior to moving the customer’s goods. The estimate form must include all information required in the rule and tariff.</w:t>
      </w:r>
    </w:p>
    <w:p w:rsidR="00C570FA" w:rsidRDefault="004318EF">
      <w:pPr>
        <w:pStyle w:val="NoSpacing"/>
        <w:numPr>
          <w:ilvl w:val="0"/>
          <w:numId w:val="37"/>
        </w:numPr>
        <w:rPr>
          <w:rFonts w:ascii="Times New Roman" w:hAnsi="Times New Roman"/>
          <w:sz w:val="24"/>
          <w:szCs w:val="24"/>
        </w:rPr>
      </w:pPr>
      <w:r w:rsidRPr="004318EF">
        <w:rPr>
          <w:rFonts w:ascii="Times New Roman" w:hAnsi="Times New Roman"/>
          <w:sz w:val="24"/>
          <w:szCs w:val="24"/>
        </w:rPr>
        <w:t>Spokane Movers must provide a properly formatted bill of lading for every move. The bill of lading form must include all information required in the rule and tariff.</w:t>
      </w:r>
    </w:p>
    <w:p w:rsidR="00C570FA" w:rsidRDefault="004318EF">
      <w:pPr>
        <w:pStyle w:val="NoSpacing"/>
        <w:numPr>
          <w:ilvl w:val="0"/>
          <w:numId w:val="37"/>
        </w:numPr>
        <w:rPr>
          <w:rFonts w:ascii="Times New Roman" w:hAnsi="Times New Roman"/>
          <w:sz w:val="24"/>
          <w:szCs w:val="24"/>
        </w:rPr>
      </w:pPr>
      <w:r w:rsidRPr="004318EF">
        <w:rPr>
          <w:rFonts w:ascii="Times New Roman" w:hAnsi="Times New Roman"/>
          <w:sz w:val="24"/>
          <w:szCs w:val="24"/>
        </w:rPr>
        <w:t>Spokane Movers must properly complete the bill of lading for every move, including the customer’s acknowledgement that he or she received an estimate, the destination address, and interruptions as required in the rule and tariff.</w:t>
      </w:r>
    </w:p>
    <w:p w:rsidR="0070587D" w:rsidRDefault="004318EF">
      <w:pPr>
        <w:pStyle w:val="NoSpacing"/>
        <w:numPr>
          <w:ilvl w:val="0"/>
          <w:numId w:val="37"/>
        </w:numPr>
        <w:rPr>
          <w:rFonts w:ascii="Times New Roman" w:hAnsi="Times New Roman"/>
          <w:sz w:val="24"/>
          <w:szCs w:val="24"/>
        </w:rPr>
      </w:pPr>
      <w:r w:rsidRPr="004318EF">
        <w:rPr>
          <w:rFonts w:ascii="Times New Roman" w:hAnsi="Times New Roman"/>
          <w:sz w:val="24"/>
          <w:szCs w:val="24"/>
        </w:rPr>
        <w:t xml:space="preserve">Spokane Movers must properly charge the minimum for Saturday or Sunday moves as required by rule. </w:t>
      </w:r>
    </w:p>
    <w:sectPr w:rsidR="0070587D" w:rsidSect="00E34F95">
      <w:headerReference w:type="default" r:id="rId9"/>
      <w:footerReference w:type="default" r:id="rId10"/>
      <w:pgSz w:w="12240" w:h="15840" w:code="1"/>
      <w:pgMar w:top="1440" w:right="1800" w:bottom="1440" w:left="1440" w:header="720" w:footer="8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09B" w:rsidRDefault="002B409B">
      <w:r>
        <w:separator/>
      </w:r>
    </w:p>
  </w:endnote>
  <w:endnote w:type="continuationSeparator" w:id="0">
    <w:p w:rsidR="002B409B" w:rsidRDefault="002B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09" w:rsidRPr="00814C7A" w:rsidRDefault="00290609" w:rsidP="00E47A82">
    <w:pPr>
      <w:pStyle w:val="Header"/>
      <w:ind w:hanging="720"/>
      <w:rPr>
        <w:rFonts w:ascii="Times New Roman" w:hAnsi="Times New Roman"/>
      </w:rPr>
    </w:pPr>
    <w:r>
      <w:t xml:space="preserve">            </w:t>
    </w:r>
    <w:r>
      <w:rPr>
        <w:rFonts w:ascii="Times New Roman" w:hAnsi="Times New Roman"/>
      </w:rPr>
      <w:t xml:space="preserve">Spokane Movers 2010 Investigation </w:t>
    </w:r>
    <w:r w:rsidRPr="00814C7A">
      <w:rPr>
        <w:rFonts w:ascii="Times New Roman" w:hAnsi="Times New Roman"/>
      </w:rPr>
      <w:t>Report</w:t>
    </w:r>
  </w:p>
  <w:p w:rsidR="00290609" w:rsidRPr="00EF3E75" w:rsidRDefault="00290609">
    <w:pPr>
      <w:pStyle w:val="Footer"/>
      <w:jc w:val="right"/>
      <w:rPr>
        <w:sz w:val="20"/>
        <w:szCs w:val="20"/>
      </w:rPr>
    </w:pPr>
    <w:r w:rsidRPr="00EF3E75">
      <w:rPr>
        <w:sz w:val="20"/>
        <w:szCs w:val="20"/>
      </w:rPr>
      <w:t xml:space="preserve">Page </w:t>
    </w:r>
    <w:r w:rsidR="00D82BCB" w:rsidRPr="00EF3E75">
      <w:rPr>
        <w:sz w:val="20"/>
        <w:szCs w:val="20"/>
      </w:rPr>
      <w:fldChar w:fldCharType="begin"/>
    </w:r>
    <w:r w:rsidRPr="00EF3E75">
      <w:rPr>
        <w:sz w:val="20"/>
        <w:szCs w:val="20"/>
      </w:rPr>
      <w:instrText xml:space="preserve"> PAGE   \* MERGEFORMAT </w:instrText>
    </w:r>
    <w:r w:rsidR="00D82BCB" w:rsidRPr="00EF3E75">
      <w:rPr>
        <w:sz w:val="20"/>
        <w:szCs w:val="20"/>
      </w:rPr>
      <w:fldChar w:fldCharType="separate"/>
    </w:r>
    <w:r w:rsidR="00702169">
      <w:rPr>
        <w:noProof/>
        <w:sz w:val="20"/>
        <w:szCs w:val="20"/>
      </w:rPr>
      <w:t>3</w:t>
    </w:r>
    <w:r w:rsidR="00D82BCB" w:rsidRPr="00EF3E75">
      <w:rPr>
        <w:sz w:val="20"/>
        <w:szCs w:val="20"/>
      </w:rPr>
      <w:fldChar w:fldCharType="end"/>
    </w:r>
  </w:p>
  <w:p w:rsidR="00290609" w:rsidRPr="00D66E6D" w:rsidRDefault="00290609" w:rsidP="00EF3E7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09B" w:rsidRDefault="002B409B">
      <w:r>
        <w:separator/>
      </w:r>
    </w:p>
  </w:footnote>
  <w:footnote w:type="continuationSeparator" w:id="0">
    <w:p w:rsidR="002B409B" w:rsidRDefault="002B4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09" w:rsidRPr="00814C7A" w:rsidRDefault="00290609" w:rsidP="00EF3E75">
    <w:pPr>
      <w:pStyle w:val="Header"/>
      <w:ind w:hanging="72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4C2"/>
    <w:multiLevelType w:val="hybridMultilevel"/>
    <w:tmpl w:val="80D87A88"/>
    <w:lvl w:ilvl="0" w:tplc="0409000F">
      <w:start w:val="1"/>
      <w:numFmt w:val="decimal"/>
      <w:lvlText w:val="%1."/>
      <w:lvlJc w:val="left"/>
      <w:pPr>
        <w:tabs>
          <w:tab w:val="num" w:pos="360"/>
        </w:tabs>
        <w:ind w:left="36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C37189"/>
    <w:multiLevelType w:val="hybridMultilevel"/>
    <w:tmpl w:val="7772AA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4442418"/>
    <w:multiLevelType w:val="hybridMultilevel"/>
    <w:tmpl w:val="B3462564"/>
    <w:lvl w:ilvl="0" w:tplc="71566FC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9E648B5"/>
    <w:multiLevelType w:val="multilevel"/>
    <w:tmpl w:val="B62AF53E"/>
    <w:lvl w:ilvl="0">
      <w:start w:val="1"/>
      <w:numFmt w:val="decimal"/>
      <w:pStyle w:val="Findings"/>
      <w:lvlText w:val="%1"/>
      <w:lvlJc w:val="left"/>
      <w:pPr>
        <w:tabs>
          <w:tab w:val="num" w:pos="0"/>
        </w:tabs>
        <w:ind w:left="0" w:hanging="1080"/>
      </w:pPr>
      <w:rPr>
        <w:rFonts w:hint="default"/>
        <w:b w:val="0"/>
        <w:i/>
        <w:sz w:val="20"/>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0832F7"/>
    <w:multiLevelType w:val="hybridMultilevel"/>
    <w:tmpl w:val="ECB0C9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EDD34B9"/>
    <w:multiLevelType w:val="hybridMultilevel"/>
    <w:tmpl w:val="94D6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46AF5"/>
    <w:multiLevelType w:val="hybridMultilevel"/>
    <w:tmpl w:val="E9FAAF82"/>
    <w:lvl w:ilvl="0" w:tplc="BA32BA62">
      <w:start w:val="6"/>
      <w:numFmt w:val="decimal"/>
      <w:pStyle w:val="TariffNormalText"/>
      <w:lvlText w:val="%1."/>
      <w:lvlJc w:val="left"/>
      <w:pPr>
        <w:tabs>
          <w:tab w:val="num" w:pos="720"/>
        </w:tabs>
        <w:ind w:left="720" w:hanging="360"/>
      </w:pPr>
      <w:rPr>
        <w:rFonts w:ascii="Arial"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0F1190"/>
    <w:multiLevelType w:val="hybridMultilevel"/>
    <w:tmpl w:val="E3745B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5C11645"/>
    <w:multiLevelType w:val="hybridMultilevel"/>
    <w:tmpl w:val="F704D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551F91"/>
    <w:multiLevelType w:val="hybridMultilevel"/>
    <w:tmpl w:val="8EF83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AB359B"/>
    <w:multiLevelType w:val="hybridMultilevel"/>
    <w:tmpl w:val="97BA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D6CC3"/>
    <w:multiLevelType w:val="hybridMultilevel"/>
    <w:tmpl w:val="83CEF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D33CE"/>
    <w:multiLevelType w:val="hybridMultilevel"/>
    <w:tmpl w:val="26D417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CBE2E86"/>
    <w:multiLevelType w:val="hybridMultilevel"/>
    <w:tmpl w:val="E7E24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913220"/>
    <w:multiLevelType w:val="hybridMultilevel"/>
    <w:tmpl w:val="71E830E0"/>
    <w:lvl w:ilvl="0" w:tplc="8532638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F273A65"/>
    <w:multiLevelType w:val="hybridMultilevel"/>
    <w:tmpl w:val="FE6AE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7F6947"/>
    <w:multiLevelType w:val="hybridMultilevel"/>
    <w:tmpl w:val="464AE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A51AA1"/>
    <w:multiLevelType w:val="hybridMultilevel"/>
    <w:tmpl w:val="721C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65EFB"/>
    <w:multiLevelType w:val="hybridMultilevel"/>
    <w:tmpl w:val="3E6AE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0C33F5"/>
    <w:multiLevelType w:val="hybridMultilevel"/>
    <w:tmpl w:val="33302608"/>
    <w:lvl w:ilvl="0" w:tplc="F3A45BF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7CD3D59"/>
    <w:multiLevelType w:val="hybridMultilevel"/>
    <w:tmpl w:val="8A64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2041FF"/>
    <w:multiLevelType w:val="hybridMultilevel"/>
    <w:tmpl w:val="333606D2"/>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2">
    <w:nsid w:val="4D8234D1"/>
    <w:multiLevelType w:val="hybridMultilevel"/>
    <w:tmpl w:val="F070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E77FC"/>
    <w:multiLevelType w:val="hybridMultilevel"/>
    <w:tmpl w:val="2B4E9766"/>
    <w:lvl w:ilvl="0" w:tplc="0409000F">
      <w:start w:val="1"/>
      <w:numFmt w:val="lowerRoman"/>
      <w:lvlText w:val="(%1)"/>
      <w:lvlJc w:val="left"/>
      <w:pPr>
        <w:tabs>
          <w:tab w:val="num" w:pos="1800"/>
        </w:tabs>
        <w:ind w:left="1800" w:hanging="360"/>
      </w:pPr>
      <w:rPr>
        <w:rFonts w:ascii="Times New Roman" w:eastAsia="Times New Roman" w:hAnsi="Times New Roman" w:cs="Times New Roman"/>
        <w:b w:val="0"/>
        <w:i w:val="0"/>
      </w:rPr>
    </w:lvl>
    <w:lvl w:ilvl="1" w:tplc="7CB4A8EC">
      <w:start w:val="5"/>
      <w:numFmt w:val="lowerLetter"/>
      <w:lvlText w:val="%2."/>
      <w:lvlJc w:val="left"/>
      <w:pPr>
        <w:tabs>
          <w:tab w:val="num" w:pos="1440"/>
        </w:tabs>
        <w:ind w:left="1440" w:hanging="360"/>
      </w:pPr>
      <w:rPr>
        <w:rFonts w:hint="default"/>
      </w:rPr>
    </w:lvl>
    <w:lvl w:ilvl="2" w:tplc="CFAA3624">
      <w:start w:val="1"/>
      <w:numFmt w:val="lowerRoman"/>
      <w:lvlText w:val="%3."/>
      <w:lvlJc w:val="right"/>
      <w:pPr>
        <w:tabs>
          <w:tab w:val="num" w:pos="2160"/>
        </w:tabs>
        <w:ind w:left="2160" w:hanging="180"/>
      </w:pPr>
      <w:rPr>
        <w:b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4FEC5FC9"/>
    <w:multiLevelType w:val="hybridMultilevel"/>
    <w:tmpl w:val="B4C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5137F3"/>
    <w:multiLevelType w:val="hybridMultilevel"/>
    <w:tmpl w:val="9E04AA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D57F7A"/>
    <w:multiLevelType w:val="hybridMultilevel"/>
    <w:tmpl w:val="617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E377E"/>
    <w:multiLevelType w:val="hybridMultilevel"/>
    <w:tmpl w:val="7F5EB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992E82"/>
    <w:multiLevelType w:val="hybridMultilevel"/>
    <w:tmpl w:val="BC34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E2544"/>
    <w:multiLevelType w:val="hybridMultilevel"/>
    <w:tmpl w:val="53A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2744B"/>
    <w:multiLevelType w:val="hybridMultilevel"/>
    <w:tmpl w:val="5C44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B5553B"/>
    <w:multiLevelType w:val="hybridMultilevel"/>
    <w:tmpl w:val="F22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D02110"/>
    <w:multiLevelType w:val="hybridMultilevel"/>
    <w:tmpl w:val="548CF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8F32E2"/>
    <w:multiLevelType w:val="hybridMultilevel"/>
    <w:tmpl w:val="3C8052C6"/>
    <w:lvl w:ilvl="0" w:tplc="002C14FE">
      <w:start w:val="1"/>
      <w:numFmt w:val="bullet"/>
      <w:lvlText w:val=""/>
      <w:lvlJc w:val="left"/>
      <w:pPr>
        <w:tabs>
          <w:tab w:val="num" w:pos="1080"/>
        </w:tabs>
        <w:ind w:left="1080" w:hanging="360"/>
      </w:pPr>
      <w:rPr>
        <w:rFonts w:ascii="Wingdings" w:hAnsi="Wingdings"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5A769D9"/>
    <w:multiLevelType w:val="hybridMultilevel"/>
    <w:tmpl w:val="1394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1A0A4C"/>
    <w:multiLevelType w:val="hybridMultilevel"/>
    <w:tmpl w:val="60D8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8"/>
  </w:num>
  <w:num w:numId="4">
    <w:abstractNumId w:val="13"/>
  </w:num>
  <w:num w:numId="5">
    <w:abstractNumId w:val="32"/>
  </w:num>
  <w:num w:numId="6">
    <w:abstractNumId w:val="33"/>
  </w:num>
  <w:num w:numId="7">
    <w:abstractNumId w:val="6"/>
  </w:num>
  <w:num w:numId="8">
    <w:abstractNumId w:val="16"/>
  </w:num>
  <w:num w:numId="9">
    <w:abstractNumId w:val="15"/>
  </w:num>
  <w:num w:numId="10">
    <w:abstractNumId w:val="1"/>
  </w:num>
  <w:num w:numId="11">
    <w:abstractNumId w:val="11"/>
  </w:num>
  <w:num w:numId="12">
    <w:abstractNumId w:val="23"/>
  </w:num>
  <w:num w:numId="13">
    <w:abstractNumId w:val="7"/>
  </w:num>
  <w:num w:numId="14">
    <w:abstractNumId w:val="4"/>
  </w:num>
  <w:num w:numId="15">
    <w:abstractNumId w:val="21"/>
  </w:num>
  <w:num w:numId="16">
    <w:abstractNumId w:val="14"/>
  </w:num>
  <w:num w:numId="17">
    <w:abstractNumId w:val="27"/>
  </w:num>
  <w:num w:numId="18">
    <w:abstractNumId w:val="19"/>
  </w:num>
  <w:num w:numId="19">
    <w:abstractNumId w:val="34"/>
  </w:num>
  <w:num w:numId="20">
    <w:abstractNumId w:val="12"/>
  </w:num>
  <w:num w:numId="21">
    <w:abstractNumId w:val="20"/>
  </w:num>
  <w:num w:numId="22">
    <w:abstractNumId w:val="30"/>
  </w:num>
  <w:num w:numId="23">
    <w:abstractNumId w:val="8"/>
  </w:num>
  <w:num w:numId="24">
    <w:abstractNumId w:val="9"/>
  </w:num>
  <w:num w:numId="25">
    <w:abstractNumId w:val="26"/>
  </w:num>
  <w:num w:numId="26">
    <w:abstractNumId w:val="28"/>
  </w:num>
  <w:num w:numId="27">
    <w:abstractNumId w:val="5"/>
  </w:num>
  <w:num w:numId="28">
    <w:abstractNumId w:val="36"/>
  </w:num>
  <w:num w:numId="29">
    <w:abstractNumId w:val="10"/>
  </w:num>
  <w:num w:numId="30">
    <w:abstractNumId w:val="31"/>
  </w:num>
  <w:num w:numId="31">
    <w:abstractNumId w:val="24"/>
  </w:num>
  <w:num w:numId="32">
    <w:abstractNumId w:val="2"/>
  </w:num>
  <w:num w:numId="33">
    <w:abstractNumId w:val="22"/>
  </w:num>
  <w:num w:numId="34">
    <w:abstractNumId w:val="29"/>
  </w:num>
  <w:num w:numId="35">
    <w:abstractNumId w:val="35"/>
  </w:num>
  <w:num w:numId="36">
    <w:abstractNumId w:val="25"/>
  </w:num>
  <w:num w:numId="37">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stylePaneFormatFilter w:val="3F01"/>
  <w:defaultTabStop w:val="7920"/>
  <w:drawingGridHorizontalSpacing w:val="120"/>
  <w:displayHorizontalDrawingGridEvery w:val="2"/>
  <w:noPunctuationKerning/>
  <w:characterSpacingControl w:val="doNotCompress"/>
  <w:hdrShapeDefaults>
    <o:shapedefaults v:ext="edit" spidmax="138242"/>
  </w:hdrShapeDefaults>
  <w:footnotePr>
    <w:footnote w:id="-1"/>
    <w:footnote w:id="0"/>
  </w:footnotePr>
  <w:endnotePr>
    <w:endnote w:id="-1"/>
    <w:endnote w:id="0"/>
  </w:endnotePr>
  <w:compat/>
  <w:rsids>
    <w:rsidRoot w:val="00EB3D31"/>
    <w:rsid w:val="0000770E"/>
    <w:rsid w:val="00021569"/>
    <w:rsid w:val="000448FB"/>
    <w:rsid w:val="0005582B"/>
    <w:rsid w:val="00056E8C"/>
    <w:rsid w:val="00062FE0"/>
    <w:rsid w:val="00063E8D"/>
    <w:rsid w:val="00066300"/>
    <w:rsid w:val="000722B2"/>
    <w:rsid w:val="000818CC"/>
    <w:rsid w:val="00090F7C"/>
    <w:rsid w:val="000932BF"/>
    <w:rsid w:val="000A204A"/>
    <w:rsid w:val="000A4376"/>
    <w:rsid w:val="000B75AB"/>
    <w:rsid w:val="000B7AF2"/>
    <w:rsid w:val="000C3737"/>
    <w:rsid w:val="000C3D2A"/>
    <w:rsid w:val="000C45F1"/>
    <w:rsid w:val="000C62C3"/>
    <w:rsid w:val="000C67F0"/>
    <w:rsid w:val="000C7240"/>
    <w:rsid w:val="000C76A5"/>
    <w:rsid w:val="000D6A08"/>
    <w:rsid w:val="000D7C3B"/>
    <w:rsid w:val="000E2AFB"/>
    <w:rsid w:val="000E737D"/>
    <w:rsid w:val="000E7AAC"/>
    <w:rsid w:val="000F1F9B"/>
    <w:rsid w:val="000F2CF2"/>
    <w:rsid w:val="000F3C3A"/>
    <w:rsid w:val="000F4B07"/>
    <w:rsid w:val="000F5A86"/>
    <w:rsid w:val="000F6648"/>
    <w:rsid w:val="00100631"/>
    <w:rsid w:val="001031C3"/>
    <w:rsid w:val="00103554"/>
    <w:rsid w:val="00105FFA"/>
    <w:rsid w:val="00111A58"/>
    <w:rsid w:val="001124D8"/>
    <w:rsid w:val="00112DF8"/>
    <w:rsid w:val="0011333F"/>
    <w:rsid w:val="001146C5"/>
    <w:rsid w:val="00116C85"/>
    <w:rsid w:val="001200C9"/>
    <w:rsid w:val="00120C24"/>
    <w:rsid w:val="0012204D"/>
    <w:rsid w:val="00125468"/>
    <w:rsid w:val="00125CE8"/>
    <w:rsid w:val="00130026"/>
    <w:rsid w:val="001312B6"/>
    <w:rsid w:val="0013274C"/>
    <w:rsid w:val="001330C2"/>
    <w:rsid w:val="00134B24"/>
    <w:rsid w:val="00141825"/>
    <w:rsid w:val="00142AE3"/>
    <w:rsid w:val="00155C16"/>
    <w:rsid w:val="001618F0"/>
    <w:rsid w:val="00164E7F"/>
    <w:rsid w:val="00165FEE"/>
    <w:rsid w:val="00173755"/>
    <w:rsid w:val="0017392B"/>
    <w:rsid w:val="001805DE"/>
    <w:rsid w:val="0018147A"/>
    <w:rsid w:val="00184DF6"/>
    <w:rsid w:val="001A0D7D"/>
    <w:rsid w:val="001A3986"/>
    <w:rsid w:val="001A4170"/>
    <w:rsid w:val="001A4ECB"/>
    <w:rsid w:val="001B06F4"/>
    <w:rsid w:val="001B1CE4"/>
    <w:rsid w:val="001B4718"/>
    <w:rsid w:val="001B4F28"/>
    <w:rsid w:val="001B60F3"/>
    <w:rsid w:val="001C28C2"/>
    <w:rsid w:val="001C5738"/>
    <w:rsid w:val="001C6934"/>
    <w:rsid w:val="001D04AD"/>
    <w:rsid w:val="001D4C54"/>
    <w:rsid w:val="001E0647"/>
    <w:rsid w:val="001E3351"/>
    <w:rsid w:val="001E3E88"/>
    <w:rsid w:val="001E5D1B"/>
    <w:rsid w:val="001E5F5C"/>
    <w:rsid w:val="001F0704"/>
    <w:rsid w:val="001F1F86"/>
    <w:rsid w:val="001F269F"/>
    <w:rsid w:val="001F279E"/>
    <w:rsid w:val="001F4146"/>
    <w:rsid w:val="001F617F"/>
    <w:rsid w:val="001F703C"/>
    <w:rsid w:val="001F71D0"/>
    <w:rsid w:val="002030EB"/>
    <w:rsid w:val="00205F6F"/>
    <w:rsid w:val="002068CE"/>
    <w:rsid w:val="00212AE8"/>
    <w:rsid w:val="00217E64"/>
    <w:rsid w:val="00222B64"/>
    <w:rsid w:val="002259E1"/>
    <w:rsid w:val="00225B36"/>
    <w:rsid w:val="00227193"/>
    <w:rsid w:val="00236FAE"/>
    <w:rsid w:val="002529C9"/>
    <w:rsid w:val="00253A29"/>
    <w:rsid w:val="00254486"/>
    <w:rsid w:val="00256AD8"/>
    <w:rsid w:val="002606F7"/>
    <w:rsid w:val="00260EB9"/>
    <w:rsid w:val="00263D17"/>
    <w:rsid w:val="00264740"/>
    <w:rsid w:val="0026514C"/>
    <w:rsid w:val="00273A3F"/>
    <w:rsid w:val="002779F8"/>
    <w:rsid w:val="00280664"/>
    <w:rsid w:val="0028076B"/>
    <w:rsid w:val="00290609"/>
    <w:rsid w:val="002931E1"/>
    <w:rsid w:val="0029368B"/>
    <w:rsid w:val="002A2A3A"/>
    <w:rsid w:val="002B0EE9"/>
    <w:rsid w:val="002B3547"/>
    <w:rsid w:val="002B409B"/>
    <w:rsid w:val="002B6AEA"/>
    <w:rsid w:val="002C16BF"/>
    <w:rsid w:val="002C5042"/>
    <w:rsid w:val="002D23A1"/>
    <w:rsid w:val="002F2A93"/>
    <w:rsid w:val="002F6BA8"/>
    <w:rsid w:val="00306FFB"/>
    <w:rsid w:val="003110E1"/>
    <w:rsid w:val="0031131A"/>
    <w:rsid w:val="0031139E"/>
    <w:rsid w:val="003118A9"/>
    <w:rsid w:val="0031537E"/>
    <w:rsid w:val="00315DE9"/>
    <w:rsid w:val="00316537"/>
    <w:rsid w:val="003228CD"/>
    <w:rsid w:val="00322DB6"/>
    <w:rsid w:val="00323A14"/>
    <w:rsid w:val="00324643"/>
    <w:rsid w:val="00325748"/>
    <w:rsid w:val="003323EE"/>
    <w:rsid w:val="00332D15"/>
    <w:rsid w:val="00334191"/>
    <w:rsid w:val="00341FFB"/>
    <w:rsid w:val="00342BB5"/>
    <w:rsid w:val="00346274"/>
    <w:rsid w:val="00346839"/>
    <w:rsid w:val="003505F4"/>
    <w:rsid w:val="00351E19"/>
    <w:rsid w:val="003546D5"/>
    <w:rsid w:val="00356509"/>
    <w:rsid w:val="00362FC0"/>
    <w:rsid w:val="00367C53"/>
    <w:rsid w:val="00370676"/>
    <w:rsid w:val="0038008A"/>
    <w:rsid w:val="0038403F"/>
    <w:rsid w:val="00390AB5"/>
    <w:rsid w:val="003A0DAD"/>
    <w:rsid w:val="003B4BDE"/>
    <w:rsid w:val="003B4F40"/>
    <w:rsid w:val="003C0779"/>
    <w:rsid w:val="003C0C74"/>
    <w:rsid w:val="003C38F9"/>
    <w:rsid w:val="003C64C2"/>
    <w:rsid w:val="003C77B9"/>
    <w:rsid w:val="003D49FF"/>
    <w:rsid w:val="003D6055"/>
    <w:rsid w:val="003E7D16"/>
    <w:rsid w:val="003F3A7E"/>
    <w:rsid w:val="003F5527"/>
    <w:rsid w:val="00401357"/>
    <w:rsid w:val="0040154B"/>
    <w:rsid w:val="00404F74"/>
    <w:rsid w:val="0041238E"/>
    <w:rsid w:val="00413363"/>
    <w:rsid w:val="0042221A"/>
    <w:rsid w:val="00422EF7"/>
    <w:rsid w:val="00425663"/>
    <w:rsid w:val="004275EB"/>
    <w:rsid w:val="004318EF"/>
    <w:rsid w:val="004326A1"/>
    <w:rsid w:val="00436CF9"/>
    <w:rsid w:val="00442EFB"/>
    <w:rsid w:val="00446AAD"/>
    <w:rsid w:val="004516C7"/>
    <w:rsid w:val="004535D0"/>
    <w:rsid w:val="00454B3E"/>
    <w:rsid w:val="00465764"/>
    <w:rsid w:val="00470167"/>
    <w:rsid w:val="00476547"/>
    <w:rsid w:val="00477745"/>
    <w:rsid w:val="004777B2"/>
    <w:rsid w:val="00482BF7"/>
    <w:rsid w:val="004915E2"/>
    <w:rsid w:val="00494511"/>
    <w:rsid w:val="0049527D"/>
    <w:rsid w:val="004A162B"/>
    <w:rsid w:val="004A2854"/>
    <w:rsid w:val="004B35C4"/>
    <w:rsid w:val="004B3B01"/>
    <w:rsid w:val="004B4BFC"/>
    <w:rsid w:val="004C6E41"/>
    <w:rsid w:val="004D1813"/>
    <w:rsid w:val="004D18E4"/>
    <w:rsid w:val="004D43D5"/>
    <w:rsid w:val="004D46BD"/>
    <w:rsid w:val="004E245F"/>
    <w:rsid w:val="004E371B"/>
    <w:rsid w:val="004E7F34"/>
    <w:rsid w:val="004F0826"/>
    <w:rsid w:val="004F127A"/>
    <w:rsid w:val="004F4E10"/>
    <w:rsid w:val="00500D42"/>
    <w:rsid w:val="00504DA6"/>
    <w:rsid w:val="00506DC3"/>
    <w:rsid w:val="00507D20"/>
    <w:rsid w:val="0052095B"/>
    <w:rsid w:val="005210A1"/>
    <w:rsid w:val="005278AB"/>
    <w:rsid w:val="005356DB"/>
    <w:rsid w:val="00537B7A"/>
    <w:rsid w:val="00544D65"/>
    <w:rsid w:val="00547F30"/>
    <w:rsid w:val="00552D0E"/>
    <w:rsid w:val="005543AE"/>
    <w:rsid w:val="005553D1"/>
    <w:rsid w:val="00556D82"/>
    <w:rsid w:val="00563111"/>
    <w:rsid w:val="0056335C"/>
    <w:rsid w:val="00570F1A"/>
    <w:rsid w:val="00572A52"/>
    <w:rsid w:val="00574400"/>
    <w:rsid w:val="0057645B"/>
    <w:rsid w:val="005769AB"/>
    <w:rsid w:val="00577F86"/>
    <w:rsid w:val="0058108F"/>
    <w:rsid w:val="005867F8"/>
    <w:rsid w:val="00587690"/>
    <w:rsid w:val="00593D83"/>
    <w:rsid w:val="00594B55"/>
    <w:rsid w:val="005B0C45"/>
    <w:rsid w:val="005B1F28"/>
    <w:rsid w:val="005B2886"/>
    <w:rsid w:val="005B39C1"/>
    <w:rsid w:val="005B50C9"/>
    <w:rsid w:val="005C34E6"/>
    <w:rsid w:val="005C4458"/>
    <w:rsid w:val="005D4E6F"/>
    <w:rsid w:val="005E7BDF"/>
    <w:rsid w:val="005F05AE"/>
    <w:rsid w:val="005F489F"/>
    <w:rsid w:val="005F5852"/>
    <w:rsid w:val="00605877"/>
    <w:rsid w:val="006067F2"/>
    <w:rsid w:val="00610AD0"/>
    <w:rsid w:val="00614C23"/>
    <w:rsid w:val="0061504E"/>
    <w:rsid w:val="00615BD6"/>
    <w:rsid w:val="00615FB7"/>
    <w:rsid w:val="00616BB0"/>
    <w:rsid w:val="006217C4"/>
    <w:rsid w:val="006312FF"/>
    <w:rsid w:val="0064355E"/>
    <w:rsid w:val="00651AB4"/>
    <w:rsid w:val="00653E89"/>
    <w:rsid w:val="00656FDF"/>
    <w:rsid w:val="00657D79"/>
    <w:rsid w:val="0066350A"/>
    <w:rsid w:val="00663CA6"/>
    <w:rsid w:val="00664856"/>
    <w:rsid w:val="00665507"/>
    <w:rsid w:val="006737F5"/>
    <w:rsid w:val="00673900"/>
    <w:rsid w:val="006772AB"/>
    <w:rsid w:val="0067752C"/>
    <w:rsid w:val="00682042"/>
    <w:rsid w:val="00686EBA"/>
    <w:rsid w:val="00687892"/>
    <w:rsid w:val="0069531A"/>
    <w:rsid w:val="006977EF"/>
    <w:rsid w:val="006A1058"/>
    <w:rsid w:val="006A27CB"/>
    <w:rsid w:val="006A2CDF"/>
    <w:rsid w:val="006A2E75"/>
    <w:rsid w:val="006A47BF"/>
    <w:rsid w:val="006A6B52"/>
    <w:rsid w:val="006A7886"/>
    <w:rsid w:val="006B01C6"/>
    <w:rsid w:val="006B1528"/>
    <w:rsid w:val="006C1280"/>
    <w:rsid w:val="006D0F5D"/>
    <w:rsid w:val="006D2589"/>
    <w:rsid w:val="006D7D74"/>
    <w:rsid w:val="006E0BBB"/>
    <w:rsid w:val="006E0C07"/>
    <w:rsid w:val="006E1AD8"/>
    <w:rsid w:val="006E253C"/>
    <w:rsid w:val="006E46D0"/>
    <w:rsid w:val="006E79E4"/>
    <w:rsid w:val="006F22F1"/>
    <w:rsid w:val="006F51DC"/>
    <w:rsid w:val="006F5C23"/>
    <w:rsid w:val="006F6823"/>
    <w:rsid w:val="006F72C8"/>
    <w:rsid w:val="0070109B"/>
    <w:rsid w:val="00701AA5"/>
    <w:rsid w:val="00702169"/>
    <w:rsid w:val="007031E0"/>
    <w:rsid w:val="00704BAC"/>
    <w:rsid w:val="007053C0"/>
    <w:rsid w:val="0070547A"/>
    <w:rsid w:val="0070587D"/>
    <w:rsid w:val="00707295"/>
    <w:rsid w:val="00711C98"/>
    <w:rsid w:val="00712B66"/>
    <w:rsid w:val="007206E6"/>
    <w:rsid w:val="00721A76"/>
    <w:rsid w:val="00731156"/>
    <w:rsid w:val="00735B66"/>
    <w:rsid w:val="00742877"/>
    <w:rsid w:val="00746303"/>
    <w:rsid w:val="00746FD7"/>
    <w:rsid w:val="007471FD"/>
    <w:rsid w:val="0075323F"/>
    <w:rsid w:val="00753635"/>
    <w:rsid w:val="00753E86"/>
    <w:rsid w:val="00755365"/>
    <w:rsid w:val="00756288"/>
    <w:rsid w:val="00757444"/>
    <w:rsid w:val="00762A3C"/>
    <w:rsid w:val="00765BB9"/>
    <w:rsid w:val="00767C06"/>
    <w:rsid w:val="007744F3"/>
    <w:rsid w:val="0077583F"/>
    <w:rsid w:val="00775DDE"/>
    <w:rsid w:val="0078173B"/>
    <w:rsid w:val="007841FB"/>
    <w:rsid w:val="007876D6"/>
    <w:rsid w:val="00791776"/>
    <w:rsid w:val="007918C3"/>
    <w:rsid w:val="00794733"/>
    <w:rsid w:val="00795982"/>
    <w:rsid w:val="00795D27"/>
    <w:rsid w:val="007A3D69"/>
    <w:rsid w:val="007A4C3F"/>
    <w:rsid w:val="007A5D9A"/>
    <w:rsid w:val="007B185C"/>
    <w:rsid w:val="007C17DB"/>
    <w:rsid w:val="007C24F1"/>
    <w:rsid w:val="007D4190"/>
    <w:rsid w:val="007E577D"/>
    <w:rsid w:val="00801523"/>
    <w:rsid w:val="00803FE5"/>
    <w:rsid w:val="0081056F"/>
    <w:rsid w:val="00813953"/>
    <w:rsid w:val="00814761"/>
    <w:rsid w:val="00814C7A"/>
    <w:rsid w:val="00814F04"/>
    <w:rsid w:val="00816C90"/>
    <w:rsid w:val="00816F30"/>
    <w:rsid w:val="00821EED"/>
    <w:rsid w:val="00822825"/>
    <w:rsid w:val="00825FEA"/>
    <w:rsid w:val="00826D6C"/>
    <w:rsid w:val="00830ACC"/>
    <w:rsid w:val="0083326E"/>
    <w:rsid w:val="00833FAB"/>
    <w:rsid w:val="008351BB"/>
    <w:rsid w:val="008415AB"/>
    <w:rsid w:val="00842284"/>
    <w:rsid w:val="00843845"/>
    <w:rsid w:val="00844068"/>
    <w:rsid w:val="008469C1"/>
    <w:rsid w:val="0084716A"/>
    <w:rsid w:val="00850300"/>
    <w:rsid w:val="00851D93"/>
    <w:rsid w:val="00852387"/>
    <w:rsid w:val="00863D63"/>
    <w:rsid w:val="0086458A"/>
    <w:rsid w:val="0087471E"/>
    <w:rsid w:val="00874C51"/>
    <w:rsid w:val="00875D93"/>
    <w:rsid w:val="008809E9"/>
    <w:rsid w:val="00881EEF"/>
    <w:rsid w:val="00890E1B"/>
    <w:rsid w:val="00890F3D"/>
    <w:rsid w:val="00895FF3"/>
    <w:rsid w:val="008A14BB"/>
    <w:rsid w:val="008A2151"/>
    <w:rsid w:val="008A59D8"/>
    <w:rsid w:val="008B1AB3"/>
    <w:rsid w:val="008B3A1D"/>
    <w:rsid w:val="008B6C30"/>
    <w:rsid w:val="008C59A2"/>
    <w:rsid w:val="008D0A08"/>
    <w:rsid w:val="008D175D"/>
    <w:rsid w:val="008D277E"/>
    <w:rsid w:val="008E64F5"/>
    <w:rsid w:val="008E740F"/>
    <w:rsid w:val="008F453D"/>
    <w:rsid w:val="00900955"/>
    <w:rsid w:val="00914924"/>
    <w:rsid w:val="00914F5E"/>
    <w:rsid w:val="00915BA8"/>
    <w:rsid w:val="00920FF8"/>
    <w:rsid w:val="009217BA"/>
    <w:rsid w:val="0092556D"/>
    <w:rsid w:val="0093103D"/>
    <w:rsid w:val="00935D91"/>
    <w:rsid w:val="00936F65"/>
    <w:rsid w:val="00941968"/>
    <w:rsid w:val="00941BD8"/>
    <w:rsid w:val="00941F75"/>
    <w:rsid w:val="009447E2"/>
    <w:rsid w:val="00945656"/>
    <w:rsid w:val="00946476"/>
    <w:rsid w:val="00950BE2"/>
    <w:rsid w:val="00953385"/>
    <w:rsid w:val="0095561A"/>
    <w:rsid w:val="00956E37"/>
    <w:rsid w:val="00956E8F"/>
    <w:rsid w:val="009578DE"/>
    <w:rsid w:val="00965D78"/>
    <w:rsid w:val="0097330A"/>
    <w:rsid w:val="0097496B"/>
    <w:rsid w:val="00981FF3"/>
    <w:rsid w:val="00985F4D"/>
    <w:rsid w:val="009928FC"/>
    <w:rsid w:val="009949F6"/>
    <w:rsid w:val="00996838"/>
    <w:rsid w:val="009A2FA3"/>
    <w:rsid w:val="009A453D"/>
    <w:rsid w:val="009A6CBF"/>
    <w:rsid w:val="009B1A7C"/>
    <w:rsid w:val="009B3B83"/>
    <w:rsid w:val="009B64DA"/>
    <w:rsid w:val="009C028A"/>
    <w:rsid w:val="009C3AD4"/>
    <w:rsid w:val="009C4E5D"/>
    <w:rsid w:val="009D3D45"/>
    <w:rsid w:val="009D4A49"/>
    <w:rsid w:val="009D50EE"/>
    <w:rsid w:val="009D5CEC"/>
    <w:rsid w:val="009D5EFA"/>
    <w:rsid w:val="009D6156"/>
    <w:rsid w:val="009E0CE5"/>
    <w:rsid w:val="009E3153"/>
    <w:rsid w:val="009F2595"/>
    <w:rsid w:val="009F2F03"/>
    <w:rsid w:val="009F77D3"/>
    <w:rsid w:val="00A042EF"/>
    <w:rsid w:val="00A04497"/>
    <w:rsid w:val="00A07CFE"/>
    <w:rsid w:val="00A11B75"/>
    <w:rsid w:val="00A15EA3"/>
    <w:rsid w:val="00A20E33"/>
    <w:rsid w:val="00A244F1"/>
    <w:rsid w:val="00A33158"/>
    <w:rsid w:val="00A36D61"/>
    <w:rsid w:val="00A373FA"/>
    <w:rsid w:val="00A420AB"/>
    <w:rsid w:val="00A43D6A"/>
    <w:rsid w:val="00A4689D"/>
    <w:rsid w:val="00A47C18"/>
    <w:rsid w:val="00A52D4E"/>
    <w:rsid w:val="00A5483A"/>
    <w:rsid w:val="00A54CF0"/>
    <w:rsid w:val="00A626BD"/>
    <w:rsid w:val="00A71DC8"/>
    <w:rsid w:val="00A75CAA"/>
    <w:rsid w:val="00A76917"/>
    <w:rsid w:val="00A82428"/>
    <w:rsid w:val="00A82932"/>
    <w:rsid w:val="00A83DAA"/>
    <w:rsid w:val="00A85EA1"/>
    <w:rsid w:val="00A9271A"/>
    <w:rsid w:val="00A9275F"/>
    <w:rsid w:val="00A947A4"/>
    <w:rsid w:val="00AA5E31"/>
    <w:rsid w:val="00AA7480"/>
    <w:rsid w:val="00AB0B57"/>
    <w:rsid w:val="00AB301F"/>
    <w:rsid w:val="00AC1B44"/>
    <w:rsid w:val="00AC5969"/>
    <w:rsid w:val="00AD1D77"/>
    <w:rsid w:val="00AD208D"/>
    <w:rsid w:val="00AD2D21"/>
    <w:rsid w:val="00AD444C"/>
    <w:rsid w:val="00AE37AC"/>
    <w:rsid w:val="00AE5D6F"/>
    <w:rsid w:val="00AE6018"/>
    <w:rsid w:val="00AF036C"/>
    <w:rsid w:val="00AF3D71"/>
    <w:rsid w:val="00AF54C2"/>
    <w:rsid w:val="00AF62AF"/>
    <w:rsid w:val="00B00BFA"/>
    <w:rsid w:val="00B0428B"/>
    <w:rsid w:val="00B065C2"/>
    <w:rsid w:val="00B107B7"/>
    <w:rsid w:val="00B1369F"/>
    <w:rsid w:val="00B16A6A"/>
    <w:rsid w:val="00B24A29"/>
    <w:rsid w:val="00B36F0F"/>
    <w:rsid w:val="00B4734D"/>
    <w:rsid w:val="00B47A9A"/>
    <w:rsid w:val="00B63006"/>
    <w:rsid w:val="00B67224"/>
    <w:rsid w:val="00B67263"/>
    <w:rsid w:val="00B71C38"/>
    <w:rsid w:val="00B74554"/>
    <w:rsid w:val="00B771B4"/>
    <w:rsid w:val="00B77572"/>
    <w:rsid w:val="00B81801"/>
    <w:rsid w:val="00B84811"/>
    <w:rsid w:val="00B9017A"/>
    <w:rsid w:val="00B91C04"/>
    <w:rsid w:val="00BA3AA6"/>
    <w:rsid w:val="00BA778C"/>
    <w:rsid w:val="00BA7FBC"/>
    <w:rsid w:val="00BB0AB2"/>
    <w:rsid w:val="00BB1F70"/>
    <w:rsid w:val="00BB57A8"/>
    <w:rsid w:val="00BC06E3"/>
    <w:rsid w:val="00BC3D5A"/>
    <w:rsid w:val="00BC5194"/>
    <w:rsid w:val="00BC774E"/>
    <w:rsid w:val="00BD18BF"/>
    <w:rsid w:val="00BD284D"/>
    <w:rsid w:val="00BE28E1"/>
    <w:rsid w:val="00BE2C3C"/>
    <w:rsid w:val="00BE3280"/>
    <w:rsid w:val="00BE5E19"/>
    <w:rsid w:val="00C0323C"/>
    <w:rsid w:val="00C03FA8"/>
    <w:rsid w:val="00C0440D"/>
    <w:rsid w:val="00C10448"/>
    <w:rsid w:val="00C10BE0"/>
    <w:rsid w:val="00C12180"/>
    <w:rsid w:val="00C132EF"/>
    <w:rsid w:val="00C14A9D"/>
    <w:rsid w:val="00C1730C"/>
    <w:rsid w:val="00C22DB7"/>
    <w:rsid w:val="00C24648"/>
    <w:rsid w:val="00C25B50"/>
    <w:rsid w:val="00C309AF"/>
    <w:rsid w:val="00C30B4E"/>
    <w:rsid w:val="00C37BE8"/>
    <w:rsid w:val="00C420C7"/>
    <w:rsid w:val="00C4320B"/>
    <w:rsid w:val="00C44413"/>
    <w:rsid w:val="00C44964"/>
    <w:rsid w:val="00C45C2B"/>
    <w:rsid w:val="00C545E4"/>
    <w:rsid w:val="00C56406"/>
    <w:rsid w:val="00C564DE"/>
    <w:rsid w:val="00C570FA"/>
    <w:rsid w:val="00C60189"/>
    <w:rsid w:val="00C67944"/>
    <w:rsid w:val="00C75346"/>
    <w:rsid w:val="00C754FA"/>
    <w:rsid w:val="00C8393F"/>
    <w:rsid w:val="00C843A4"/>
    <w:rsid w:val="00C8780B"/>
    <w:rsid w:val="00C93198"/>
    <w:rsid w:val="00C9381A"/>
    <w:rsid w:val="00CA19FE"/>
    <w:rsid w:val="00CA28A6"/>
    <w:rsid w:val="00CA3F88"/>
    <w:rsid w:val="00CA584F"/>
    <w:rsid w:val="00CB1916"/>
    <w:rsid w:val="00CB1AEC"/>
    <w:rsid w:val="00CB2BCB"/>
    <w:rsid w:val="00CB5CAD"/>
    <w:rsid w:val="00CB6978"/>
    <w:rsid w:val="00CC3890"/>
    <w:rsid w:val="00CD3077"/>
    <w:rsid w:val="00CD44DE"/>
    <w:rsid w:val="00CD55D1"/>
    <w:rsid w:val="00CD6411"/>
    <w:rsid w:val="00CE1A08"/>
    <w:rsid w:val="00CE2E79"/>
    <w:rsid w:val="00CE458C"/>
    <w:rsid w:val="00CE6746"/>
    <w:rsid w:val="00CF378C"/>
    <w:rsid w:val="00D03069"/>
    <w:rsid w:val="00D043CE"/>
    <w:rsid w:val="00D06B48"/>
    <w:rsid w:val="00D114D0"/>
    <w:rsid w:val="00D1200C"/>
    <w:rsid w:val="00D12DD6"/>
    <w:rsid w:val="00D25071"/>
    <w:rsid w:val="00D32D02"/>
    <w:rsid w:val="00D33056"/>
    <w:rsid w:val="00D4625D"/>
    <w:rsid w:val="00D52B87"/>
    <w:rsid w:val="00D56BA4"/>
    <w:rsid w:val="00D66E6D"/>
    <w:rsid w:val="00D675B7"/>
    <w:rsid w:val="00D82BCB"/>
    <w:rsid w:val="00D85580"/>
    <w:rsid w:val="00D85E7E"/>
    <w:rsid w:val="00D86EC5"/>
    <w:rsid w:val="00D920EB"/>
    <w:rsid w:val="00D94058"/>
    <w:rsid w:val="00D95316"/>
    <w:rsid w:val="00DA6CC1"/>
    <w:rsid w:val="00DA7CCD"/>
    <w:rsid w:val="00DB54C6"/>
    <w:rsid w:val="00DC5FD6"/>
    <w:rsid w:val="00DD1334"/>
    <w:rsid w:val="00DD1766"/>
    <w:rsid w:val="00DD47C0"/>
    <w:rsid w:val="00DE626F"/>
    <w:rsid w:val="00DE751C"/>
    <w:rsid w:val="00DE7521"/>
    <w:rsid w:val="00DE7AFD"/>
    <w:rsid w:val="00DF0985"/>
    <w:rsid w:val="00DF1805"/>
    <w:rsid w:val="00DF2080"/>
    <w:rsid w:val="00DF2114"/>
    <w:rsid w:val="00DF3AC7"/>
    <w:rsid w:val="00DF3E6A"/>
    <w:rsid w:val="00DF7950"/>
    <w:rsid w:val="00E02269"/>
    <w:rsid w:val="00E10142"/>
    <w:rsid w:val="00E12537"/>
    <w:rsid w:val="00E134FA"/>
    <w:rsid w:val="00E15D4A"/>
    <w:rsid w:val="00E206F8"/>
    <w:rsid w:val="00E22507"/>
    <w:rsid w:val="00E22E76"/>
    <w:rsid w:val="00E24C4C"/>
    <w:rsid w:val="00E2710B"/>
    <w:rsid w:val="00E2793B"/>
    <w:rsid w:val="00E34F95"/>
    <w:rsid w:val="00E40B11"/>
    <w:rsid w:val="00E4411B"/>
    <w:rsid w:val="00E4482F"/>
    <w:rsid w:val="00E45417"/>
    <w:rsid w:val="00E4660F"/>
    <w:rsid w:val="00E47A82"/>
    <w:rsid w:val="00E47FB1"/>
    <w:rsid w:val="00E510A9"/>
    <w:rsid w:val="00E53560"/>
    <w:rsid w:val="00E542B7"/>
    <w:rsid w:val="00E579A2"/>
    <w:rsid w:val="00E612EA"/>
    <w:rsid w:val="00E631AA"/>
    <w:rsid w:val="00E64E1A"/>
    <w:rsid w:val="00E65040"/>
    <w:rsid w:val="00E661F7"/>
    <w:rsid w:val="00E7270B"/>
    <w:rsid w:val="00E761EC"/>
    <w:rsid w:val="00E803BA"/>
    <w:rsid w:val="00E823B1"/>
    <w:rsid w:val="00E8274B"/>
    <w:rsid w:val="00E9300D"/>
    <w:rsid w:val="00E935FF"/>
    <w:rsid w:val="00E94EE7"/>
    <w:rsid w:val="00EA226B"/>
    <w:rsid w:val="00EA5BA8"/>
    <w:rsid w:val="00EA7A39"/>
    <w:rsid w:val="00EB00AC"/>
    <w:rsid w:val="00EB0818"/>
    <w:rsid w:val="00EB29C6"/>
    <w:rsid w:val="00EB3569"/>
    <w:rsid w:val="00EB3D31"/>
    <w:rsid w:val="00EC0851"/>
    <w:rsid w:val="00EC3C3E"/>
    <w:rsid w:val="00EE166D"/>
    <w:rsid w:val="00EE2AAF"/>
    <w:rsid w:val="00EE3A48"/>
    <w:rsid w:val="00EF3E75"/>
    <w:rsid w:val="00EF620D"/>
    <w:rsid w:val="00F0406B"/>
    <w:rsid w:val="00F04CD9"/>
    <w:rsid w:val="00F07E77"/>
    <w:rsid w:val="00F1687C"/>
    <w:rsid w:val="00F254F8"/>
    <w:rsid w:val="00F26101"/>
    <w:rsid w:val="00F42273"/>
    <w:rsid w:val="00F4239A"/>
    <w:rsid w:val="00F448DC"/>
    <w:rsid w:val="00F562A9"/>
    <w:rsid w:val="00F63331"/>
    <w:rsid w:val="00F6571A"/>
    <w:rsid w:val="00F65B24"/>
    <w:rsid w:val="00F65E07"/>
    <w:rsid w:val="00F673B7"/>
    <w:rsid w:val="00F7152C"/>
    <w:rsid w:val="00F80338"/>
    <w:rsid w:val="00F80482"/>
    <w:rsid w:val="00F81E44"/>
    <w:rsid w:val="00F825A6"/>
    <w:rsid w:val="00F839CD"/>
    <w:rsid w:val="00F920A0"/>
    <w:rsid w:val="00F927D9"/>
    <w:rsid w:val="00FA0FC9"/>
    <w:rsid w:val="00FB3DFD"/>
    <w:rsid w:val="00FB52C3"/>
    <w:rsid w:val="00FB67B3"/>
    <w:rsid w:val="00FB717C"/>
    <w:rsid w:val="00FC0115"/>
    <w:rsid w:val="00FC21CE"/>
    <w:rsid w:val="00FC3FB9"/>
    <w:rsid w:val="00FD0B90"/>
    <w:rsid w:val="00FD129B"/>
    <w:rsid w:val="00FD2655"/>
    <w:rsid w:val="00FD342B"/>
    <w:rsid w:val="00FD35A7"/>
    <w:rsid w:val="00FD3B9C"/>
    <w:rsid w:val="00FD5CA0"/>
    <w:rsid w:val="00FE32AF"/>
    <w:rsid w:val="00FE4705"/>
    <w:rsid w:val="00FE5B36"/>
    <w:rsid w:val="00FF24E7"/>
    <w:rsid w:val="00FF5D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83F"/>
    <w:rPr>
      <w:rFonts w:ascii="Palatino Linotype" w:hAnsi="Palatino Linotype"/>
      <w:sz w:val="24"/>
      <w:szCs w:val="24"/>
    </w:rPr>
  </w:style>
  <w:style w:type="paragraph" w:styleId="Heading1">
    <w:name w:val="heading 1"/>
    <w:basedOn w:val="Normal"/>
    <w:next w:val="Normal"/>
    <w:qFormat/>
    <w:rsid w:val="0077583F"/>
    <w:pPr>
      <w:keepNext/>
      <w:outlineLvl w:val="0"/>
    </w:pPr>
    <w:rPr>
      <w:rFonts w:ascii="Times New Roman" w:hAnsi="Times New Roman"/>
      <w:b/>
      <w:bCs/>
    </w:rPr>
  </w:style>
  <w:style w:type="paragraph" w:styleId="Heading2">
    <w:name w:val="heading 2"/>
    <w:basedOn w:val="Normal"/>
    <w:next w:val="Normal"/>
    <w:link w:val="Heading2Char"/>
    <w:qFormat/>
    <w:rsid w:val="0077583F"/>
    <w:pPr>
      <w:keepNext/>
      <w:jc w:val="center"/>
      <w:outlineLvl w:val="1"/>
    </w:pPr>
    <w:rPr>
      <w:b/>
      <w:bCs/>
      <w:lang w:val="fr-FR"/>
    </w:rPr>
  </w:style>
  <w:style w:type="paragraph" w:styleId="Heading3">
    <w:name w:val="heading 3"/>
    <w:basedOn w:val="Normal"/>
    <w:next w:val="Normal"/>
    <w:qFormat/>
    <w:rsid w:val="0077583F"/>
    <w:pPr>
      <w:keepNext/>
      <w:outlineLvl w:val="2"/>
    </w:pPr>
    <w:rPr>
      <w:u w:val="single"/>
    </w:rPr>
  </w:style>
  <w:style w:type="paragraph" w:styleId="Heading4">
    <w:name w:val="heading 4"/>
    <w:basedOn w:val="Normal"/>
    <w:next w:val="Normal"/>
    <w:qFormat/>
    <w:rsid w:val="0077583F"/>
    <w:pPr>
      <w:keepNext/>
      <w:widowControl w:val="0"/>
      <w:autoSpaceDE w:val="0"/>
      <w:autoSpaceDN w:val="0"/>
      <w:adjustRightInd w:val="0"/>
      <w:jc w:val="center"/>
      <w:outlineLvl w:val="3"/>
    </w:pPr>
    <w:rPr>
      <w:rFonts w:ascii="Times New Roman" w:hAnsi="Times New Roman"/>
      <w:b/>
      <w:bCs/>
      <w:sz w:val="28"/>
    </w:rPr>
  </w:style>
  <w:style w:type="paragraph" w:styleId="Heading5">
    <w:name w:val="heading 5"/>
    <w:basedOn w:val="Normal"/>
    <w:next w:val="Normal"/>
    <w:link w:val="Heading5Char"/>
    <w:qFormat/>
    <w:rsid w:val="0077583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4"/>
    </w:pPr>
    <w:rPr>
      <w:rFonts w:ascii="Times New Roman" w:hAnsi="Times New Roman"/>
      <w:b/>
      <w:bCs/>
      <w:u w:val="single"/>
    </w:rPr>
  </w:style>
  <w:style w:type="paragraph" w:styleId="Heading6">
    <w:name w:val="heading 6"/>
    <w:basedOn w:val="Normal"/>
    <w:next w:val="Normal"/>
    <w:qFormat/>
    <w:rsid w:val="0077583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5"/>
    </w:pPr>
    <w:rPr>
      <w:rFonts w:ascii="Times New Roman" w:hAnsi="Times New Roman"/>
      <w:b/>
      <w:bCs/>
      <w:sz w:val="28"/>
    </w:rPr>
  </w:style>
  <w:style w:type="paragraph" w:styleId="Heading7">
    <w:name w:val="heading 7"/>
    <w:basedOn w:val="Normal"/>
    <w:next w:val="Normal"/>
    <w:qFormat/>
    <w:rsid w:val="0077583F"/>
    <w:pPr>
      <w:keepNext/>
      <w:jc w:val="center"/>
      <w:outlineLvl w:val="6"/>
    </w:pPr>
    <w:rPr>
      <w:b/>
      <w:bCs/>
      <w:u w:val="single"/>
    </w:rPr>
  </w:style>
  <w:style w:type="paragraph" w:styleId="Heading8">
    <w:name w:val="heading 8"/>
    <w:basedOn w:val="Normal"/>
    <w:next w:val="Normal"/>
    <w:qFormat/>
    <w:rsid w:val="0077583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7"/>
    </w:pPr>
    <w:rPr>
      <w:rFonts w:ascii="Times New Roman" w:hAnsi="Times New Roman"/>
      <w:i/>
      <w:iCs/>
    </w:rPr>
  </w:style>
  <w:style w:type="paragraph" w:styleId="Heading9">
    <w:name w:val="heading 9"/>
    <w:basedOn w:val="Normal"/>
    <w:next w:val="Normal"/>
    <w:qFormat/>
    <w:rsid w:val="0077583F"/>
    <w:pPr>
      <w:keepNext/>
      <w:keepLines/>
      <w:autoSpaceDE w:val="0"/>
      <w:autoSpaceDN w:val="0"/>
      <w:adjustRightInd w:val="0"/>
      <w:spacing w:line="240" w:lineRule="atLeast"/>
      <w:ind w:left="15"/>
      <w:jc w:val="center"/>
      <w:outlineLvl w:val="8"/>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7583F"/>
    <w:pPr>
      <w:widowControl w:val="0"/>
      <w:autoSpaceDE w:val="0"/>
      <w:autoSpaceDN w:val="0"/>
      <w:adjustRightInd w:val="0"/>
      <w:ind w:left="720"/>
    </w:pPr>
    <w:rPr>
      <w:rFonts w:ascii="Times New Roman" w:hAnsi="Times New Roman"/>
    </w:rPr>
  </w:style>
  <w:style w:type="paragraph" w:styleId="FootnoteText">
    <w:name w:val="footnote text"/>
    <w:basedOn w:val="Normal"/>
    <w:link w:val="FootnoteTextChar"/>
    <w:semiHidden/>
    <w:rsid w:val="0077583F"/>
    <w:rPr>
      <w:sz w:val="20"/>
      <w:szCs w:val="20"/>
    </w:rPr>
  </w:style>
  <w:style w:type="character" w:styleId="FootnoteReference">
    <w:name w:val="footnote reference"/>
    <w:basedOn w:val="DefaultParagraphFont"/>
    <w:semiHidden/>
    <w:rsid w:val="0077583F"/>
    <w:rPr>
      <w:vertAlign w:val="superscript"/>
    </w:rPr>
  </w:style>
  <w:style w:type="paragraph" w:styleId="Header">
    <w:name w:val="header"/>
    <w:basedOn w:val="Normal"/>
    <w:link w:val="HeaderChar"/>
    <w:uiPriority w:val="99"/>
    <w:rsid w:val="0077583F"/>
    <w:pPr>
      <w:tabs>
        <w:tab w:val="center" w:pos="4320"/>
        <w:tab w:val="right" w:pos="8640"/>
      </w:tabs>
    </w:pPr>
  </w:style>
  <w:style w:type="paragraph" w:styleId="Footer">
    <w:name w:val="footer"/>
    <w:basedOn w:val="Normal"/>
    <w:link w:val="FooterChar"/>
    <w:uiPriority w:val="99"/>
    <w:rsid w:val="0077583F"/>
    <w:pPr>
      <w:tabs>
        <w:tab w:val="center" w:pos="4320"/>
        <w:tab w:val="right" w:pos="8640"/>
      </w:tabs>
    </w:pPr>
  </w:style>
  <w:style w:type="paragraph" w:customStyle="1" w:styleId="Findings">
    <w:name w:val="Findings"/>
    <w:basedOn w:val="Normal"/>
    <w:rsid w:val="0077583F"/>
    <w:pPr>
      <w:numPr>
        <w:numId w:val="1"/>
      </w:numPr>
    </w:pPr>
    <w:rPr>
      <w:rFonts w:ascii="Times New Roman" w:hAnsi="Times New Roman"/>
      <w:szCs w:val="20"/>
    </w:rPr>
  </w:style>
  <w:style w:type="paragraph" w:styleId="BodyTextIndent3">
    <w:name w:val="Body Text Indent 3"/>
    <w:basedOn w:val="Normal"/>
    <w:rsid w:val="0077583F"/>
    <w:pPr>
      <w:ind w:left="1080"/>
    </w:pPr>
  </w:style>
  <w:style w:type="paragraph" w:styleId="BodyTextIndent2">
    <w:name w:val="Body Text Indent 2"/>
    <w:basedOn w:val="Normal"/>
    <w:rsid w:val="0077583F"/>
    <w:pPr>
      <w:tabs>
        <w:tab w:val="num" w:pos="0"/>
      </w:tabs>
      <w:ind w:left="-720"/>
    </w:pPr>
  </w:style>
  <w:style w:type="character" w:styleId="PageNumber">
    <w:name w:val="page number"/>
    <w:basedOn w:val="DefaultParagraphFont"/>
    <w:rsid w:val="0077583F"/>
  </w:style>
  <w:style w:type="paragraph" w:styleId="BodyText">
    <w:name w:val="Body Text"/>
    <w:basedOn w:val="Normal"/>
    <w:link w:val="BodyTextChar"/>
    <w:rsid w:val="0077583F"/>
    <w:pPr>
      <w:widowControl w:val="0"/>
      <w:autoSpaceDE w:val="0"/>
      <w:autoSpaceDN w:val="0"/>
      <w:adjustRightInd w:val="0"/>
    </w:pPr>
    <w:rPr>
      <w:rFonts w:ascii="Times New Roman" w:hAnsi="Times New Roman"/>
    </w:rPr>
  </w:style>
  <w:style w:type="paragraph" w:styleId="BodyText2">
    <w:name w:val="Body Text 2"/>
    <w:basedOn w:val="Normal"/>
    <w:link w:val="BodyText2Char"/>
    <w:rsid w:val="0077583F"/>
    <w:rPr>
      <w:rFonts w:ascii="Times New Roman" w:hAnsi="Times New Roman"/>
      <w:b/>
      <w:bCs/>
      <w:i/>
      <w:iCs/>
    </w:rPr>
  </w:style>
  <w:style w:type="paragraph" w:styleId="Title">
    <w:name w:val="Title"/>
    <w:basedOn w:val="Normal"/>
    <w:qFormat/>
    <w:rsid w:val="0077583F"/>
    <w:pPr>
      <w:jc w:val="center"/>
    </w:pPr>
    <w:rPr>
      <w:rFonts w:ascii="Times New Roman" w:hAnsi="Times New Roman"/>
      <w:b/>
      <w:bCs/>
      <w:u w:val="single"/>
    </w:rPr>
  </w:style>
  <w:style w:type="paragraph" w:styleId="BodyText3">
    <w:name w:val="Body Text 3"/>
    <w:basedOn w:val="Normal"/>
    <w:link w:val="BodyText3Char"/>
    <w:rsid w:val="0077583F"/>
    <w:rPr>
      <w:i/>
      <w:iCs/>
    </w:rPr>
  </w:style>
  <w:style w:type="character" w:styleId="Hyperlink">
    <w:name w:val="Hyperlink"/>
    <w:basedOn w:val="DefaultParagraphFont"/>
    <w:rsid w:val="0077583F"/>
    <w:rPr>
      <w:color w:val="0000FF"/>
      <w:u w:val="single"/>
    </w:rPr>
  </w:style>
  <w:style w:type="character" w:styleId="Emphasis">
    <w:name w:val="Emphasis"/>
    <w:basedOn w:val="DefaultParagraphFont"/>
    <w:uiPriority w:val="20"/>
    <w:qFormat/>
    <w:rsid w:val="0077583F"/>
    <w:rPr>
      <w:i/>
      <w:iCs/>
    </w:rPr>
  </w:style>
  <w:style w:type="paragraph" w:customStyle="1" w:styleId="Level1">
    <w:name w:val="Level 1"/>
    <w:basedOn w:val="Normal"/>
    <w:rsid w:val="0077583F"/>
    <w:pPr>
      <w:widowControl w:val="0"/>
      <w:autoSpaceDE w:val="0"/>
      <w:autoSpaceDN w:val="0"/>
      <w:adjustRightInd w:val="0"/>
      <w:ind w:left="1440" w:hanging="720"/>
    </w:pPr>
    <w:rPr>
      <w:rFonts w:ascii="Arial" w:hAnsi="Arial"/>
      <w:sz w:val="20"/>
    </w:rPr>
  </w:style>
  <w:style w:type="character" w:styleId="FollowedHyperlink">
    <w:name w:val="FollowedHyperlink"/>
    <w:basedOn w:val="DefaultParagraphFont"/>
    <w:rsid w:val="0077583F"/>
    <w:rPr>
      <w:color w:val="800080"/>
      <w:u w:val="single"/>
    </w:rPr>
  </w:style>
  <w:style w:type="paragraph" w:customStyle="1" w:styleId="TariffNormalText">
    <w:name w:val="Tariff Normal Text"/>
    <w:basedOn w:val="Normal"/>
    <w:rsid w:val="0077583F"/>
    <w:pPr>
      <w:widowControl w:val="0"/>
      <w:numPr>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pPr>
    <w:rPr>
      <w:rFonts w:ascii="Arial" w:hAnsi="Arial" w:cs="Arial"/>
    </w:rPr>
  </w:style>
  <w:style w:type="paragraph" w:styleId="Caption">
    <w:name w:val="caption"/>
    <w:basedOn w:val="Normal"/>
    <w:next w:val="Normal"/>
    <w:qFormat/>
    <w:rsid w:val="0077583F"/>
    <w:rPr>
      <w:b/>
      <w:bCs/>
    </w:rPr>
  </w:style>
  <w:style w:type="paragraph" w:customStyle="1" w:styleId="a">
    <w:name w:val="_"/>
    <w:basedOn w:val="Normal"/>
    <w:rsid w:val="0077583F"/>
    <w:pPr>
      <w:widowControl w:val="0"/>
      <w:autoSpaceDE w:val="0"/>
      <w:autoSpaceDN w:val="0"/>
      <w:adjustRightInd w:val="0"/>
      <w:ind w:left="720" w:hanging="720"/>
    </w:pPr>
    <w:rPr>
      <w:rFonts w:ascii="Arial" w:hAnsi="Arial"/>
      <w:sz w:val="20"/>
    </w:rPr>
  </w:style>
  <w:style w:type="paragraph" w:styleId="BlockText">
    <w:name w:val="Block Text"/>
    <w:basedOn w:val="Normal"/>
    <w:rsid w:val="0077583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line="20" w:lineRule="atLeast"/>
      <w:ind w:left="720" w:right="-54"/>
    </w:pPr>
    <w:rPr>
      <w:rFonts w:cs="Arial"/>
      <w:kern w:val="2"/>
      <w:szCs w:val="20"/>
    </w:rPr>
  </w:style>
  <w:style w:type="table" w:styleId="TableGrid">
    <w:name w:val="Table Grid"/>
    <w:basedOn w:val="TableNormal"/>
    <w:rsid w:val="006F5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4D43D5"/>
    <w:rPr>
      <w:sz w:val="20"/>
      <w:szCs w:val="20"/>
    </w:rPr>
  </w:style>
  <w:style w:type="character" w:customStyle="1" w:styleId="EndnoteTextChar">
    <w:name w:val="Endnote Text Char"/>
    <w:basedOn w:val="DefaultParagraphFont"/>
    <w:link w:val="EndnoteText"/>
    <w:rsid w:val="004D43D5"/>
    <w:rPr>
      <w:rFonts w:ascii="Palatino Linotype" w:hAnsi="Palatino Linotype"/>
    </w:rPr>
  </w:style>
  <w:style w:type="character" w:styleId="EndnoteReference">
    <w:name w:val="endnote reference"/>
    <w:basedOn w:val="DefaultParagraphFont"/>
    <w:rsid w:val="004D43D5"/>
    <w:rPr>
      <w:vertAlign w:val="superscript"/>
    </w:rPr>
  </w:style>
  <w:style w:type="character" w:customStyle="1" w:styleId="BodyTextChar">
    <w:name w:val="Body Text Char"/>
    <w:basedOn w:val="DefaultParagraphFont"/>
    <w:link w:val="BodyText"/>
    <w:rsid w:val="00E40B11"/>
    <w:rPr>
      <w:sz w:val="24"/>
      <w:szCs w:val="24"/>
    </w:rPr>
  </w:style>
  <w:style w:type="character" w:customStyle="1" w:styleId="HeaderChar">
    <w:name w:val="Header Char"/>
    <w:basedOn w:val="DefaultParagraphFont"/>
    <w:link w:val="Header"/>
    <w:uiPriority w:val="99"/>
    <w:rsid w:val="00EF3E75"/>
    <w:rPr>
      <w:rFonts w:ascii="Palatino Linotype" w:hAnsi="Palatino Linotype"/>
      <w:sz w:val="24"/>
      <w:szCs w:val="24"/>
    </w:rPr>
  </w:style>
  <w:style w:type="paragraph" w:styleId="BalloonText">
    <w:name w:val="Balloon Text"/>
    <w:basedOn w:val="Normal"/>
    <w:link w:val="BalloonTextChar"/>
    <w:rsid w:val="00EF3E75"/>
    <w:rPr>
      <w:rFonts w:ascii="Tahoma" w:hAnsi="Tahoma" w:cs="Tahoma"/>
      <w:sz w:val="16"/>
      <w:szCs w:val="16"/>
    </w:rPr>
  </w:style>
  <w:style w:type="character" w:customStyle="1" w:styleId="BalloonTextChar">
    <w:name w:val="Balloon Text Char"/>
    <w:basedOn w:val="DefaultParagraphFont"/>
    <w:link w:val="BalloonText"/>
    <w:rsid w:val="00EF3E75"/>
    <w:rPr>
      <w:rFonts w:ascii="Tahoma" w:hAnsi="Tahoma" w:cs="Tahoma"/>
      <w:sz w:val="16"/>
      <w:szCs w:val="16"/>
    </w:rPr>
  </w:style>
  <w:style w:type="character" w:customStyle="1" w:styleId="FooterChar">
    <w:name w:val="Footer Char"/>
    <w:basedOn w:val="DefaultParagraphFont"/>
    <w:link w:val="Footer"/>
    <w:uiPriority w:val="99"/>
    <w:rsid w:val="00EF3E75"/>
    <w:rPr>
      <w:rFonts w:ascii="Palatino Linotype" w:hAnsi="Palatino Linotype"/>
      <w:sz w:val="24"/>
      <w:szCs w:val="24"/>
    </w:rPr>
  </w:style>
  <w:style w:type="paragraph" w:styleId="ListParagraph">
    <w:name w:val="List Paragraph"/>
    <w:basedOn w:val="Normal"/>
    <w:uiPriority w:val="34"/>
    <w:qFormat/>
    <w:rsid w:val="00B63006"/>
    <w:pPr>
      <w:ind w:left="720"/>
      <w:contextualSpacing/>
    </w:pPr>
  </w:style>
  <w:style w:type="character" w:customStyle="1" w:styleId="Heading5Char">
    <w:name w:val="Heading 5 Char"/>
    <w:basedOn w:val="DefaultParagraphFont"/>
    <w:link w:val="Heading5"/>
    <w:rsid w:val="00CD55D1"/>
    <w:rPr>
      <w:b/>
      <w:bCs/>
      <w:sz w:val="24"/>
      <w:szCs w:val="24"/>
      <w:u w:val="single"/>
    </w:rPr>
  </w:style>
  <w:style w:type="character" w:customStyle="1" w:styleId="FootnoteTextChar">
    <w:name w:val="Footnote Text Char"/>
    <w:basedOn w:val="DefaultParagraphFont"/>
    <w:link w:val="FootnoteText"/>
    <w:semiHidden/>
    <w:rsid w:val="00C14A9D"/>
    <w:rPr>
      <w:rFonts w:ascii="Palatino Linotype" w:hAnsi="Palatino Linotype"/>
    </w:rPr>
  </w:style>
  <w:style w:type="character" w:customStyle="1" w:styleId="BodyText2Char">
    <w:name w:val="Body Text 2 Char"/>
    <w:basedOn w:val="DefaultParagraphFont"/>
    <w:link w:val="BodyText2"/>
    <w:rsid w:val="00C14A9D"/>
    <w:rPr>
      <w:b/>
      <w:bCs/>
      <w:i/>
      <w:iCs/>
      <w:sz w:val="24"/>
      <w:szCs w:val="24"/>
    </w:rPr>
  </w:style>
  <w:style w:type="character" w:customStyle="1" w:styleId="BodyText3Char">
    <w:name w:val="Body Text 3 Char"/>
    <w:basedOn w:val="DefaultParagraphFont"/>
    <w:link w:val="BodyText3"/>
    <w:rsid w:val="00C14A9D"/>
    <w:rPr>
      <w:rFonts w:ascii="Palatino Linotype" w:hAnsi="Palatino Linotype"/>
      <w:i/>
      <w:iCs/>
      <w:sz w:val="24"/>
      <w:szCs w:val="24"/>
    </w:rPr>
  </w:style>
  <w:style w:type="paragraph" w:styleId="PlainText">
    <w:name w:val="Plain Text"/>
    <w:basedOn w:val="Normal"/>
    <w:link w:val="PlainTextChar"/>
    <w:uiPriority w:val="99"/>
    <w:unhideWhenUsed/>
    <w:rsid w:val="00E510A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510A9"/>
    <w:rPr>
      <w:rFonts w:ascii="Consolas" w:eastAsiaTheme="minorHAnsi" w:hAnsi="Consolas" w:cstheme="minorBidi"/>
      <w:sz w:val="21"/>
      <w:szCs w:val="21"/>
    </w:rPr>
  </w:style>
  <w:style w:type="paragraph" w:styleId="NormalWeb">
    <w:name w:val="Normal (Web)"/>
    <w:basedOn w:val="Normal"/>
    <w:uiPriority w:val="99"/>
    <w:unhideWhenUsed/>
    <w:rsid w:val="00EE166D"/>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C75346"/>
    <w:rPr>
      <w:rFonts w:ascii="Palatino Linotype" w:hAnsi="Palatino Linotype"/>
      <w:b/>
      <w:bCs/>
      <w:sz w:val="24"/>
      <w:szCs w:val="24"/>
      <w:lang w:val="fr-FR"/>
    </w:rPr>
  </w:style>
  <w:style w:type="character" w:customStyle="1" w:styleId="BodyTextIndentChar">
    <w:name w:val="Body Text Indent Char"/>
    <w:basedOn w:val="DefaultParagraphFont"/>
    <w:link w:val="BodyTextIndent"/>
    <w:rsid w:val="00C75346"/>
    <w:rPr>
      <w:sz w:val="24"/>
      <w:szCs w:val="24"/>
    </w:rPr>
  </w:style>
  <w:style w:type="paragraph" w:styleId="NoSpacing">
    <w:name w:val="No Spacing"/>
    <w:basedOn w:val="Normal"/>
    <w:uiPriority w:val="1"/>
    <w:qFormat/>
    <w:rsid w:val="00547F30"/>
    <w:rPr>
      <w:rFonts w:ascii="Calibri" w:hAnsi="Calibri"/>
      <w:sz w:val="22"/>
      <w:szCs w:val="22"/>
      <w:lang w:bidi="en-US"/>
    </w:rPr>
  </w:style>
  <w:style w:type="character" w:styleId="CommentReference">
    <w:name w:val="annotation reference"/>
    <w:basedOn w:val="DefaultParagraphFont"/>
    <w:rsid w:val="00941968"/>
    <w:rPr>
      <w:sz w:val="16"/>
      <w:szCs w:val="16"/>
    </w:rPr>
  </w:style>
  <w:style w:type="paragraph" w:styleId="CommentText">
    <w:name w:val="annotation text"/>
    <w:basedOn w:val="Normal"/>
    <w:link w:val="CommentTextChar"/>
    <w:rsid w:val="00941968"/>
    <w:rPr>
      <w:sz w:val="20"/>
      <w:szCs w:val="20"/>
    </w:rPr>
  </w:style>
  <w:style w:type="character" w:customStyle="1" w:styleId="CommentTextChar">
    <w:name w:val="Comment Text Char"/>
    <w:basedOn w:val="DefaultParagraphFont"/>
    <w:link w:val="CommentText"/>
    <w:rsid w:val="00941968"/>
    <w:rPr>
      <w:rFonts w:ascii="Palatino Linotype" w:hAnsi="Palatino Linotype"/>
    </w:rPr>
  </w:style>
  <w:style w:type="paragraph" w:styleId="CommentSubject">
    <w:name w:val="annotation subject"/>
    <w:basedOn w:val="CommentText"/>
    <w:next w:val="CommentText"/>
    <w:link w:val="CommentSubjectChar"/>
    <w:rsid w:val="00941968"/>
    <w:rPr>
      <w:b/>
      <w:bCs/>
    </w:rPr>
  </w:style>
  <w:style w:type="character" w:customStyle="1" w:styleId="CommentSubjectChar">
    <w:name w:val="Comment Subject Char"/>
    <w:basedOn w:val="CommentTextChar"/>
    <w:link w:val="CommentSubject"/>
    <w:rsid w:val="00941968"/>
    <w:rPr>
      <w:b/>
      <w:bCs/>
    </w:rPr>
  </w:style>
  <w:style w:type="paragraph" w:styleId="Revision">
    <w:name w:val="Revision"/>
    <w:hidden/>
    <w:uiPriority w:val="99"/>
    <w:semiHidden/>
    <w:rsid w:val="00941968"/>
    <w:rPr>
      <w:rFonts w:ascii="Palatino Linotype" w:hAnsi="Palatino Linotype"/>
      <w:sz w:val="24"/>
      <w:szCs w:val="24"/>
    </w:rPr>
  </w:style>
</w:styles>
</file>

<file path=word/webSettings.xml><?xml version="1.0" encoding="utf-8"?>
<w:webSettings xmlns:r="http://schemas.openxmlformats.org/officeDocument/2006/relationships" xmlns:w="http://schemas.openxmlformats.org/wordprocessingml/2006/main">
  <w:divs>
    <w:div w:id="33235477">
      <w:bodyDiv w:val="1"/>
      <w:marLeft w:val="0"/>
      <w:marRight w:val="0"/>
      <w:marTop w:val="0"/>
      <w:marBottom w:val="0"/>
      <w:divBdr>
        <w:top w:val="none" w:sz="0" w:space="0" w:color="auto"/>
        <w:left w:val="none" w:sz="0" w:space="0" w:color="auto"/>
        <w:bottom w:val="none" w:sz="0" w:space="0" w:color="auto"/>
        <w:right w:val="none" w:sz="0" w:space="0" w:color="auto"/>
      </w:divBdr>
    </w:div>
    <w:div w:id="317467251">
      <w:bodyDiv w:val="1"/>
      <w:marLeft w:val="0"/>
      <w:marRight w:val="0"/>
      <w:marTop w:val="0"/>
      <w:marBottom w:val="0"/>
      <w:divBdr>
        <w:top w:val="none" w:sz="0" w:space="0" w:color="auto"/>
        <w:left w:val="none" w:sz="0" w:space="0" w:color="auto"/>
        <w:bottom w:val="none" w:sz="0" w:space="0" w:color="auto"/>
        <w:right w:val="none" w:sz="0" w:space="0" w:color="auto"/>
      </w:divBdr>
    </w:div>
    <w:div w:id="384258929">
      <w:bodyDiv w:val="1"/>
      <w:marLeft w:val="0"/>
      <w:marRight w:val="0"/>
      <w:marTop w:val="0"/>
      <w:marBottom w:val="0"/>
      <w:divBdr>
        <w:top w:val="none" w:sz="0" w:space="0" w:color="auto"/>
        <w:left w:val="none" w:sz="0" w:space="0" w:color="auto"/>
        <w:bottom w:val="none" w:sz="0" w:space="0" w:color="auto"/>
        <w:right w:val="none" w:sz="0" w:space="0" w:color="auto"/>
      </w:divBdr>
    </w:div>
    <w:div w:id="475996194">
      <w:bodyDiv w:val="1"/>
      <w:marLeft w:val="0"/>
      <w:marRight w:val="0"/>
      <w:marTop w:val="0"/>
      <w:marBottom w:val="0"/>
      <w:divBdr>
        <w:top w:val="none" w:sz="0" w:space="0" w:color="auto"/>
        <w:left w:val="none" w:sz="0" w:space="0" w:color="auto"/>
        <w:bottom w:val="none" w:sz="0" w:space="0" w:color="auto"/>
        <w:right w:val="none" w:sz="0" w:space="0" w:color="auto"/>
      </w:divBdr>
    </w:div>
    <w:div w:id="875502979">
      <w:bodyDiv w:val="1"/>
      <w:marLeft w:val="0"/>
      <w:marRight w:val="0"/>
      <w:marTop w:val="0"/>
      <w:marBottom w:val="0"/>
      <w:divBdr>
        <w:top w:val="none" w:sz="0" w:space="0" w:color="auto"/>
        <w:left w:val="none" w:sz="0" w:space="0" w:color="auto"/>
        <w:bottom w:val="none" w:sz="0" w:space="0" w:color="auto"/>
        <w:right w:val="none" w:sz="0" w:space="0" w:color="auto"/>
      </w:divBdr>
    </w:div>
    <w:div w:id="1898392215">
      <w:bodyDiv w:val="1"/>
      <w:marLeft w:val="0"/>
      <w:marRight w:val="0"/>
      <w:marTop w:val="0"/>
      <w:marBottom w:val="0"/>
      <w:divBdr>
        <w:top w:val="none" w:sz="0" w:space="0" w:color="auto"/>
        <w:left w:val="none" w:sz="0" w:space="0" w:color="auto"/>
        <w:bottom w:val="none" w:sz="0" w:space="0" w:color="auto"/>
        <w:right w:val="none" w:sz="0" w:space="0" w:color="auto"/>
      </w:divBdr>
    </w:div>
    <w:div w:id="18995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F87BEC1818AC41985E141A4B1EBDDD" ma:contentTypeVersion="131" ma:contentTypeDescription="" ma:contentTypeScope="" ma:versionID="d78b55599b9e1669088be2e99a235a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2010-02-23T08:00:00+00:00</OpenedDate>
    <Date1 xmlns="dc463f71-b30c-4ab2-9473-d307f9d35888">2010-05-04T07:00:00+00:00</Date1>
    <IsDocumentOrder xmlns="dc463f71-b30c-4ab2-9473-d307f9d35888">true</IsDocumentOrder>
    <IsHighlyConfidential xmlns="dc463f71-b30c-4ab2-9473-d307f9d35888">false</IsHighlyConfidential>
    <CaseCompanyNames xmlns="dc463f71-b30c-4ab2-9473-d307f9d35888">JAHN, GERALD M.</CaseCompanyNames>
    <DocketNumber xmlns="dc463f71-b30c-4ab2-9473-d307f9d35888">100322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5DD9AD-9EB0-428F-BC46-1ACFD6622BFA}"/>
</file>

<file path=customXml/itemProps2.xml><?xml version="1.0" encoding="utf-8"?>
<ds:datastoreItem xmlns:ds="http://schemas.openxmlformats.org/officeDocument/2006/customXml" ds:itemID="{7A46BC31-B9E8-4B4B-BCEE-C5E64AD3644D}"/>
</file>

<file path=customXml/itemProps3.xml><?xml version="1.0" encoding="utf-8"?>
<ds:datastoreItem xmlns:ds="http://schemas.openxmlformats.org/officeDocument/2006/customXml" ds:itemID="{42DB0921-A5AF-4212-A75E-930521607FE5}"/>
</file>

<file path=customXml/itemProps4.xml><?xml version="1.0" encoding="utf-8"?>
<ds:datastoreItem xmlns:ds="http://schemas.openxmlformats.org/officeDocument/2006/customXml" ds:itemID="{0A6FA84B-A63D-4FC3-A66A-074113B93193}"/>
</file>

<file path=customXml/itemProps5.xml><?xml version="1.0" encoding="utf-8"?>
<ds:datastoreItem xmlns:ds="http://schemas.openxmlformats.org/officeDocument/2006/customXml" ds:itemID="{91A0F546-1D3A-4E69-A60D-338D39D20810}"/>
</file>

<file path=docProps/app.xml><?xml version="1.0" encoding="utf-8"?>
<Properties xmlns="http://schemas.openxmlformats.org/officeDocument/2006/extended-properties" xmlns:vt="http://schemas.openxmlformats.org/officeDocument/2006/docPropsVTypes">
  <Template>Normal.dotm</Template>
  <TotalTime>0</TotalTime>
  <Pages>21</Pages>
  <Words>4730</Words>
  <Characters>26967</Characters>
  <Application>Microsoft Office Word</Application>
  <DocSecurity>2</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31634</CharactersWithSpaces>
  <SharedDoc>false</SharedDoc>
  <HLinks>
    <vt:vector size="6" baseType="variant">
      <vt:variant>
        <vt:i4>7143488</vt:i4>
      </vt:variant>
      <vt:variant>
        <vt:i4>0</vt:i4>
      </vt:variant>
      <vt:variant>
        <vt:i4>0</vt:i4>
      </vt:variant>
      <vt:variant>
        <vt:i4>5</vt:i4>
      </vt:variant>
      <vt:variant>
        <vt:lpwstr>mailto:Bumblebeemoving@verizon.net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2010-03-29T16:22:00Z</dcterms:created>
  <dcterms:modified xsi:type="dcterms:W3CDTF">2010-04-28T22:03:00Z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0x0101006E56B4D1795A2E4DB2F0B01679ED314A00EDF87BEC1818AC41985E141A4B1EBDDD</vt:lpwstr>
  </property>
  <property fmtid="{D5CDD505-2E9C-101B-9397-08002B2CF9AE}" pid="3" name="_docset_NoMedatataSyncRequired">
    <vt:lpwstr>False</vt:lpwstr>
  </property>
</Properties>
</file>