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D5" w:rsidRPr="006A7F33" w:rsidRDefault="007279D5" w:rsidP="007279D5">
      <w:pPr>
        <w:tabs>
          <w:tab w:val="center" w:pos="3360"/>
          <w:tab w:val="right" w:pos="9720"/>
        </w:tabs>
        <w:ind w:right="1080"/>
        <w:rPr>
          <w:b/>
          <w:sz w:val="28"/>
        </w:rPr>
      </w:pPr>
    </w:p>
    <w:p w:rsidR="00561BB5" w:rsidRPr="006A7F33" w:rsidRDefault="00561BB5" w:rsidP="00561BB5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sz w:val="28"/>
        </w:rPr>
      </w:pPr>
      <w:r w:rsidRPr="006A7F33">
        <w:rPr>
          <w:b/>
          <w:sz w:val="28"/>
        </w:rPr>
        <w:tab/>
        <w:t>Qwest Corporation</w:t>
      </w:r>
    </w:p>
    <w:p w:rsidR="00561BB5" w:rsidRPr="006A7F33" w:rsidRDefault="00561BB5" w:rsidP="00561BB5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6A7F33">
        <w:rPr>
          <w:b/>
        </w:rPr>
        <w:t>WN U-40</w:t>
      </w:r>
      <w:r w:rsidRPr="006A7F33">
        <w:rPr>
          <w:b/>
        </w:rPr>
        <w:tab/>
        <w:t>S</w:t>
      </w:r>
      <w:r w:rsidRPr="006A7F33">
        <w:rPr>
          <w:b/>
          <w:smallCaps/>
        </w:rPr>
        <w:t>ection 5</w:t>
      </w:r>
    </w:p>
    <w:p w:rsidR="00561BB5" w:rsidRPr="006A7F33" w:rsidRDefault="00561BB5" w:rsidP="00561BB5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6A7F33">
        <w:rPr>
          <w:b/>
          <w:smallCaps/>
        </w:rPr>
        <w:t xml:space="preserve">Exchange and </w:t>
      </w:r>
      <w:r w:rsidRPr="006A7F33">
        <w:rPr>
          <w:b/>
          <w:smallCaps/>
        </w:rPr>
        <w:tab/>
      </w:r>
      <w:r w:rsidRPr="006A7F33">
        <w:t>1st Revised Sheet 135.1</w:t>
      </w:r>
    </w:p>
    <w:p w:rsidR="00561BB5" w:rsidRPr="006A7F33" w:rsidRDefault="00561BB5" w:rsidP="00561BB5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6A7F33">
        <w:rPr>
          <w:b/>
          <w:smallCaps/>
        </w:rPr>
        <w:t>Network Services</w:t>
      </w:r>
      <w:r w:rsidRPr="006A7F33">
        <w:tab/>
        <w:t>Cancels Original Sheet 135.1</w:t>
      </w:r>
    </w:p>
    <w:p w:rsidR="00561BB5" w:rsidRDefault="00561BB5" w:rsidP="00561BB5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 w:rsidRPr="006A7F33">
            <w:rPr>
              <w:b/>
              <w:smallCaps/>
            </w:rPr>
            <w:t>Washington</w:t>
          </w:r>
        </w:smartTag>
      </w:smartTag>
      <w:r w:rsidRPr="006A7F33">
        <w:rPr>
          <w:b/>
          <w:smallCaps/>
        </w:rPr>
        <w:tab/>
      </w:r>
    </w:p>
    <w:p w:rsidR="00561BB5" w:rsidRDefault="00561BB5" w:rsidP="00561BB5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561BB5" w:rsidRPr="006A7F33" w:rsidTr="000F1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561BB5" w:rsidRPr="006A7F33" w:rsidRDefault="00561BB5" w:rsidP="000F1B24">
            <w:pPr>
              <w:pStyle w:val="L1Heading"/>
            </w:pPr>
            <w:r w:rsidRPr="006A7F33">
              <w:tab/>
              <w:t>5.  Exchange Services</w:t>
            </w:r>
          </w:p>
          <w:p w:rsidR="00561BB5" w:rsidRDefault="00561BB5" w:rsidP="000F1B24">
            <w:pPr>
              <w:pStyle w:val="Index"/>
              <w:rPr>
                <w:b/>
                <w:smallCaps/>
              </w:rPr>
            </w:pPr>
          </w:p>
          <w:p w:rsidR="00561BB5" w:rsidRDefault="00561BB5" w:rsidP="000F1B24">
            <w:pPr>
              <w:pStyle w:val="L2Heading"/>
            </w:pPr>
            <w:r>
              <w:t>5.8</w:t>
            </w:r>
            <w:r>
              <w:tab/>
              <w:t>Operator Services (</w:t>
            </w:r>
            <w:r>
              <w:rPr>
                <w:smallCaps w:val="0"/>
              </w:rPr>
              <w:t>Cont’d</w:t>
            </w:r>
            <w:r>
              <w:t>)</w:t>
            </w:r>
          </w:p>
          <w:p w:rsidR="00561BB5" w:rsidRDefault="00561BB5" w:rsidP="000F1B24"/>
          <w:p w:rsidR="00561BB5" w:rsidRDefault="00561BB5" w:rsidP="000F1B24">
            <w:pPr>
              <w:pStyle w:val="L3Heading"/>
            </w:pPr>
            <w:r>
              <w:t>5.8.4</w:t>
            </w:r>
            <w:r>
              <w:tab/>
              <w:t>Intercept Services</w:t>
            </w:r>
          </w:p>
          <w:p w:rsidR="00561BB5" w:rsidRDefault="00561BB5" w:rsidP="000F1B24">
            <w:pPr>
              <w:tabs>
                <w:tab w:val="left" w:pos="864"/>
                <w:tab w:val="left" w:pos="1440"/>
                <w:tab w:val="left" w:pos="2016"/>
                <w:tab w:val="left" w:pos="2592"/>
              </w:tabs>
            </w:pPr>
          </w:p>
          <w:p w:rsidR="00561BB5" w:rsidRDefault="00561BB5" w:rsidP="000F1B24">
            <w:pPr>
              <w:pStyle w:val="L4HeadingText"/>
            </w:pPr>
            <w:r>
              <w:tab/>
              <w:t>A.</w:t>
            </w:r>
            <w:r>
              <w:tab/>
              <w:t>Description</w:t>
            </w:r>
          </w:p>
          <w:p w:rsidR="00561BB5" w:rsidRDefault="00561BB5" w:rsidP="000F1B24">
            <w:pPr>
              <w:tabs>
                <w:tab w:val="left" w:pos="720"/>
                <w:tab w:val="left" w:pos="1296"/>
                <w:tab w:val="left" w:pos="1872"/>
                <w:tab w:val="left" w:pos="2592"/>
              </w:tabs>
              <w:ind w:left="720" w:hanging="720"/>
            </w:pPr>
          </w:p>
          <w:p w:rsidR="004F4454" w:rsidRPr="0091757A" w:rsidRDefault="004F4454" w:rsidP="004F4454">
            <w:pPr>
              <w:pStyle w:val="L4HeadingText"/>
            </w:pPr>
            <w:r w:rsidRPr="0091757A">
              <w:tab/>
            </w:r>
            <w:r w:rsidRPr="0091757A">
              <w:tab/>
              <w:t>Following are the three types of available Intercept Services:</w:t>
            </w:r>
          </w:p>
          <w:p w:rsidR="004F4454" w:rsidRPr="0091757A" w:rsidRDefault="004F4454" w:rsidP="004F4454">
            <w:pPr>
              <w:pStyle w:val="L4HeadingText"/>
            </w:pPr>
          </w:p>
          <w:p w:rsidR="004F4454" w:rsidRDefault="004F4454" w:rsidP="004F4454">
            <w:pPr>
              <w:pStyle w:val="L4HeadingText"/>
              <w:ind w:right="180"/>
            </w:pPr>
            <w:r>
              <w:tab/>
            </w:r>
            <w:r>
              <w:tab/>
            </w:r>
            <w:r>
              <w:rPr>
                <w:u w:val="single"/>
              </w:rPr>
              <w:t>Basic Intercept Service</w:t>
            </w:r>
          </w:p>
          <w:p w:rsidR="004F4454" w:rsidRDefault="004F4454" w:rsidP="004F4454">
            <w:pPr>
              <w:pStyle w:val="L4HeadingText"/>
              <w:ind w:right="180"/>
            </w:pPr>
          </w:p>
          <w:p w:rsidR="004F4454" w:rsidRDefault="004F4454" w:rsidP="004F4454">
            <w:pPr>
              <w:pStyle w:val="L4HeadingText"/>
            </w:pPr>
            <w:r>
              <w:tab/>
            </w:r>
            <w:r>
              <w:tab/>
              <w:t>Basic Intercept Service includes all intercept recordings that do not provide the new number information.</w:t>
            </w:r>
          </w:p>
          <w:p w:rsidR="004F4454" w:rsidRDefault="004F4454" w:rsidP="004F4454">
            <w:pPr>
              <w:pStyle w:val="L4HeadingText"/>
            </w:pPr>
          </w:p>
          <w:p w:rsidR="004F4454" w:rsidRDefault="004F4454" w:rsidP="004F4454">
            <w:pPr>
              <w:pStyle w:val="L4HeadingText"/>
              <w:ind w:right="180"/>
            </w:pPr>
            <w:r>
              <w:tab/>
            </w:r>
            <w:r>
              <w:tab/>
            </w:r>
            <w:r>
              <w:rPr>
                <w:u w:val="single"/>
              </w:rPr>
              <w:t>New Number Referral Service</w:t>
            </w:r>
          </w:p>
          <w:p w:rsidR="004F4454" w:rsidRDefault="004F4454" w:rsidP="004F4454">
            <w:pPr>
              <w:pStyle w:val="L4HeadingText"/>
              <w:ind w:right="180"/>
            </w:pPr>
          </w:p>
          <w:p w:rsidR="004F4454" w:rsidRDefault="004F4454" w:rsidP="004F4454">
            <w:pPr>
              <w:pStyle w:val="L4HeadingText"/>
            </w:pPr>
            <w:r>
              <w:tab/>
            </w:r>
            <w:r>
              <w:tab/>
              <w:t xml:space="preserve">New Number Referral Service </w:t>
            </w:r>
            <w:r w:rsidRPr="007F6770">
              <w:t xml:space="preserve">(NNRS) </w:t>
            </w:r>
            <w:r>
              <w:t>includes all intercept recordings that provide the new number information.</w:t>
            </w:r>
          </w:p>
          <w:p w:rsidR="004F4454" w:rsidRDefault="004F4454" w:rsidP="004F4454">
            <w:pPr>
              <w:pStyle w:val="L4HeadingText"/>
            </w:pPr>
            <w:r>
              <w:t>.</w:t>
            </w:r>
          </w:p>
          <w:p w:rsidR="004F4454" w:rsidRDefault="004F4454" w:rsidP="004F4454">
            <w:pPr>
              <w:pStyle w:val="L4HeadingText"/>
              <w:ind w:right="180"/>
            </w:pPr>
            <w:r>
              <w:tab/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date">
                  <w:r>
                    <w:rPr>
                      <w:u w:val="single"/>
                    </w:rPr>
                    <w:t>Split</w:t>
                  </w:r>
                </w:smartTag>
              </w:smartTag>
            </w:smartTag>
            <w:r>
              <w:rPr>
                <w:u w:val="single"/>
              </w:rPr>
              <w:t xml:space="preserve"> Referral Intercept Service</w:t>
            </w:r>
          </w:p>
          <w:p w:rsidR="004F4454" w:rsidRDefault="004F4454" w:rsidP="004F4454">
            <w:pPr>
              <w:pStyle w:val="L4HeadingText"/>
              <w:ind w:right="180"/>
            </w:pPr>
          </w:p>
          <w:p w:rsidR="004F4454" w:rsidRDefault="004F4454" w:rsidP="004F4454">
            <w:pPr>
              <w:pStyle w:val="L4HeadingText"/>
            </w:pPr>
            <w:r>
              <w:tab/>
            </w:r>
            <w:r>
              <w:tab/>
            </w:r>
            <w:r w:rsidR="007279D5">
              <w:rPr>
                <w:szCs w:val="24"/>
              </w:rPr>
              <w:t>Split Referral Intercept Service (SNSR) provides the party name and new number, for parties that were affiliated with the disconnected number.</w:t>
            </w:r>
          </w:p>
          <w:p w:rsidR="007279D5" w:rsidRDefault="007279D5" w:rsidP="000F1B24">
            <w:pPr>
              <w:pStyle w:val="L4HeadingText"/>
            </w:pPr>
          </w:p>
          <w:p w:rsidR="00561BB5" w:rsidRDefault="00561BB5" w:rsidP="000F1B24">
            <w:pPr>
              <w:pStyle w:val="L4HeadingText"/>
            </w:pPr>
            <w:r>
              <w:tab/>
              <w:t>B.</w:t>
            </w:r>
            <w:r>
              <w:tab/>
              <w:t>Terms and Conditions</w:t>
            </w:r>
          </w:p>
          <w:p w:rsidR="00561BB5" w:rsidRDefault="00561BB5" w:rsidP="000F1B24">
            <w:pPr>
              <w:tabs>
                <w:tab w:val="left" w:pos="720"/>
                <w:tab w:val="left" w:pos="1296"/>
                <w:tab w:val="left" w:pos="1872"/>
                <w:tab w:val="left" w:pos="2592"/>
              </w:tabs>
              <w:ind w:left="720" w:hanging="720"/>
            </w:pPr>
          </w:p>
          <w:p w:rsidR="00561BB5" w:rsidRDefault="00561BB5" w:rsidP="000F1B24">
            <w:pPr>
              <w:pStyle w:val="L5HeadingText"/>
            </w:pPr>
            <w:r>
              <w:tab/>
              <w:t>1.</w:t>
            </w:r>
            <w:r>
              <w:tab/>
              <w:t xml:space="preserve">SNRS is available to single line and multiline customers with the exception of Centrex, </w:t>
            </w:r>
            <w:r>
              <w:rPr>
                <w:i/>
              </w:rPr>
              <w:t>CENTRON</w:t>
            </w:r>
            <w:r>
              <w:t xml:space="preserve">, </w:t>
            </w:r>
            <w:proofErr w:type="gramStart"/>
            <w:r>
              <w:rPr>
                <w:i/>
              </w:rPr>
              <w:t>CENTRAFLEX</w:t>
            </w:r>
            <w:proofErr w:type="gramEnd"/>
            <w:r>
              <w:t xml:space="preserve"> 2, 3 and 4 and PBX telephone systems on CIS and SNRS and WATS on SNRS.</w:t>
            </w:r>
          </w:p>
          <w:p w:rsidR="00561BB5" w:rsidRDefault="00561BB5" w:rsidP="000F1B24">
            <w:pPr>
              <w:pStyle w:val="L5HeadingText"/>
            </w:pPr>
          </w:p>
          <w:p w:rsidR="00561BB5" w:rsidRDefault="00561BB5" w:rsidP="000F1B24">
            <w:pPr>
              <w:pStyle w:val="L5HeadingText"/>
            </w:pPr>
          </w:p>
          <w:p w:rsidR="00561BB5" w:rsidRDefault="00561BB5" w:rsidP="004F4454">
            <w:pPr>
              <w:pStyle w:val="Reference"/>
            </w:pPr>
          </w:p>
        </w:tc>
        <w:tc>
          <w:tcPr>
            <w:tcW w:w="1080" w:type="dxa"/>
          </w:tcPr>
          <w:p w:rsidR="00561BB5" w:rsidRPr="006A7F33" w:rsidRDefault="00561BB5" w:rsidP="000F1B24">
            <w:pPr>
              <w:tabs>
                <w:tab w:val="right" w:pos="1060"/>
              </w:tabs>
            </w:pPr>
          </w:p>
          <w:p w:rsidR="00561BB5" w:rsidRPr="006A7F33" w:rsidRDefault="00561BB5" w:rsidP="000F1B24">
            <w:pPr>
              <w:tabs>
                <w:tab w:val="right" w:pos="1060"/>
              </w:tabs>
            </w:pPr>
          </w:p>
          <w:p w:rsidR="00561BB5" w:rsidRPr="006A7F33" w:rsidRDefault="00561BB5" w:rsidP="000F1B24">
            <w:pPr>
              <w:tabs>
                <w:tab w:val="right" w:pos="1060"/>
              </w:tabs>
            </w:pPr>
          </w:p>
          <w:p w:rsidR="00561BB5" w:rsidRPr="006A7F33" w:rsidRDefault="00561BB5" w:rsidP="000F1B24">
            <w:pPr>
              <w:tabs>
                <w:tab w:val="right" w:pos="1060"/>
              </w:tabs>
            </w:pPr>
          </w:p>
          <w:p w:rsidR="00561BB5" w:rsidRPr="006A7F33" w:rsidRDefault="00561BB5" w:rsidP="000F1B24">
            <w:pPr>
              <w:tabs>
                <w:tab w:val="right" w:pos="1060"/>
              </w:tabs>
            </w:pPr>
          </w:p>
          <w:p w:rsidR="004F4454" w:rsidRPr="006A7F33" w:rsidRDefault="004F4454" w:rsidP="000F1B24">
            <w:pPr>
              <w:tabs>
                <w:tab w:val="right" w:pos="1060"/>
              </w:tabs>
            </w:pPr>
          </w:p>
          <w:p w:rsidR="004F4454" w:rsidRPr="006A7F33" w:rsidRDefault="004F4454" w:rsidP="000F1B24">
            <w:pPr>
              <w:tabs>
                <w:tab w:val="right" w:pos="1060"/>
              </w:tabs>
            </w:pPr>
          </w:p>
          <w:p w:rsidR="004F4454" w:rsidRPr="006A7F33" w:rsidRDefault="004F4454" w:rsidP="000F1B24">
            <w:pPr>
              <w:tabs>
                <w:tab w:val="right" w:pos="1060"/>
              </w:tabs>
            </w:pPr>
          </w:p>
          <w:p w:rsidR="004F4454" w:rsidRPr="006A7F33" w:rsidRDefault="004F4454">
            <w:pPr>
              <w:tabs>
                <w:tab w:val="right" w:pos="1060"/>
              </w:tabs>
            </w:pPr>
            <w:r w:rsidRPr="006A7F33">
              <w:tab/>
              <w:t>(C)</w:t>
            </w: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bar" w:pos="920"/>
                <w:tab w:val="right" w:pos="1060"/>
              </w:tabs>
            </w:pPr>
          </w:p>
          <w:p w:rsidR="004F4454" w:rsidRPr="006A7F33" w:rsidRDefault="004F4454">
            <w:pPr>
              <w:tabs>
                <w:tab w:val="right" w:pos="1060"/>
              </w:tabs>
            </w:pPr>
            <w:r w:rsidRPr="006A7F33">
              <w:tab/>
              <w:t>(C)</w:t>
            </w:r>
          </w:p>
          <w:p w:rsidR="004F4454" w:rsidRPr="006A7F33" w:rsidRDefault="004F4454" w:rsidP="000F1B24">
            <w:pPr>
              <w:tabs>
                <w:tab w:val="right" w:pos="1060"/>
              </w:tabs>
            </w:pPr>
          </w:p>
        </w:tc>
      </w:tr>
    </w:tbl>
    <w:p w:rsidR="00561BB5" w:rsidRPr="006A7F33" w:rsidRDefault="00561BB5" w:rsidP="00561BB5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</w:pPr>
    </w:p>
    <w:p w:rsidR="00561BB5" w:rsidRPr="006A7F33" w:rsidRDefault="00561BB5" w:rsidP="00561BB5">
      <w:pPr>
        <w:framePr w:wrap="auto" w:vAnchor="page" w:hAnchor="margin" w:y="14230"/>
        <w:tabs>
          <w:tab w:val="right" w:pos="8660"/>
        </w:tabs>
        <w:ind w:right="1060"/>
      </w:pPr>
      <w:r w:rsidRPr="006A7F33">
        <w:t xml:space="preserve">Advice No. </w:t>
      </w:r>
      <w:r w:rsidR="00D84D5F" w:rsidRPr="006A7F33">
        <w:t>3664T</w:t>
      </w:r>
    </w:p>
    <w:p w:rsidR="00561BB5" w:rsidRPr="006A7F33" w:rsidRDefault="00561BB5" w:rsidP="00561BB5">
      <w:pPr>
        <w:framePr w:wrap="auto" w:vAnchor="page" w:hAnchor="margin" w:y="14230"/>
        <w:tabs>
          <w:tab w:val="right" w:pos="8660"/>
        </w:tabs>
        <w:ind w:right="1060"/>
      </w:pPr>
      <w:r w:rsidRPr="006A7F33">
        <w:t>Issued by Qwest Corporation</w:t>
      </w:r>
      <w:r w:rsidRPr="006A7F33">
        <w:tab/>
        <w:t>Effective:  </w:t>
      </w:r>
      <w:r w:rsidR="008863CE" w:rsidRPr="006A7F33">
        <w:t>March 22, 2010</w:t>
      </w:r>
    </w:p>
    <w:p w:rsidR="00561BB5" w:rsidRPr="006A7F33" w:rsidRDefault="00561BB5" w:rsidP="00561BB5">
      <w:pPr>
        <w:framePr w:wrap="auto" w:vAnchor="page" w:hAnchor="margin" w:y="14230"/>
        <w:tabs>
          <w:tab w:val="right" w:pos="8660"/>
        </w:tabs>
        <w:ind w:right="1060"/>
      </w:pPr>
      <w:r w:rsidRPr="006A7F33">
        <w:t>By K. R. Nelson, Vice President</w:t>
      </w:r>
    </w:p>
    <w:p w:rsidR="00561BB5" w:rsidRDefault="00561BB5" w:rsidP="00561BB5">
      <w:pPr>
        <w:pStyle w:val="Footer"/>
        <w:tabs>
          <w:tab w:val="clear" w:pos="4320"/>
          <w:tab w:val="clear" w:pos="8640"/>
        </w:tabs>
      </w:pPr>
    </w:p>
    <w:p w:rsidR="007279D5" w:rsidRPr="006A7F33" w:rsidRDefault="00561BB5" w:rsidP="007279D5">
      <w:pPr>
        <w:tabs>
          <w:tab w:val="center" w:pos="3360"/>
          <w:tab w:val="right" w:pos="9720"/>
        </w:tabs>
        <w:ind w:right="1080"/>
        <w:rPr>
          <w:b/>
          <w:sz w:val="28"/>
        </w:rPr>
      </w:pPr>
      <w:r>
        <w:br w:type="page"/>
      </w:r>
    </w:p>
    <w:p w:rsidR="007279D5" w:rsidRPr="006A7F33" w:rsidRDefault="007279D5" w:rsidP="007279D5">
      <w:pPr>
        <w:tabs>
          <w:tab w:val="center" w:pos="3360"/>
          <w:tab w:val="right" w:pos="6660"/>
          <w:tab w:val="bar" w:pos="6700"/>
          <w:tab w:val="right" w:pos="9720"/>
        </w:tabs>
        <w:ind w:right="1080"/>
        <w:rPr>
          <w:b/>
          <w:sz w:val="28"/>
        </w:rPr>
      </w:pPr>
      <w:r w:rsidRPr="006A7F33">
        <w:rPr>
          <w:b/>
          <w:sz w:val="28"/>
        </w:rPr>
        <w:tab/>
        <w:t>Qwest Corporation</w:t>
      </w:r>
    </w:p>
    <w:p w:rsidR="007279D5" w:rsidRPr="006A7F33" w:rsidRDefault="007279D5" w:rsidP="007279D5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6A7F33">
        <w:rPr>
          <w:b/>
        </w:rPr>
        <w:t>WN U-40</w:t>
      </w:r>
      <w:r w:rsidRPr="006A7F33">
        <w:rPr>
          <w:b/>
        </w:rPr>
        <w:tab/>
        <w:t>S</w:t>
      </w:r>
      <w:r w:rsidRPr="006A7F33">
        <w:rPr>
          <w:b/>
          <w:smallCaps/>
        </w:rPr>
        <w:t>ection 5</w:t>
      </w:r>
    </w:p>
    <w:p w:rsidR="00561BB5" w:rsidRPr="006A7F33" w:rsidRDefault="00561BB5" w:rsidP="00561BB5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6A7F33">
        <w:rPr>
          <w:b/>
          <w:smallCaps/>
        </w:rPr>
        <w:t xml:space="preserve">Exchange and </w:t>
      </w:r>
      <w:r w:rsidRPr="006A7F33">
        <w:rPr>
          <w:b/>
          <w:smallCaps/>
        </w:rPr>
        <w:tab/>
      </w:r>
      <w:r w:rsidRPr="006A7F33">
        <w:t>1st Revised Sheet 137</w:t>
      </w:r>
    </w:p>
    <w:p w:rsidR="00561BB5" w:rsidRPr="006A7F33" w:rsidRDefault="00561BB5" w:rsidP="00561BB5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6A7F33">
        <w:rPr>
          <w:b/>
          <w:smallCaps/>
        </w:rPr>
        <w:t>Network Services</w:t>
      </w:r>
      <w:r w:rsidRPr="006A7F33">
        <w:tab/>
        <w:t>Cancels Original Sheet 137</w:t>
      </w:r>
    </w:p>
    <w:p w:rsidR="00561BB5" w:rsidRDefault="00561BB5" w:rsidP="00561BB5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rPr>
          <w:b/>
          <w:smallCaps/>
          <w:sz w:val="28"/>
        </w:rPr>
      </w:pPr>
      <w:smartTag w:uri="urn:schemas-microsoft-com:office:smarttags" w:element="place">
        <w:smartTag w:uri="urn:schemas-microsoft-com:office:smarttags" w:element="State">
          <w:r w:rsidRPr="006A7F33">
            <w:rPr>
              <w:b/>
              <w:smallCaps/>
            </w:rPr>
            <w:t>Washington</w:t>
          </w:r>
        </w:smartTag>
      </w:smartTag>
      <w:r w:rsidRPr="006A7F33">
        <w:rPr>
          <w:b/>
          <w:smallCaps/>
        </w:rPr>
        <w:tab/>
      </w:r>
    </w:p>
    <w:p w:rsidR="00561BB5" w:rsidRDefault="00561BB5" w:rsidP="00561BB5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561BB5" w:rsidRPr="006A7F33" w:rsidTr="000F1B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561BB5" w:rsidRPr="006A7F33" w:rsidRDefault="00561BB5" w:rsidP="000F1B24">
            <w:pPr>
              <w:pStyle w:val="L1Heading"/>
            </w:pPr>
            <w:r w:rsidRPr="006A7F33">
              <w:tab/>
              <w:t>5.  Exchange Services</w:t>
            </w:r>
          </w:p>
          <w:p w:rsidR="00561BB5" w:rsidRDefault="00561BB5" w:rsidP="000F1B24">
            <w:pPr>
              <w:pStyle w:val="Index"/>
              <w:rPr>
                <w:b/>
                <w:smallCaps/>
              </w:rPr>
            </w:pPr>
          </w:p>
          <w:p w:rsidR="00561BB5" w:rsidRDefault="00561BB5" w:rsidP="000F1B24">
            <w:pPr>
              <w:pStyle w:val="L2Heading"/>
            </w:pPr>
            <w:r>
              <w:t>5.8</w:t>
            </w:r>
            <w:r>
              <w:tab/>
              <w:t>Operator Services</w:t>
            </w:r>
          </w:p>
          <w:p w:rsidR="00561BB5" w:rsidRDefault="00561BB5" w:rsidP="000F1B24">
            <w:pPr>
              <w:pStyle w:val="L3Heading"/>
            </w:pPr>
            <w:r>
              <w:t>5.8.4</w:t>
            </w:r>
            <w:r>
              <w:tab/>
              <w:t>Intercept Services (</w:t>
            </w:r>
            <w:r>
              <w:rPr>
                <w:smallCaps w:val="0"/>
              </w:rPr>
              <w:t>Cont'd</w:t>
            </w:r>
            <w:r>
              <w:t>)</w:t>
            </w:r>
          </w:p>
          <w:p w:rsidR="00561BB5" w:rsidRDefault="00561BB5" w:rsidP="000F1B24"/>
          <w:p w:rsidR="00561BB5" w:rsidRDefault="00561BB5" w:rsidP="000F1B24">
            <w:pPr>
              <w:pStyle w:val="L4HeadingText"/>
            </w:pPr>
            <w:r>
              <w:tab/>
              <w:t>C.</w:t>
            </w:r>
            <w:r>
              <w:tab/>
              <w:t>Charges</w:t>
            </w:r>
          </w:p>
          <w:p w:rsidR="00561BB5" w:rsidRDefault="00561BB5" w:rsidP="000F1B24">
            <w:pPr>
              <w:tabs>
                <w:tab w:val="left" w:pos="720"/>
                <w:tab w:val="left" w:pos="1296"/>
                <w:tab w:val="left" w:pos="1872"/>
                <w:tab w:val="left" w:pos="2592"/>
              </w:tabs>
            </w:pPr>
          </w:p>
          <w:p w:rsidR="004F4454" w:rsidRDefault="004F4454" w:rsidP="004F4454">
            <w:pPr>
              <w:pStyle w:val="L5HeadingText"/>
            </w:pPr>
            <w:r>
              <w:tab/>
              <w:t>1.</w:t>
            </w:r>
            <w:r>
              <w:tab/>
              <w:t>Basic Intercept Service is provided at no charge.</w:t>
            </w:r>
          </w:p>
          <w:p w:rsidR="004F4454" w:rsidRDefault="004F4454" w:rsidP="004F4454">
            <w:pPr>
              <w:pStyle w:val="L5HeadingText"/>
            </w:pPr>
          </w:p>
          <w:p w:rsidR="00C54DDE" w:rsidRDefault="00C54DDE" w:rsidP="00C54DDE">
            <w:pPr>
              <w:pStyle w:val="L5HeadingText"/>
            </w:pPr>
            <w:r>
              <w:tab/>
              <w:t>2.</w:t>
            </w:r>
            <w:r>
              <w:tab/>
              <w:t>Split Number Referral Service</w:t>
            </w:r>
          </w:p>
          <w:p w:rsidR="00C54DDE" w:rsidRDefault="00C54DDE" w:rsidP="00C54DDE">
            <w:pPr>
              <w:pStyle w:val="L5HeadingText"/>
            </w:pPr>
          </w:p>
          <w:p w:rsidR="00C54DDE" w:rsidRDefault="00C54DDE" w:rsidP="00C54DDE">
            <w:pPr>
              <w:tabs>
                <w:tab w:val="left" w:pos="5700"/>
                <w:tab w:val="center" w:pos="7680"/>
              </w:tabs>
              <w:rPr>
                <w:b/>
                <w:smallCaps/>
              </w:rPr>
            </w:pPr>
            <w:r>
              <w:rPr>
                <w:b/>
                <w:smallCaps/>
              </w:rPr>
              <w:tab/>
            </w:r>
            <w:r>
              <w:rPr>
                <w:b/>
                <w:smallCaps/>
              </w:rPr>
              <w:tab/>
              <w:t>Nonrecurring</w:t>
            </w:r>
          </w:p>
          <w:p w:rsidR="00C54DDE" w:rsidRDefault="00C54DDE" w:rsidP="00C54DDE">
            <w:pPr>
              <w:tabs>
                <w:tab w:val="left" w:pos="5700"/>
                <w:tab w:val="center" w:pos="7680"/>
              </w:tabs>
            </w:pPr>
            <w:r>
              <w:rPr>
                <w:b/>
                <w:smallCaps/>
              </w:rPr>
              <w:tab/>
              <w:t>USOC</w:t>
            </w:r>
            <w:r>
              <w:rPr>
                <w:b/>
                <w:smallCaps/>
              </w:rPr>
              <w:tab/>
              <w:t>Charge</w:t>
            </w:r>
          </w:p>
          <w:p w:rsidR="00C54DDE" w:rsidRDefault="00C54DDE" w:rsidP="00C54DDE">
            <w:pPr>
              <w:tabs>
                <w:tab w:val="left" w:pos="5700"/>
                <w:tab w:val="center" w:pos="7680"/>
              </w:tabs>
            </w:pPr>
          </w:p>
          <w:p w:rsidR="00C54DDE" w:rsidRDefault="00C54DDE" w:rsidP="00C54DDE">
            <w:pPr>
              <w:pStyle w:val="L5Bullet"/>
            </w:pPr>
            <w:r>
              <w:t>•</w:t>
            </w:r>
            <w:r>
              <w:tab/>
              <w:t>Business, per line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One month</w:t>
            </w:r>
            <w:r>
              <w:tab/>
              <w:t>S1W1X</w:t>
            </w:r>
            <w:r>
              <w:tab/>
              <w:t>$  50.00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Three months</w:t>
            </w:r>
            <w:r>
              <w:tab/>
              <w:t>S1W3X</w:t>
            </w:r>
            <w:r>
              <w:tab/>
              <w:t>135.00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Six months</w:t>
            </w:r>
            <w:r>
              <w:tab/>
              <w:t>S1WSX</w:t>
            </w:r>
            <w:r>
              <w:tab/>
              <w:t>255.00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Nine months</w:t>
            </w:r>
            <w:r>
              <w:tab/>
              <w:t>S1W9X</w:t>
            </w:r>
            <w:r>
              <w:tab/>
              <w:t>360.00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Twelve months</w:t>
            </w:r>
            <w:r>
              <w:tab/>
              <w:t>S1WTX</w:t>
            </w:r>
            <w:r>
              <w:tab/>
              <w:t>450.00</w:t>
            </w:r>
          </w:p>
          <w:p w:rsidR="00C54DDE" w:rsidRDefault="00C54DDE" w:rsidP="00C54DDE">
            <w:pPr>
              <w:pStyle w:val="L5Bullet"/>
              <w:tabs>
                <w:tab w:val="left" w:pos="5700"/>
                <w:tab w:val="decimal" w:pos="7680"/>
              </w:tabs>
            </w:pPr>
          </w:p>
          <w:p w:rsidR="00C54DDE" w:rsidRDefault="00C54DDE" w:rsidP="00C54DDE">
            <w:pPr>
              <w:pStyle w:val="L5Bullet"/>
              <w:tabs>
                <w:tab w:val="left" w:pos="5700"/>
                <w:tab w:val="decimal" w:pos="7680"/>
              </w:tabs>
            </w:pPr>
            <w:r>
              <w:t>•</w:t>
            </w:r>
            <w:r>
              <w:tab/>
              <w:t>Residence, per line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One month</w:t>
            </w:r>
            <w:r>
              <w:tab/>
              <w:t>S1W1X</w:t>
            </w:r>
            <w:r>
              <w:tab/>
              <w:t>20.00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Three months</w:t>
            </w:r>
            <w:r>
              <w:tab/>
              <w:t>S1W3X</w:t>
            </w:r>
            <w:r>
              <w:tab/>
              <w:t>50.00</w:t>
            </w:r>
          </w:p>
          <w:p w:rsidR="00C54DDE" w:rsidRDefault="00C54DDE" w:rsidP="00C54DDE">
            <w:pPr>
              <w:tabs>
                <w:tab w:val="left" w:pos="864"/>
                <w:tab w:val="left" w:pos="1440"/>
                <w:tab w:val="left" w:pos="2016"/>
                <w:tab w:val="left" w:pos="2592"/>
                <w:tab w:val="left" w:pos="5700"/>
                <w:tab w:val="decimal" w:pos="6912"/>
                <w:tab w:val="decimal" w:pos="7680"/>
                <w:tab w:val="left" w:pos="8784"/>
              </w:tabs>
              <w:ind w:left="1440" w:hanging="1440"/>
            </w:pPr>
          </w:p>
          <w:p w:rsidR="00C54DDE" w:rsidRDefault="00C54DDE" w:rsidP="00C54DDE">
            <w:pPr>
              <w:pStyle w:val="L5Bullet"/>
              <w:tabs>
                <w:tab w:val="left" w:pos="5700"/>
                <w:tab w:val="decimal" w:pos="7680"/>
              </w:tabs>
            </w:pPr>
            <w:r>
              <w:t>•</w:t>
            </w:r>
            <w:r>
              <w:tab/>
              <w:t>Changes in a name</w:t>
            </w:r>
          </w:p>
          <w:p w:rsidR="00C54DDE" w:rsidRDefault="00C54DDE" w:rsidP="00C54DDE">
            <w:pPr>
              <w:pStyle w:val="L5Bullet"/>
              <w:tabs>
                <w:tab w:val="left" w:pos="5700"/>
                <w:tab w:val="decimal" w:pos="7680"/>
              </w:tabs>
            </w:pPr>
            <w:r>
              <w:tab/>
              <w:t>on an existing message</w:t>
            </w:r>
            <w:r>
              <w:tab/>
              <w:t>S1WCX</w:t>
            </w:r>
            <w:r>
              <w:tab/>
              <w:t>30.00</w:t>
            </w:r>
          </w:p>
          <w:p w:rsidR="00561BB5" w:rsidRDefault="00561BB5" w:rsidP="000F1B24">
            <w:pPr>
              <w:pStyle w:val="L5Bullet"/>
              <w:ind w:left="0" w:firstLine="0"/>
            </w:pPr>
          </w:p>
          <w:p w:rsidR="00C54DDE" w:rsidRDefault="00C54DDE" w:rsidP="00C54DDE">
            <w:pPr>
              <w:pStyle w:val="L5HeadingText"/>
            </w:pPr>
            <w:r>
              <w:tab/>
              <w:t>3.</w:t>
            </w:r>
            <w:r>
              <w:tab/>
              <w:t>New Number Referral Service</w:t>
            </w:r>
          </w:p>
          <w:p w:rsidR="00C54DDE" w:rsidRDefault="00C54DDE" w:rsidP="00C54DDE">
            <w:pPr>
              <w:tabs>
                <w:tab w:val="left" w:pos="5700"/>
                <w:tab w:val="center" w:pos="7680"/>
              </w:tabs>
            </w:pPr>
          </w:p>
          <w:p w:rsidR="00C54DDE" w:rsidRDefault="00C54DDE" w:rsidP="00C54DDE">
            <w:pPr>
              <w:pStyle w:val="L5Bullet"/>
              <w:tabs>
                <w:tab w:val="left" w:pos="5700"/>
                <w:tab w:val="decimal" w:pos="7680"/>
              </w:tabs>
            </w:pPr>
            <w:r>
              <w:t>•</w:t>
            </w:r>
            <w:r>
              <w:tab/>
              <w:t>Business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One month</w:t>
            </w:r>
            <w:r>
              <w:tab/>
              <w:t>A1W1X</w:t>
            </w:r>
            <w:r>
              <w:tab/>
              <w:t>10.00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Two months</w:t>
            </w:r>
            <w:r>
              <w:tab/>
              <w:t>A1WAX</w:t>
            </w:r>
            <w:r>
              <w:tab/>
              <w:t>20.00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Three months</w:t>
            </w:r>
            <w:r>
              <w:tab/>
              <w:t>A1W3X</w:t>
            </w:r>
            <w:r>
              <w:tab/>
              <w:t>30.00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Six months</w:t>
            </w:r>
            <w:r>
              <w:tab/>
              <w:t>A1WSX</w:t>
            </w:r>
            <w:r>
              <w:tab/>
              <w:t>45.00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Nine months</w:t>
            </w:r>
            <w:r>
              <w:tab/>
              <w:t>A1W9X</w:t>
            </w:r>
            <w:r>
              <w:tab/>
              <w:t>55.00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Twelve months</w:t>
            </w:r>
            <w:r>
              <w:tab/>
              <w:t>A1WTX</w:t>
            </w:r>
            <w:r>
              <w:tab/>
              <w:t>65.00</w:t>
            </w:r>
          </w:p>
          <w:p w:rsidR="00C54DDE" w:rsidRDefault="00C54DDE" w:rsidP="00C54DDE">
            <w:pPr>
              <w:tabs>
                <w:tab w:val="left" w:pos="1080"/>
                <w:tab w:val="left" w:pos="1320"/>
                <w:tab w:val="left" w:pos="5700"/>
                <w:tab w:val="left" w:pos="7560"/>
                <w:tab w:val="decimal" w:pos="7680"/>
                <w:tab w:val="decimal" w:pos="8280"/>
                <w:tab w:val="left" w:pos="9120"/>
                <w:tab w:val="left" w:pos="10560"/>
              </w:tabs>
              <w:ind w:right="-1320"/>
            </w:pPr>
          </w:p>
          <w:p w:rsidR="00C54DDE" w:rsidRDefault="00C54DDE" w:rsidP="00C54DDE">
            <w:pPr>
              <w:pStyle w:val="L5Bullet"/>
              <w:tabs>
                <w:tab w:val="left" w:pos="5700"/>
                <w:tab w:val="decimal" w:pos="7680"/>
              </w:tabs>
            </w:pPr>
            <w:r>
              <w:t>•</w:t>
            </w:r>
            <w:r>
              <w:tab/>
              <w:t>Residence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One month</w:t>
            </w:r>
            <w:r>
              <w:tab/>
              <w:t>A1W1X</w:t>
            </w:r>
            <w:r>
              <w:tab/>
              <w:t>5.00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Two months</w:t>
            </w:r>
            <w:r>
              <w:tab/>
              <w:t>A1WAX</w:t>
            </w:r>
            <w:r>
              <w:tab/>
              <w:t>10.00</w:t>
            </w:r>
          </w:p>
          <w:p w:rsidR="00C54DDE" w:rsidRDefault="00C54DDE" w:rsidP="00C54DDE">
            <w:pPr>
              <w:pStyle w:val="L5Dash"/>
              <w:tabs>
                <w:tab w:val="left" w:pos="5700"/>
                <w:tab w:val="decimal" w:pos="7680"/>
              </w:tabs>
            </w:pPr>
            <w:r>
              <w:t>-</w:t>
            </w:r>
            <w:r>
              <w:tab/>
              <w:t>Three months</w:t>
            </w:r>
            <w:r>
              <w:tab/>
              <w:t>A1W3X</w:t>
            </w:r>
            <w:r>
              <w:tab/>
              <w:t>15.00</w:t>
            </w:r>
          </w:p>
          <w:p w:rsidR="00C54DDE" w:rsidRDefault="00C54DDE" w:rsidP="00C54DDE">
            <w:pPr>
              <w:pStyle w:val="L7Dash"/>
              <w:tabs>
                <w:tab w:val="left" w:pos="5700"/>
                <w:tab w:val="decimal" w:pos="7680"/>
              </w:tabs>
            </w:pPr>
          </w:p>
          <w:p w:rsidR="00F22AAF" w:rsidRDefault="00F22AAF" w:rsidP="000F1B24">
            <w:pPr>
              <w:pStyle w:val="L5Bullet"/>
              <w:ind w:left="0" w:firstLine="0"/>
            </w:pPr>
          </w:p>
          <w:p w:rsidR="00561BB5" w:rsidRDefault="00561BB5" w:rsidP="000F1B24">
            <w:pPr>
              <w:pStyle w:val="Reference"/>
            </w:pPr>
          </w:p>
        </w:tc>
        <w:tc>
          <w:tcPr>
            <w:tcW w:w="1080" w:type="dxa"/>
          </w:tcPr>
          <w:p w:rsidR="00561BB5" w:rsidRPr="006A7F33" w:rsidRDefault="00561BB5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  <w:r w:rsidRPr="006A7F33">
              <w:tab/>
              <w:t>(N)</w:t>
            </w: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  <w:r w:rsidRPr="006A7F33">
              <w:tab/>
              <w:t>(</w:t>
            </w:r>
            <w:r w:rsidR="00C54DDE" w:rsidRPr="006A7F33">
              <w:t>T</w:t>
            </w:r>
            <w:r w:rsidRPr="006A7F33">
              <w:t>)</w:t>
            </w: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4F4454" w:rsidRPr="006A7F33" w:rsidRDefault="004F4454" w:rsidP="000F1B24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C54DDE" w:rsidRPr="006A7F33" w:rsidRDefault="00C54DDE">
            <w:pPr>
              <w:tabs>
                <w:tab w:val="right" w:pos="1060"/>
              </w:tabs>
            </w:pPr>
          </w:p>
          <w:p w:rsidR="00086550" w:rsidRPr="006A7F33" w:rsidRDefault="00086550">
            <w:pPr>
              <w:tabs>
                <w:tab w:val="right" w:pos="1060"/>
              </w:tabs>
            </w:pPr>
            <w:r w:rsidRPr="006A7F33">
              <w:tab/>
              <w:t>(N)</w:t>
            </w: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C54DDE" w:rsidRPr="006A7F33" w:rsidRDefault="00C54DDE">
            <w:pPr>
              <w:tabs>
                <w:tab w:val="bar" w:pos="900"/>
                <w:tab w:val="right" w:pos="1060"/>
              </w:tabs>
            </w:pPr>
          </w:p>
          <w:p w:rsidR="00C54DDE" w:rsidRPr="006A7F33" w:rsidRDefault="00C54DDE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bar" w:pos="900"/>
                <w:tab w:val="right" w:pos="1060"/>
              </w:tabs>
            </w:pPr>
          </w:p>
          <w:p w:rsidR="00086550" w:rsidRPr="006A7F33" w:rsidRDefault="00086550">
            <w:pPr>
              <w:tabs>
                <w:tab w:val="right" w:pos="1060"/>
              </w:tabs>
            </w:pPr>
            <w:r w:rsidRPr="006A7F33">
              <w:tab/>
              <w:t>(N)</w:t>
            </w:r>
          </w:p>
          <w:p w:rsidR="00086550" w:rsidRPr="006A7F33" w:rsidRDefault="00086550" w:rsidP="00C54DDE">
            <w:pPr>
              <w:tabs>
                <w:tab w:val="right" w:pos="1060"/>
                <w:tab w:val="right" w:pos="10020"/>
                <w:tab w:val="decimal" w:pos="10800"/>
              </w:tabs>
            </w:pPr>
          </w:p>
        </w:tc>
      </w:tr>
    </w:tbl>
    <w:p w:rsidR="00561BB5" w:rsidRPr="006A7F33" w:rsidRDefault="00561BB5" w:rsidP="00561BB5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</w:pPr>
    </w:p>
    <w:p w:rsidR="00561BB5" w:rsidRPr="006A7F33" w:rsidRDefault="00561BB5" w:rsidP="00561BB5">
      <w:pPr>
        <w:framePr w:wrap="auto" w:vAnchor="page" w:hAnchor="margin" w:y="14230"/>
        <w:tabs>
          <w:tab w:val="right" w:pos="8660"/>
        </w:tabs>
        <w:ind w:right="1060"/>
      </w:pPr>
      <w:r w:rsidRPr="006A7F33">
        <w:t xml:space="preserve">Advice No. </w:t>
      </w:r>
      <w:r w:rsidR="00D84D5F" w:rsidRPr="006A7F33">
        <w:t>3664T</w:t>
      </w:r>
    </w:p>
    <w:p w:rsidR="00561BB5" w:rsidRPr="006A7F33" w:rsidRDefault="00561BB5" w:rsidP="00561BB5">
      <w:pPr>
        <w:framePr w:wrap="auto" w:vAnchor="page" w:hAnchor="margin" w:y="14230"/>
        <w:tabs>
          <w:tab w:val="right" w:pos="8660"/>
        </w:tabs>
        <w:ind w:right="1060"/>
      </w:pPr>
      <w:r w:rsidRPr="006A7F33">
        <w:t>Issued by Qwest Corporation</w:t>
      </w:r>
      <w:r w:rsidRPr="006A7F33">
        <w:tab/>
        <w:t>Effective:  </w:t>
      </w:r>
      <w:r w:rsidR="008863CE" w:rsidRPr="006A7F33">
        <w:t>March 22, 2010</w:t>
      </w:r>
    </w:p>
    <w:p w:rsidR="00561BB5" w:rsidRPr="006A7F33" w:rsidRDefault="00561BB5" w:rsidP="00561BB5">
      <w:pPr>
        <w:framePr w:wrap="auto" w:vAnchor="page" w:hAnchor="margin" w:y="14230"/>
        <w:tabs>
          <w:tab w:val="right" w:pos="8660"/>
        </w:tabs>
        <w:ind w:right="1060"/>
      </w:pPr>
      <w:r w:rsidRPr="006A7F33">
        <w:t>By K. R. Nelson, Vice President</w:t>
      </w:r>
    </w:p>
    <w:p w:rsidR="00CA013C" w:rsidRDefault="00CA013C" w:rsidP="00561BB5"/>
    <w:sectPr w:rsidR="00CA013C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B8" w:rsidRDefault="00C018B8">
      <w:r>
        <w:separator/>
      </w:r>
    </w:p>
  </w:endnote>
  <w:endnote w:type="continuationSeparator" w:id="0">
    <w:p w:rsidR="00C018B8" w:rsidRDefault="00C0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8E3" w:rsidRDefault="000C28E3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 w:rsidRPr="006A7F33">
      <w:rPr>
        <w:rFonts w:ascii="Arial" w:hAnsi="Arial"/>
        <w:sz w:val="18"/>
      </w:rPr>
      <w:t>WA2010-002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B8" w:rsidRDefault="00C018B8">
      <w:r>
        <w:separator/>
      </w:r>
    </w:p>
  </w:footnote>
  <w:footnote w:type="continuationSeparator" w:id="0">
    <w:p w:rsidR="00C018B8" w:rsidRDefault="00C01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58"/>
    <w:rsid w:val="00015858"/>
    <w:rsid w:val="00086550"/>
    <w:rsid w:val="000C28E3"/>
    <w:rsid w:val="000F1B24"/>
    <w:rsid w:val="000F6FCC"/>
    <w:rsid w:val="001A48C4"/>
    <w:rsid w:val="001F3EB4"/>
    <w:rsid w:val="00252DE3"/>
    <w:rsid w:val="00267723"/>
    <w:rsid w:val="002A318A"/>
    <w:rsid w:val="0032375B"/>
    <w:rsid w:val="00385BF8"/>
    <w:rsid w:val="003E6ED7"/>
    <w:rsid w:val="004F4454"/>
    <w:rsid w:val="00514BBB"/>
    <w:rsid w:val="00561BB5"/>
    <w:rsid w:val="005B6FF2"/>
    <w:rsid w:val="006A7F33"/>
    <w:rsid w:val="007279D5"/>
    <w:rsid w:val="008863CE"/>
    <w:rsid w:val="0095169F"/>
    <w:rsid w:val="009A5EB2"/>
    <w:rsid w:val="00B07680"/>
    <w:rsid w:val="00B660C5"/>
    <w:rsid w:val="00B845D2"/>
    <w:rsid w:val="00BA25E5"/>
    <w:rsid w:val="00BB4B3E"/>
    <w:rsid w:val="00C018B8"/>
    <w:rsid w:val="00C54DDE"/>
    <w:rsid w:val="00CA013C"/>
    <w:rsid w:val="00D84D5F"/>
    <w:rsid w:val="00DE40E7"/>
    <w:rsid w:val="00E91C88"/>
    <w:rsid w:val="00F21C32"/>
    <w:rsid w:val="00F22AAF"/>
    <w:rsid w:val="00F6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BB5"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link w:val="ReferenceChar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link w:val="L3HeadingChar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link w:val="L5BulletChar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link w:val="L5DashChar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link w:val="L4HeadingTextChar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link w:val="L5HeadingTextChar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L3HeadingChar">
    <w:name w:val="L3Heading Char"/>
    <w:basedOn w:val="DefaultParagraphFont"/>
    <w:link w:val="L3Heading"/>
    <w:rsid w:val="00561BB5"/>
    <w:rPr>
      <w:b/>
      <w:smallCaps/>
      <w:sz w:val="24"/>
      <w:lang w:val="en-US" w:eastAsia="en-US" w:bidi="ar-SA"/>
    </w:rPr>
  </w:style>
  <w:style w:type="character" w:customStyle="1" w:styleId="L2HeadingChar">
    <w:name w:val="L2Heading Char"/>
    <w:basedOn w:val="DefaultParagraphFont"/>
    <w:link w:val="L2Heading"/>
    <w:rsid w:val="00561BB5"/>
    <w:rPr>
      <w:b/>
      <w:smallCaps/>
      <w:sz w:val="24"/>
      <w:lang w:val="en-US" w:eastAsia="en-US" w:bidi="ar-SA"/>
    </w:rPr>
  </w:style>
  <w:style w:type="character" w:customStyle="1" w:styleId="L4HeadingTextChar">
    <w:name w:val="L4Heading &amp; Text Char"/>
    <w:basedOn w:val="DefaultParagraphFont"/>
    <w:link w:val="L4HeadingText"/>
    <w:rsid w:val="00561BB5"/>
    <w:rPr>
      <w:sz w:val="24"/>
      <w:lang w:val="en-US" w:eastAsia="en-US" w:bidi="ar-SA"/>
    </w:rPr>
  </w:style>
  <w:style w:type="character" w:customStyle="1" w:styleId="L5BulletChar">
    <w:name w:val="L5Bullet Char"/>
    <w:basedOn w:val="DefaultParagraphFont"/>
    <w:link w:val="L5Bullet"/>
    <w:rsid w:val="00561BB5"/>
    <w:rPr>
      <w:sz w:val="24"/>
      <w:lang w:val="en-US" w:eastAsia="en-US" w:bidi="ar-SA"/>
    </w:rPr>
  </w:style>
  <w:style w:type="character" w:customStyle="1" w:styleId="L5HeadingTextChar">
    <w:name w:val="L5Heading &amp; Text Char"/>
    <w:basedOn w:val="DefaultParagraphFont"/>
    <w:link w:val="L5HeadingText"/>
    <w:rsid w:val="004F4454"/>
    <w:rPr>
      <w:sz w:val="24"/>
      <w:lang w:val="en-US" w:eastAsia="en-US" w:bidi="ar-SA"/>
    </w:rPr>
  </w:style>
  <w:style w:type="character" w:customStyle="1" w:styleId="L5DashChar">
    <w:name w:val="L5Dash Char"/>
    <w:basedOn w:val="L5BulletChar"/>
    <w:link w:val="L5Dash"/>
    <w:rsid w:val="004F4454"/>
  </w:style>
  <w:style w:type="character" w:customStyle="1" w:styleId="ReferenceChar">
    <w:name w:val="Reference Char"/>
    <w:basedOn w:val="DefaultParagraphFont"/>
    <w:link w:val="Reference"/>
    <w:rsid w:val="004F4454"/>
    <w:rPr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ashington\WA-InProcess\QC%20In%20Process\Qwest\WA2009QCStdPgs\WA2009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25DBC0C6B5B5E42927E706A9748B8A4" ma:contentTypeVersion="131" ma:contentTypeDescription="" ma:contentTypeScope="" ma:versionID="323d347030c35fce8cd04ca81d89a6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2010-02-19T08:00:00+00:00</OpenedDate>
    <Date1 xmlns="dc463f71-b30c-4ab2-9473-d307f9d35888">2010-02-19T08:00:00+00:00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100310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F0D28D-5037-4665-8EDF-6E52280278F9}"/>
</file>

<file path=customXml/itemProps2.xml><?xml version="1.0" encoding="utf-8"?>
<ds:datastoreItem xmlns:ds="http://schemas.openxmlformats.org/officeDocument/2006/customXml" ds:itemID="{0B8812FB-FB23-41EF-A034-BED09B2B2386}"/>
</file>

<file path=customXml/itemProps3.xml><?xml version="1.0" encoding="utf-8"?>
<ds:datastoreItem xmlns:ds="http://schemas.openxmlformats.org/officeDocument/2006/customXml" ds:itemID="{D875E558-1F21-451A-8D0A-AC28F4562496}"/>
</file>

<file path=customXml/itemProps4.xml><?xml version="1.0" encoding="utf-8"?>
<ds:datastoreItem xmlns:ds="http://schemas.openxmlformats.org/officeDocument/2006/customXml" ds:itemID="{F63CB1E4-9D5F-42B6-B121-C3CC51653165}"/>
</file>

<file path=docProps/app.xml><?xml version="1.0" encoding="utf-8"?>
<Properties xmlns="http://schemas.openxmlformats.org/officeDocument/2006/extended-properties" xmlns:vt="http://schemas.openxmlformats.org/officeDocument/2006/docPropsVTypes">
  <Template>WA2009 Tar StdPg.dot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Lawanna German</dc:creator>
  <cp:keywords/>
  <dc:description>Gwen Krieger</dc:description>
  <cp:lastModifiedBy>Catherine Hudspeth</cp:lastModifiedBy>
  <cp:revision>2</cp:revision>
  <cp:lastPrinted>1999-05-15T21:37:00Z</cp:lastPrinted>
  <dcterms:created xsi:type="dcterms:W3CDTF">2010-02-22T18:00:00Z</dcterms:created>
  <dcterms:modified xsi:type="dcterms:W3CDTF">2010-02-22T18:00:00Z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0x0101006E56B4D1795A2E4DB2F0B01679ED314A00225DBC0C6B5B5E42927E706A9748B8A4</vt:lpwstr>
  </property>
  <property fmtid="{D5CDD505-2E9C-101B-9397-08002B2CF9AE}" pid="3" name="_docset_NoMedatataSyncRequired">
    <vt:lpwstr>False</vt:lpwstr>
  </property>
</Properties>
</file>