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E0F31" w:rsidRPr="00571CD9" w:rsidRDefault="008B5DF9">
            <w:r>
              <w:t>CITY OF KENNEWICK</w:t>
            </w:r>
            <w:r w:rsidR="00FE0F31" w:rsidRPr="00571CD9">
              <w:t>,</w:t>
            </w:r>
          </w:p>
          <w:p w:rsidR="00FE0F31" w:rsidRPr="00571CD9" w:rsidRDefault="00FE0F31"/>
          <w:p w:rsidR="00FE0F31" w:rsidRPr="00571CD9" w:rsidRDefault="00FE0F31">
            <w:r w:rsidRPr="00571CD9">
              <w:t xml:space="preserve">               Petitioner,</w:t>
            </w:r>
          </w:p>
          <w:p w:rsidR="00FE0F31" w:rsidRPr="00571CD9" w:rsidRDefault="00FE0F31"/>
          <w:p w:rsidR="00FE0F31" w:rsidRPr="00571CD9" w:rsidRDefault="008B5DF9">
            <w:r>
              <w:t xml:space="preserve">                  </w:t>
            </w:r>
          </w:p>
          <w:p w:rsidR="00FE0F31" w:rsidRPr="00571CD9" w:rsidRDefault="00FE0F31"/>
          <w:p w:rsidR="00FE0F31" w:rsidRPr="00571CD9" w:rsidRDefault="008B5DF9">
            <w:r>
              <w:t>UNION PACIFIC RAILROAD</w:t>
            </w:r>
            <w:r w:rsidR="006D5D28">
              <w:t>,</w:t>
            </w:r>
          </w:p>
          <w:p w:rsidR="00FE0F31" w:rsidRPr="00571CD9" w:rsidRDefault="00FE0F31"/>
          <w:p w:rsidR="00FE0F31" w:rsidRPr="00571CD9" w:rsidRDefault="007050FD">
            <w:pPr>
              <w:pStyle w:val="BodyText"/>
            </w:pPr>
            <w:r>
              <w:t xml:space="preserve">               Respondent</w:t>
            </w:r>
            <w:r w:rsidR="00946A2D">
              <w:t>.</w:t>
            </w:r>
          </w:p>
          <w:p w:rsidR="002732AD" w:rsidRDefault="002732AD" w:rsidP="00724FE6">
            <w:pPr>
              <w:pStyle w:val="BodyText"/>
            </w:pPr>
          </w:p>
          <w:p w:rsidR="00460E30" w:rsidRDefault="00460E30" w:rsidP="00724FE6">
            <w:pPr>
              <w:pStyle w:val="BodyText"/>
            </w:pPr>
          </w:p>
          <w:p w:rsidR="00946A2D" w:rsidRDefault="00946A2D"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2732AD" w:rsidP="002732AD">
            <w:pPr>
              <w:pStyle w:val="BodyText"/>
              <w:jc w:val="center"/>
            </w:pP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571CD9" w:rsidRPr="00571CD9">
              <w:t>0</w:t>
            </w:r>
            <w:r w:rsidR="00260CC6">
              <w:t>91594</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7050FD" w:rsidRDefault="00C9020D">
            <w:r w:rsidRPr="00571CD9">
              <w:t xml:space="preserve">ORDER </w:t>
            </w:r>
            <w:r w:rsidR="00AB3064">
              <w:t>AUTHORIZING THE INSTALLATION OF R15-3 “EXEMPT” CROSSING SIGN</w:t>
            </w:r>
            <w:r w:rsidR="0004028C">
              <w:t>S</w:t>
            </w:r>
            <w:r w:rsidR="00AB3064">
              <w:t xml:space="preserve"> AT A HIGHWAY-RAIL </w:t>
            </w:r>
            <w:r w:rsidR="00260CC6">
              <w:t>GRADE CROSSING AT NORTH BEN</w:t>
            </w:r>
            <w:r w:rsidR="008B5DF9">
              <w:t>TON STREET AT RAILROAD AVENUE</w:t>
            </w:r>
          </w:p>
          <w:p w:rsidR="001E21AD" w:rsidRDefault="001E21AD" w:rsidP="002732AD"/>
          <w:p w:rsidR="002732AD" w:rsidRDefault="002732AD" w:rsidP="002732AD">
            <w:r>
              <w:t xml:space="preserve">USDOT:  </w:t>
            </w:r>
            <w:r w:rsidR="00260CC6">
              <w:t>808908G</w:t>
            </w:r>
          </w:p>
          <w:p w:rsidR="00DD3B29" w:rsidRPr="00571CD9" w:rsidRDefault="00DD3B29" w:rsidP="00DD3B29"/>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BB367E" w:rsidRDefault="00FE0F31" w:rsidP="00601CD5">
      <w:pPr>
        <w:pStyle w:val="NumberedParagraph"/>
        <w:spacing w:line="288" w:lineRule="auto"/>
        <w:rPr>
          <w:b/>
          <w:bCs/>
          <w:iCs/>
        </w:rPr>
      </w:pPr>
      <w:r w:rsidRPr="00571CD9">
        <w:rPr>
          <w:iCs/>
        </w:rPr>
        <w:t xml:space="preserve">On </w:t>
      </w:r>
      <w:r w:rsidR="008B5DF9">
        <w:rPr>
          <w:iCs/>
        </w:rPr>
        <w:t>October 6</w:t>
      </w:r>
      <w:r w:rsidR="002732AD">
        <w:rPr>
          <w:iCs/>
        </w:rPr>
        <w:t xml:space="preserve">, </w:t>
      </w:r>
      <w:r w:rsidRPr="00571CD9">
        <w:rPr>
          <w:bCs/>
          <w:iCs/>
        </w:rPr>
        <w:t>200</w:t>
      </w:r>
      <w:r w:rsidR="008B5DF9">
        <w:rPr>
          <w:bCs/>
          <w:iCs/>
        </w:rPr>
        <w:t>9</w:t>
      </w:r>
      <w:r w:rsidRPr="00571CD9">
        <w:rPr>
          <w:bCs/>
          <w:iCs/>
        </w:rPr>
        <w:t xml:space="preserve">, </w:t>
      </w:r>
      <w:r w:rsidR="008B5DF9">
        <w:rPr>
          <w:bCs/>
          <w:iCs/>
        </w:rPr>
        <w:t>City of Kennewick</w:t>
      </w:r>
      <w:r w:rsidR="00114E02">
        <w:rPr>
          <w:bCs/>
          <w:iCs/>
        </w:rPr>
        <w:t xml:space="preserve"> </w:t>
      </w:r>
      <w:r w:rsidR="002732AD">
        <w:rPr>
          <w:bCs/>
          <w:iCs/>
        </w:rPr>
        <w:t>(</w:t>
      </w:r>
      <w:r w:rsidR="00F55D30">
        <w:rPr>
          <w:bCs/>
          <w:iCs/>
        </w:rPr>
        <w:t>C</w:t>
      </w:r>
      <w:r w:rsidR="008B5DF9">
        <w:rPr>
          <w:bCs/>
          <w:iCs/>
        </w:rPr>
        <w:t>ity</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114E02">
        <w:rPr>
          <w:iCs/>
        </w:rPr>
        <w:t>install R15-3 exempt crossing sign</w:t>
      </w:r>
      <w:r w:rsidR="0004028C">
        <w:rPr>
          <w:iCs/>
        </w:rPr>
        <w:t>s</w:t>
      </w:r>
      <w:r w:rsidR="00114E02">
        <w:rPr>
          <w:iCs/>
        </w:rPr>
        <w:t xml:space="preserve"> at </w:t>
      </w:r>
      <w:r w:rsidR="000757D6">
        <w:rPr>
          <w:iCs/>
        </w:rPr>
        <w:t xml:space="preserve">a </w:t>
      </w:r>
      <w:r w:rsidRPr="00571CD9">
        <w:rPr>
          <w:iCs/>
        </w:rPr>
        <w:t>railroad</w:t>
      </w:r>
      <w:r w:rsidR="000757D6">
        <w:rPr>
          <w:iCs/>
        </w:rPr>
        <w:t>-highway</w:t>
      </w:r>
      <w:r w:rsidRPr="00571CD9">
        <w:rPr>
          <w:iCs/>
        </w:rPr>
        <w:t xml:space="preserve"> grade crossing</w:t>
      </w:r>
      <w:r w:rsidR="007054EE">
        <w:rPr>
          <w:iCs/>
        </w:rPr>
        <w:t>.</w:t>
      </w:r>
      <w:r w:rsidR="000757D6">
        <w:rPr>
          <w:iCs/>
        </w:rPr>
        <w:t xml:space="preserve"> </w:t>
      </w:r>
      <w:r w:rsidR="001E21AD">
        <w:rPr>
          <w:iCs/>
        </w:rPr>
        <w:t xml:space="preserve">The </w:t>
      </w:r>
      <w:r w:rsidR="00114E02">
        <w:rPr>
          <w:iCs/>
        </w:rPr>
        <w:t>crossing is located at th</w:t>
      </w:r>
      <w:r w:rsidR="00260CC6">
        <w:rPr>
          <w:iCs/>
        </w:rPr>
        <w:t>e intersection of North Ben</w:t>
      </w:r>
      <w:r w:rsidR="008B5DF9">
        <w:rPr>
          <w:iCs/>
        </w:rPr>
        <w:t>ton</w:t>
      </w:r>
      <w:r w:rsidR="00260CC6">
        <w:rPr>
          <w:iCs/>
        </w:rPr>
        <w:t xml:space="preserve"> Street</w:t>
      </w:r>
      <w:r w:rsidR="008B5DF9">
        <w:rPr>
          <w:iCs/>
        </w:rPr>
        <w:t xml:space="preserve"> at Railroad Avenue</w:t>
      </w:r>
      <w:r w:rsidR="00114E02">
        <w:rPr>
          <w:iCs/>
        </w:rPr>
        <w:t xml:space="preserve"> and the </w:t>
      </w:r>
      <w:r w:rsidR="00A4634F">
        <w:rPr>
          <w:iCs/>
        </w:rPr>
        <w:t>re</w:t>
      </w:r>
      <w:r w:rsidR="00114E02">
        <w:rPr>
          <w:iCs/>
        </w:rPr>
        <w:t>spondent’s tracks i</w:t>
      </w:r>
      <w:r w:rsidR="001E21AD">
        <w:rPr>
          <w:iCs/>
        </w:rPr>
        <w:t xml:space="preserve">n </w:t>
      </w:r>
      <w:r w:rsidR="00B7351E">
        <w:rPr>
          <w:iCs/>
        </w:rPr>
        <w:t xml:space="preserve">the city of Kennewick </w:t>
      </w:r>
      <w:r w:rsidR="00BA299B">
        <w:rPr>
          <w:iCs/>
        </w:rPr>
        <w:t>in Benton</w:t>
      </w:r>
      <w:r w:rsidR="001E21AD">
        <w:rPr>
          <w:iCs/>
        </w:rPr>
        <w:t xml:space="preserve"> </w:t>
      </w:r>
      <w:r w:rsidR="004E235A">
        <w:rPr>
          <w:iCs/>
        </w:rPr>
        <w:t>C</w:t>
      </w:r>
      <w:r w:rsidR="001E21AD">
        <w:rPr>
          <w:iCs/>
        </w:rPr>
        <w:t xml:space="preserve">ounty, Washington. </w:t>
      </w:r>
    </w:p>
    <w:p w:rsidR="00D66C1C" w:rsidRPr="00F578B7" w:rsidRDefault="00B7351E" w:rsidP="00601CD5">
      <w:pPr>
        <w:pStyle w:val="NumberedParagraph"/>
        <w:spacing w:line="288" w:lineRule="auto"/>
        <w:rPr>
          <w:b/>
          <w:bCs/>
          <w:iCs/>
        </w:rPr>
      </w:pPr>
      <w:r>
        <w:rPr>
          <w:bCs/>
          <w:iCs/>
        </w:rPr>
        <w:t>Union Pacific Railroad (Respondent)</w:t>
      </w:r>
      <w:r w:rsidR="001E21AD">
        <w:rPr>
          <w:bCs/>
          <w:iCs/>
        </w:rPr>
        <w:t xml:space="preserve"> </w:t>
      </w:r>
      <w:r w:rsidR="0094340E">
        <w:rPr>
          <w:bCs/>
          <w:iCs/>
        </w:rPr>
        <w:t xml:space="preserve">consented </w:t>
      </w:r>
      <w:r w:rsidR="00D66C1C">
        <w:rPr>
          <w:bCs/>
          <w:iCs/>
        </w:rPr>
        <w:t>to entry of an Order by the Commission without further notice or hearing.</w:t>
      </w:r>
      <w:r w:rsidR="008B5DF9">
        <w:rPr>
          <w:bCs/>
          <w:iCs/>
        </w:rPr>
        <w:t xml:space="preserve"> The </w:t>
      </w:r>
      <w:r>
        <w:rPr>
          <w:bCs/>
          <w:iCs/>
        </w:rPr>
        <w:t>R</w:t>
      </w:r>
      <w:r w:rsidR="008B5DF9">
        <w:rPr>
          <w:bCs/>
          <w:iCs/>
        </w:rPr>
        <w:t xml:space="preserve">espondent reserves the right to petition </w:t>
      </w:r>
      <w:r w:rsidR="00BA299B">
        <w:rPr>
          <w:bCs/>
          <w:iCs/>
        </w:rPr>
        <w:t xml:space="preserve">the Commission </w:t>
      </w:r>
      <w:r w:rsidR="008B5DF9">
        <w:rPr>
          <w:bCs/>
          <w:iCs/>
        </w:rPr>
        <w:t>for removal of the signs if rail operations resume on these tracks in the future.</w:t>
      </w:r>
    </w:p>
    <w:p w:rsidR="00F578B7" w:rsidRPr="005E68AA" w:rsidRDefault="00F578B7" w:rsidP="00F578B7">
      <w:pPr>
        <w:pStyle w:val="NumberedParagraph"/>
        <w:spacing w:line="288" w:lineRule="auto"/>
        <w:rPr>
          <w:b/>
          <w:bCs/>
          <w:iCs/>
        </w:rPr>
      </w:pPr>
      <w:r>
        <w:rPr>
          <w:iCs/>
        </w:rPr>
        <w:t>The cr</w:t>
      </w:r>
      <w:r w:rsidR="008B5DF9">
        <w:rPr>
          <w:iCs/>
        </w:rPr>
        <w:t>ossing is composed of one industrial lead</w:t>
      </w:r>
      <w:r>
        <w:rPr>
          <w:iCs/>
        </w:rPr>
        <w:t xml:space="preserve"> track. </w:t>
      </w:r>
      <w:r>
        <w:rPr>
          <w:bCs/>
          <w:iCs/>
        </w:rPr>
        <w:t>There is no train traffic</w:t>
      </w:r>
      <w:r w:rsidR="008B5DF9">
        <w:rPr>
          <w:bCs/>
          <w:iCs/>
        </w:rPr>
        <w:t xml:space="preserve"> over the</w:t>
      </w:r>
      <w:r w:rsidR="00350565">
        <w:rPr>
          <w:bCs/>
          <w:iCs/>
        </w:rPr>
        <w:t xml:space="preserve"> crossing</w:t>
      </w:r>
      <w:r w:rsidR="008B5DF9">
        <w:rPr>
          <w:bCs/>
          <w:iCs/>
        </w:rPr>
        <w:t xml:space="preserve"> at this time. </w:t>
      </w:r>
    </w:p>
    <w:p w:rsidR="005E68AA" w:rsidRPr="009040C3" w:rsidRDefault="008B5DF9" w:rsidP="00601CD5">
      <w:pPr>
        <w:pStyle w:val="NumberedParagraph"/>
        <w:spacing w:line="288" w:lineRule="auto"/>
        <w:rPr>
          <w:b/>
          <w:bCs/>
          <w:iCs/>
        </w:rPr>
      </w:pPr>
      <w:r>
        <w:rPr>
          <w:bCs/>
          <w:iCs/>
        </w:rPr>
        <w:t>The city</w:t>
      </w:r>
      <w:r w:rsidR="00972C5F">
        <w:rPr>
          <w:bCs/>
          <w:iCs/>
        </w:rPr>
        <w:t xml:space="preserve"> estimates annual</w:t>
      </w:r>
      <w:r w:rsidR="0094340E">
        <w:rPr>
          <w:bCs/>
          <w:iCs/>
        </w:rPr>
        <w:t xml:space="preserve"> a</w:t>
      </w:r>
      <w:r w:rsidR="009040C3">
        <w:rPr>
          <w:bCs/>
          <w:iCs/>
        </w:rPr>
        <w:t xml:space="preserve">verage daily </w:t>
      </w:r>
      <w:r w:rsidR="0094340E">
        <w:rPr>
          <w:bCs/>
          <w:iCs/>
        </w:rPr>
        <w:t xml:space="preserve">vehicle </w:t>
      </w:r>
      <w:r w:rsidR="009040C3">
        <w:rPr>
          <w:bCs/>
          <w:iCs/>
        </w:rPr>
        <w:t xml:space="preserve">traffic </w:t>
      </w:r>
      <w:r w:rsidR="0094340E">
        <w:rPr>
          <w:bCs/>
          <w:iCs/>
        </w:rPr>
        <w:t>over</w:t>
      </w:r>
      <w:r w:rsidR="009040C3">
        <w:rPr>
          <w:bCs/>
          <w:iCs/>
        </w:rPr>
        <w:t xml:space="preserve"> the crossing </w:t>
      </w:r>
      <w:r w:rsidR="0094340E">
        <w:rPr>
          <w:bCs/>
          <w:iCs/>
        </w:rPr>
        <w:t xml:space="preserve">at </w:t>
      </w:r>
      <w:r w:rsidR="00260CC6">
        <w:rPr>
          <w:bCs/>
          <w:iCs/>
        </w:rPr>
        <w:t>3,300</w:t>
      </w:r>
      <w:r>
        <w:rPr>
          <w:bCs/>
          <w:iCs/>
        </w:rPr>
        <w:t>, which</w:t>
      </w:r>
      <w:r w:rsidR="0094340E">
        <w:rPr>
          <w:bCs/>
          <w:iCs/>
        </w:rPr>
        <w:t xml:space="preserve"> </w:t>
      </w:r>
      <w:r w:rsidR="009040C3">
        <w:rPr>
          <w:bCs/>
          <w:iCs/>
        </w:rPr>
        <w:t>includ</w:t>
      </w:r>
      <w:r>
        <w:rPr>
          <w:bCs/>
          <w:iCs/>
        </w:rPr>
        <w:t>es 20</w:t>
      </w:r>
      <w:r w:rsidR="00BA299B">
        <w:rPr>
          <w:bCs/>
          <w:iCs/>
        </w:rPr>
        <w:t xml:space="preserve"> percent</w:t>
      </w:r>
      <w:r w:rsidR="009040C3">
        <w:rPr>
          <w:bCs/>
          <w:iCs/>
        </w:rPr>
        <w:t xml:space="preserve"> </w:t>
      </w:r>
      <w:r w:rsidR="00260CC6">
        <w:rPr>
          <w:bCs/>
          <w:iCs/>
        </w:rPr>
        <w:t>commercial motor vehicles</w:t>
      </w:r>
      <w:r w:rsidR="00E06B2C">
        <w:rPr>
          <w:bCs/>
          <w:iCs/>
        </w:rPr>
        <w:t xml:space="preserve">. </w:t>
      </w:r>
      <w:r w:rsidR="00BA299B">
        <w:rPr>
          <w:bCs/>
          <w:iCs/>
        </w:rPr>
        <w:t xml:space="preserve">No school buses travel over this crossing.  </w:t>
      </w:r>
      <w:r w:rsidR="0094340E">
        <w:rPr>
          <w:bCs/>
          <w:iCs/>
        </w:rPr>
        <w:t xml:space="preserve">The posted vehicle speed is </w:t>
      </w:r>
      <w:r w:rsidR="00972C5F">
        <w:rPr>
          <w:bCs/>
          <w:iCs/>
        </w:rPr>
        <w:t>2</w:t>
      </w:r>
      <w:r w:rsidR="007054EE">
        <w:rPr>
          <w:bCs/>
          <w:iCs/>
        </w:rPr>
        <w:t>5</w:t>
      </w:r>
      <w:r w:rsidR="0094340E">
        <w:rPr>
          <w:bCs/>
          <w:iCs/>
        </w:rPr>
        <w:t xml:space="preserve"> miles per hour. </w:t>
      </w:r>
      <w:r w:rsidR="00B625BD">
        <w:rPr>
          <w:bCs/>
          <w:iCs/>
        </w:rPr>
        <w:t>C</w:t>
      </w:r>
      <w:r w:rsidR="005E68AA">
        <w:rPr>
          <w:bCs/>
          <w:iCs/>
        </w:rPr>
        <w:t>urrent</w:t>
      </w:r>
      <w:r w:rsidR="00B625BD">
        <w:rPr>
          <w:bCs/>
          <w:iCs/>
        </w:rPr>
        <w:t xml:space="preserve"> warning devices at the crossing include</w:t>
      </w:r>
      <w:r w:rsidR="001858FE">
        <w:rPr>
          <w:bCs/>
          <w:iCs/>
        </w:rPr>
        <w:t xml:space="preserve"> </w:t>
      </w:r>
      <w:r w:rsidR="00972C5F">
        <w:rPr>
          <w:bCs/>
          <w:iCs/>
        </w:rPr>
        <w:t>cross bucks and</w:t>
      </w:r>
      <w:r w:rsidR="00CB18A5">
        <w:rPr>
          <w:bCs/>
          <w:iCs/>
        </w:rPr>
        <w:t xml:space="preserve"> </w:t>
      </w:r>
      <w:r w:rsidR="00F66D14">
        <w:rPr>
          <w:bCs/>
          <w:iCs/>
        </w:rPr>
        <w:t>advance warning</w:t>
      </w:r>
      <w:r w:rsidR="00BA299B">
        <w:rPr>
          <w:bCs/>
          <w:iCs/>
        </w:rPr>
        <w:t xml:space="preserve"> signs</w:t>
      </w:r>
      <w:r w:rsidR="00B625BD">
        <w:rPr>
          <w:bCs/>
          <w:iCs/>
        </w:rPr>
        <w:t xml:space="preserve">. </w:t>
      </w:r>
    </w:p>
    <w:p w:rsidR="00BC02E8" w:rsidRPr="00BC02E8" w:rsidRDefault="00972C5F" w:rsidP="00601CD5">
      <w:pPr>
        <w:pStyle w:val="NumberedParagraph"/>
        <w:spacing w:line="288" w:lineRule="auto"/>
        <w:rPr>
          <w:b/>
          <w:bCs/>
          <w:iCs/>
        </w:rPr>
      </w:pPr>
      <w:r>
        <w:rPr>
          <w:iCs/>
        </w:rPr>
        <w:t>The city is proposing install</w:t>
      </w:r>
      <w:r w:rsidR="00C016C5">
        <w:rPr>
          <w:iCs/>
        </w:rPr>
        <w:t xml:space="preserve"> R15-3 exempt sign</w:t>
      </w:r>
      <w:r w:rsidR="0004028C">
        <w:rPr>
          <w:iCs/>
        </w:rPr>
        <w:t>s</w:t>
      </w:r>
      <w:r w:rsidR="00C016C5">
        <w:rPr>
          <w:iCs/>
        </w:rPr>
        <w:t xml:space="preserve"> that </w:t>
      </w:r>
      <w:r w:rsidR="0004028C">
        <w:rPr>
          <w:iCs/>
        </w:rPr>
        <w:t>are</w:t>
      </w:r>
      <w:r w:rsidR="00C016C5">
        <w:rPr>
          <w:iCs/>
        </w:rPr>
        <w:t xml:space="preserve"> in compliance with the Manual on Uniform Traffic Control Devices (MUTCD)</w:t>
      </w:r>
      <w:r w:rsidR="000D4CCE">
        <w:rPr>
          <w:iCs/>
        </w:rPr>
        <w:t>.</w:t>
      </w:r>
    </w:p>
    <w:p w:rsidR="0069516E" w:rsidRPr="00B65EBA" w:rsidRDefault="00CB18A5" w:rsidP="00601CD5">
      <w:pPr>
        <w:pStyle w:val="NumberedParagraph"/>
        <w:spacing w:line="288" w:lineRule="auto"/>
        <w:rPr>
          <w:b/>
          <w:bCs/>
          <w:iCs/>
        </w:rPr>
      </w:pPr>
      <w:r>
        <w:rPr>
          <w:bCs/>
          <w:iCs/>
        </w:rPr>
        <w:lastRenderedPageBreak/>
        <w:t xml:space="preserve">Despite the </w:t>
      </w:r>
      <w:r w:rsidR="00A4634F">
        <w:rPr>
          <w:bCs/>
          <w:iCs/>
        </w:rPr>
        <w:t xml:space="preserve">absence </w:t>
      </w:r>
      <w:r>
        <w:rPr>
          <w:bCs/>
          <w:iCs/>
        </w:rPr>
        <w:t xml:space="preserve">of </w:t>
      </w:r>
      <w:r w:rsidR="00604AA2">
        <w:rPr>
          <w:bCs/>
          <w:iCs/>
        </w:rPr>
        <w:t>train</w:t>
      </w:r>
      <w:r>
        <w:rPr>
          <w:bCs/>
          <w:iCs/>
        </w:rPr>
        <w:t xml:space="preserve"> traffic, RCW 46.61.350 requires that vehicles carrying passengers for-hire, school buses and transport</w:t>
      </w:r>
      <w:r w:rsidR="00972C5F">
        <w:rPr>
          <w:bCs/>
          <w:iCs/>
        </w:rPr>
        <w:t>ers of</w:t>
      </w:r>
      <w:r w:rsidR="00707F6E">
        <w:rPr>
          <w:bCs/>
          <w:iCs/>
        </w:rPr>
        <w:t xml:space="preserve"> certain</w:t>
      </w:r>
      <w:r w:rsidR="00972C5F">
        <w:rPr>
          <w:bCs/>
          <w:iCs/>
        </w:rPr>
        <w:t xml:space="preserve"> hazardous substances to</w:t>
      </w:r>
      <w:r>
        <w:rPr>
          <w:bCs/>
          <w:iCs/>
        </w:rPr>
        <w:t xml:space="preserve"> stop at</w:t>
      </w:r>
      <w:r w:rsidR="00C016C5">
        <w:rPr>
          <w:bCs/>
          <w:iCs/>
        </w:rPr>
        <w:t xml:space="preserve"> </w:t>
      </w:r>
      <w:r w:rsidR="00972C5F">
        <w:rPr>
          <w:bCs/>
          <w:iCs/>
        </w:rPr>
        <w:t xml:space="preserve">passively-controlled highway-rail grade </w:t>
      </w:r>
      <w:r>
        <w:rPr>
          <w:bCs/>
          <w:iCs/>
        </w:rPr>
        <w:t>crossings</w:t>
      </w:r>
      <w:r w:rsidR="00BA299B">
        <w:rPr>
          <w:bCs/>
          <w:iCs/>
        </w:rPr>
        <w:t>.  The purpose of the stop is</w:t>
      </w:r>
      <w:r>
        <w:rPr>
          <w:bCs/>
          <w:iCs/>
        </w:rPr>
        <w:t xml:space="preserve"> to look and listen for trains unless “an official traffic control device as designated by the Washington Utilities and Transportation Commiss</w:t>
      </w:r>
      <w:r w:rsidR="00972C5F">
        <w:rPr>
          <w:bCs/>
          <w:iCs/>
        </w:rPr>
        <w:t>ion pursuant to RCW 81.53.060 (e.g</w:t>
      </w:r>
      <w:r>
        <w:rPr>
          <w:bCs/>
          <w:iCs/>
        </w:rPr>
        <w:t>. exempt sign) gives notice that the stopping requirem</w:t>
      </w:r>
      <w:r w:rsidR="00604AA2">
        <w:rPr>
          <w:bCs/>
          <w:iCs/>
        </w:rPr>
        <w:t>e</w:t>
      </w:r>
      <w:r>
        <w:rPr>
          <w:bCs/>
          <w:iCs/>
        </w:rPr>
        <w:t>nt imposed by this section does not apply.”</w:t>
      </w:r>
      <w:r w:rsidR="005A488E">
        <w:rPr>
          <w:bCs/>
          <w:iCs/>
        </w:rPr>
        <w:t xml:space="preserve"> Since there are no trains</w:t>
      </w:r>
      <w:r w:rsidR="00972C5F">
        <w:rPr>
          <w:bCs/>
          <w:iCs/>
        </w:rPr>
        <w:t xml:space="preserve"> currently</w:t>
      </w:r>
      <w:r>
        <w:rPr>
          <w:bCs/>
          <w:iCs/>
        </w:rPr>
        <w:t xml:space="preserve"> operating on th</w:t>
      </w:r>
      <w:r w:rsidR="00604AA2">
        <w:rPr>
          <w:bCs/>
          <w:iCs/>
        </w:rPr>
        <w:t>e</w:t>
      </w:r>
      <w:r w:rsidR="00972C5F">
        <w:rPr>
          <w:bCs/>
          <w:iCs/>
        </w:rPr>
        <w:t>se</w:t>
      </w:r>
      <w:r>
        <w:rPr>
          <w:bCs/>
          <w:iCs/>
        </w:rPr>
        <w:t xml:space="preserve"> </w:t>
      </w:r>
      <w:r w:rsidR="00972C5F">
        <w:rPr>
          <w:bCs/>
          <w:iCs/>
        </w:rPr>
        <w:t>tracks</w:t>
      </w:r>
      <w:r>
        <w:rPr>
          <w:bCs/>
          <w:iCs/>
        </w:rPr>
        <w:t xml:space="preserve">, the purpose of the </w:t>
      </w:r>
      <w:r w:rsidR="00972C5F">
        <w:rPr>
          <w:bCs/>
          <w:iCs/>
        </w:rPr>
        <w:t>stopping requirement is moot. There is no</w:t>
      </w:r>
      <w:r>
        <w:rPr>
          <w:bCs/>
          <w:iCs/>
        </w:rPr>
        <w:t xml:space="preserve"> chance of </w:t>
      </w:r>
      <w:r w:rsidR="005A488E">
        <w:rPr>
          <w:bCs/>
          <w:iCs/>
        </w:rPr>
        <w:t>a motor vehicle colliding</w:t>
      </w:r>
      <w:r w:rsidR="00972C5F">
        <w:rPr>
          <w:bCs/>
          <w:iCs/>
        </w:rPr>
        <w:t xml:space="preserve"> with a</w:t>
      </w:r>
      <w:r w:rsidR="005A488E">
        <w:rPr>
          <w:bCs/>
          <w:iCs/>
        </w:rPr>
        <w:t xml:space="preserve"> train at this grade crossing.</w:t>
      </w:r>
      <w:r w:rsidR="00604BE1">
        <w:rPr>
          <w:bCs/>
          <w:iCs/>
        </w:rPr>
        <w:t xml:space="preserve"> It</w:t>
      </w:r>
      <w:r w:rsidR="005A488E">
        <w:rPr>
          <w:bCs/>
          <w:iCs/>
        </w:rPr>
        <w:t xml:space="preserve"> is more dangerous for these designated</w:t>
      </w:r>
      <w:r w:rsidR="00604BE1">
        <w:rPr>
          <w:bCs/>
          <w:iCs/>
        </w:rPr>
        <w:t xml:space="preserve"> vehicles to stop at this crossing than not to stop because of the risk of rear-end </w:t>
      </w:r>
      <w:r w:rsidR="005A488E">
        <w:rPr>
          <w:bCs/>
          <w:iCs/>
        </w:rPr>
        <w:t>collisions, improper passing and other</w:t>
      </w:r>
      <w:r w:rsidR="00604BE1">
        <w:rPr>
          <w:bCs/>
          <w:iCs/>
        </w:rPr>
        <w:t xml:space="preserve"> unsafe motorist behavior. </w:t>
      </w:r>
    </w:p>
    <w:p w:rsidR="00B65EBA" w:rsidRPr="00601CD5" w:rsidRDefault="00B65EBA" w:rsidP="00B65EBA">
      <w:pPr>
        <w:pStyle w:val="NumberedParagraph"/>
        <w:spacing w:line="288" w:lineRule="auto"/>
        <w:rPr>
          <w:b/>
          <w:bCs/>
          <w:iCs/>
        </w:rPr>
      </w:pPr>
      <w:r>
        <w:rPr>
          <w:bCs/>
          <w:iCs/>
        </w:rPr>
        <w:t>The proposed installation of R15-3 exempt crossing sign</w:t>
      </w:r>
      <w:r w:rsidR="0004028C">
        <w:rPr>
          <w:bCs/>
          <w:iCs/>
        </w:rPr>
        <w:t>s</w:t>
      </w:r>
      <w:r w:rsidR="00260CC6">
        <w:rPr>
          <w:bCs/>
          <w:iCs/>
        </w:rPr>
        <w:t xml:space="preserve"> at North Benton Street at Railroad Avenue</w:t>
      </w:r>
      <w:r>
        <w:rPr>
          <w:bCs/>
          <w:iCs/>
        </w:rPr>
        <w:t xml:space="preserve"> is in the interest of improving traffic efficiency and reducing the potential for rear-end collisions related to vehicle stops.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023BE2">
        <w:t>s</w:t>
      </w:r>
      <w:r w:rsidRPr="00571CD9">
        <w:t xml:space="preserve">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State">
        <w:smartTag w:uri="urn:schemas-microsoft-com:office:smarttags" w:element="place">
          <w:r w:rsidRPr="00571CD9">
            <w:t>Washington</w:t>
          </w:r>
        </w:smartTag>
      </w:smartTag>
      <w:r w:rsidRPr="00571CD9">
        <w:t xml:space="preserve">. </w:t>
      </w:r>
      <w:r w:rsidRPr="00571CD9">
        <w:rPr>
          <w:i/>
          <w:iCs/>
        </w:rPr>
        <w:t xml:space="preserve">Chapter 81.53 RCW.  </w:t>
      </w:r>
    </w:p>
    <w:p w:rsidR="00F23D28" w:rsidRDefault="00FE0F31" w:rsidP="005A488E">
      <w:pPr>
        <w:pStyle w:val="NumberedParagraph"/>
        <w:spacing w:line="288" w:lineRule="auto"/>
        <w:ind w:left="700" w:hanging="1420"/>
      </w:pPr>
      <w:r w:rsidRPr="00571CD9">
        <w:t>(2)</w:t>
      </w:r>
      <w:r w:rsidRPr="00571CD9">
        <w:rPr>
          <w:b/>
          <w:bCs/>
        </w:rPr>
        <w:tab/>
      </w:r>
      <w:r w:rsidR="007050FD">
        <w:t xml:space="preserve">The </w:t>
      </w:r>
      <w:r w:rsidR="00260CC6">
        <w:t xml:space="preserve">North Benton </w:t>
      </w:r>
      <w:r w:rsidR="00707F6E">
        <w:t>Street</w:t>
      </w:r>
      <w:r w:rsidR="005A488E">
        <w:t xml:space="preserve"> at Railroad Avenue</w:t>
      </w:r>
      <w:r w:rsidR="00B65EBA">
        <w:t xml:space="preserve"> highway-rail grade crossing is a public crossing within the state of Washington.</w:t>
      </w:r>
    </w:p>
    <w:p w:rsidR="00B65EBA" w:rsidRDefault="00FE0F31">
      <w:pPr>
        <w:pStyle w:val="NumberedParagraph"/>
        <w:spacing w:line="288" w:lineRule="auto"/>
        <w:ind w:left="700" w:hanging="1420"/>
      </w:pPr>
      <w:r w:rsidRPr="00571CD9">
        <w:t>(</w:t>
      </w:r>
      <w:r w:rsidR="008C1D83">
        <w:t>4</w:t>
      </w:r>
      <w:r w:rsidRPr="00571CD9">
        <w:t>)</w:t>
      </w:r>
      <w:r w:rsidRPr="00571CD9">
        <w:tab/>
      </w:r>
      <w:r w:rsidR="00B65EBA">
        <w:tab/>
        <w:t xml:space="preserve">RCW 81.53.060 requires that the Commission grant approval prior to the modification of warning devices at public railroad-highway grade crossings within the state of </w:t>
      </w:r>
      <w:smartTag w:uri="urn:schemas-microsoft-com:office:smarttags" w:element="State">
        <w:smartTag w:uri="urn:schemas-microsoft-com:office:smarttags" w:element="place">
          <w:r w:rsidR="00B65EBA">
            <w:t>Washington</w:t>
          </w:r>
        </w:smartTag>
      </w:smartTag>
      <w:r w:rsidR="00B65EBA">
        <w:t>.</w:t>
      </w:r>
    </w:p>
    <w:p w:rsidR="00FE0F31" w:rsidRPr="00571CD9" w:rsidRDefault="00B65EBA">
      <w:pPr>
        <w:pStyle w:val="NumberedParagraph"/>
        <w:spacing w:line="288" w:lineRule="auto"/>
        <w:ind w:left="700" w:hanging="1420"/>
      </w:pPr>
      <w:r>
        <w:t>(</w:t>
      </w:r>
      <w:r w:rsidR="008C1D83">
        <w:t>5</w:t>
      </w:r>
      <w:r>
        <w:t>)</w:t>
      </w:r>
      <w:r>
        <w:tab/>
      </w:r>
      <w:r w:rsidR="00FE0F31" w:rsidRPr="00571CD9">
        <w:tab/>
        <w:t xml:space="preserve">Commission </w:t>
      </w:r>
      <w:r w:rsidR="00EF7B18">
        <w:t>s</w:t>
      </w:r>
      <w:r w:rsidR="00FE0F31" w:rsidRPr="00571CD9">
        <w:t>taff investigated the petition and</w:t>
      </w:r>
      <w:r w:rsidR="007714D2">
        <w:t xml:space="preserve"> recommend</w:t>
      </w:r>
      <w:r w:rsidR="00F23D28">
        <w:t>ed</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rsidR="00FE0F31" w:rsidRPr="00571CD9" w:rsidRDefault="00FE0F31">
      <w:pPr>
        <w:pStyle w:val="NumberedParagraph"/>
        <w:spacing w:line="288" w:lineRule="auto"/>
        <w:ind w:left="700" w:hanging="1420"/>
      </w:pPr>
      <w:r w:rsidRPr="00571CD9">
        <w:t>(</w:t>
      </w:r>
      <w:r w:rsidR="008C1D83">
        <w:t>6</w:t>
      </w:r>
      <w:r w:rsidRPr="00571CD9">
        <w:t xml:space="preserve">)       </w:t>
      </w:r>
      <w:r w:rsidRPr="00571CD9">
        <w:tab/>
        <w:t xml:space="preserve">After </w:t>
      </w:r>
      <w:r w:rsidR="00406D88">
        <w:t>review of the petition filed in Docket TR-091594</w:t>
      </w:r>
      <w:r w:rsidR="005A488E">
        <w:t xml:space="preserve"> by the City of Kennewick</w:t>
      </w:r>
      <w:r w:rsidR="00054D6B">
        <w:t xml:space="preserve"> </w:t>
      </w:r>
      <w:r w:rsidRPr="00571CD9">
        <w:t xml:space="preserve">on </w:t>
      </w:r>
      <w:r w:rsidR="005A488E">
        <w:t>October 6, 2009</w:t>
      </w:r>
      <w:r w:rsidRPr="00571CD9">
        <w:t xml:space="preserve">, and giving </w:t>
      </w:r>
      <w:r w:rsidR="00406D88">
        <w:t xml:space="preserve">due </w:t>
      </w:r>
      <w:r w:rsidRPr="00571CD9">
        <w:t>consideration</w:t>
      </w:r>
      <w:r w:rsidR="00406D88">
        <w:t xml:space="preserve">, </w:t>
      </w:r>
      <w:r w:rsidRPr="00571CD9">
        <w:t>the Commission grants the petition</w:t>
      </w:r>
      <w:r w:rsidR="00F23D28">
        <w:t xml:space="preserve"> authorizing the installation of ex</w:t>
      </w:r>
      <w:r w:rsidR="005A488E">
        <w:t>em</w:t>
      </w:r>
      <w:r w:rsidR="00260CC6">
        <w:t>pt signs at the North Benton</w:t>
      </w:r>
      <w:r w:rsidR="005A488E">
        <w:t xml:space="preserve"> Street at Railroad Avenue grade</w:t>
      </w:r>
      <w:r w:rsidR="00F23D28">
        <w:t xml:space="preserve"> crossing</w:t>
      </w:r>
      <w:r w:rsidRPr="00571CD9">
        <w:t>.</w:t>
      </w:r>
    </w:p>
    <w:p w:rsidR="00FE0F31" w:rsidRPr="00571CD9" w:rsidRDefault="00406D88">
      <w:pPr>
        <w:pStyle w:val="SectionHeading"/>
        <w:spacing w:line="288" w:lineRule="auto"/>
        <w:rPr>
          <w:bCs w:val="0"/>
          <w:iCs/>
          <w:szCs w:val="24"/>
        </w:rPr>
      </w:pPr>
      <w:r>
        <w:rPr>
          <w:bCs w:val="0"/>
          <w:iCs/>
          <w:szCs w:val="24"/>
        </w:rPr>
        <w:lastRenderedPageBreak/>
        <w:t>O</w:t>
      </w:r>
      <w:r w:rsidR="00FE0F31" w:rsidRPr="00571CD9">
        <w:rPr>
          <w:bCs w:val="0"/>
          <w:iCs/>
          <w:szCs w:val="24"/>
        </w:rPr>
        <w:t xml:space="preserve">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5A488E">
      <w:pPr>
        <w:pStyle w:val="NumberedParagraph"/>
        <w:spacing w:line="288" w:lineRule="auto"/>
      </w:pPr>
      <w:r>
        <w:t>The petition of the City of Kennewick</w:t>
      </w:r>
      <w:r w:rsidR="00054D6B">
        <w:t xml:space="preserve"> </w:t>
      </w:r>
      <w:r w:rsidR="00FE0F31" w:rsidRPr="00571CD9">
        <w:t xml:space="preserve">to </w:t>
      </w:r>
      <w:r w:rsidR="00054D6B">
        <w:t>install R15-3 exempt sign</w:t>
      </w:r>
      <w:r w:rsidR="00F23D28">
        <w:t>s</w:t>
      </w:r>
      <w:r w:rsidR="00FE0F31" w:rsidRPr="00571CD9">
        <w:t xml:space="preserve"> a</w:t>
      </w:r>
      <w:r>
        <w:t>t a</w:t>
      </w:r>
      <w:r w:rsidR="00FE0F31" w:rsidRPr="00571CD9">
        <w:t xml:space="preserve"> railroad-highway grade crossing</w:t>
      </w:r>
      <w:r w:rsidR="001E62B2">
        <w:t xml:space="preserve"> at </w:t>
      </w:r>
      <w:r>
        <w:t xml:space="preserve">North </w:t>
      </w:r>
      <w:r w:rsidR="00260CC6">
        <w:t>Benton</w:t>
      </w:r>
      <w:r>
        <w:t xml:space="preserve"> Street at Railroad Avenue</w:t>
      </w:r>
      <w:r w:rsidR="00FE0F31" w:rsidRPr="00571CD9">
        <w:t xml:space="preserve"> and the </w:t>
      </w:r>
      <w:r w:rsidR="004E235A">
        <w:t>R</w:t>
      </w:r>
      <w:r w:rsidR="00B972DB">
        <w:t>espondent</w:t>
      </w:r>
      <w:r w:rsidR="00FE0F31" w:rsidRPr="00571CD9">
        <w:t xml:space="preserve">’s tracks in </w:t>
      </w:r>
      <w:r>
        <w:t>Benton</w:t>
      </w:r>
      <w:r w:rsidR="00DE213E">
        <w:t xml:space="preserve"> </w:t>
      </w:r>
      <w:r w:rsidR="004E235A">
        <w:t>C</w:t>
      </w:r>
      <w:r w:rsidR="00DE213E">
        <w:t>ounty</w:t>
      </w:r>
      <w:r w:rsidR="00FE0F31" w:rsidRPr="00571CD9">
        <w:t>, is granted</w:t>
      </w:r>
      <w:r w:rsidR="007714D2">
        <w:t>, as follows</w:t>
      </w:r>
      <w:r w:rsidR="00FE0F31"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B61BBA" w:rsidRDefault="00B61BBA" w:rsidP="00B61BBA">
      <w:pPr>
        <w:tabs>
          <w:tab w:val="left" w:pos="4900"/>
        </w:tabs>
      </w:pPr>
    </w:p>
    <w:p w:rsidR="00FE0F31" w:rsidRPr="005A488E" w:rsidRDefault="00054D6B" w:rsidP="005A488E">
      <w:pPr>
        <w:numPr>
          <w:ilvl w:val="1"/>
          <w:numId w:val="21"/>
        </w:numPr>
        <w:tabs>
          <w:tab w:val="left" w:pos="4900"/>
        </w:tabs>
      </w:pPr>
      <w:r>
        <w:t>The installation of the R15-3 exempt sign</w:t>
      </w:r>
      <w:r w:rsidR="00F23D28">
        <w:t>s</w:t>
      </w:r>
      <w:r>
        <w:t xml:space="preserve"> </w:t>
      </w:r>
      <w:r w:rsidR="00FE0F31" w:rsidRPr="00571CD9">
        <w:t xml:space="preserve">must comply with all applicable standards specified in the U.S. Department of Transportation </w:t>
      </w:r>
      <w:r w:rsidR="00FE0F31" w:rsidRPr="00571CD9">
        <w:rPr>
          <w:i/>
          <w:iCs/>
        </w:rPr>
        <w:t>Manual on Uniform Traffic Control Devices.</w:t>
      </w:r>
    </w:p>
    <w:p w:rsidR="00FE0F31" w:rsidRDefault="00FE0F31">
      <w:pPr>
        <w:tabs>
          <w:tab w:val="left" w:pos="4900"/>
        </w:tabs>
        <w:rPr>
          <w:iCs/>
        </w:rPr>
      </w:pPr>
    </w:p>
    <w:p w:rsidR="00FE0F31" w:rsidRPr="00571CD9" w:rsidRDefault="001E62B2">
      <w:pPr>
        <w:numPr>
          <w:ilvl w:val="1"/>
          <w:numId w:val="21"/>
        </w:numPr>
        <w:tabs>
          <w:tab w:val="left" w:pos="4900"/>
        </w:tabs>
        <w:rPr>
          <w:iCs/>
        </w:rPr>
      </w:pPr>
      <w:r w:rsidRPr="00571CD9">
        <w:t xml:space="preserve">Upon completion of the </w:t>
      </w:r>
      <w:r w:rsidR="00054D6B">
        <w:t xml:space="preserve">installation </w:t>
      </w:r>
      <w:r>
        <w:t>authorized herein, P</w:t>
      </w:r>
      <w:r w:rsidRPr="00571CD9">
        <w:t xml:space="preserve">etitioner must notify the Commission. </w:t>
      </w:r>
    </w:p>
    <w:p w:rsidR="00FE0F31" w:rsidRPr="00571CD9" w:rsidRDefault="00FE0F31">
      <w:pPr>
        <w:rPr>
          <w:iCs/>
        </w:rPr>
      </w:pPr>
    </w:p>
    <w:p w:rsidR="00FE0F31" w:rsidRPr="00571CD9" w:rsidRDefault="00FE0F31">
      <w:pPr>
        <w:pStyle w:val="NumberedParagraph"/>
        <w:numPr>
          <w:ilvl w:val="0"/>
          <w:numId w:val="0"/>
        </w:numPr>
        <w:spacing w:line="288" w:lineRule="auto"/>
        <w:rPr>
          <w:iCs/>
        </w:rPr>
      </w:pPr>
      <w:r w:rsidRPr="00571CD9">
        <w:rPr>
          <w:iCs/>
        </w:rPr>
        <w:t xml:space="preserve">The Commissioners, having determined this </w:t>
      </w:r>
      <w:r w:rsidR="00406D88">
        <w:rPr>
          <w:iCs/>
        </w:rPr>
        <w:t>Order to be consistent</w:t>
      </w:r>
      <w:r w:rsidRPr="00571CD9">
        <w:rPr>
          <w:iCs/>
        </w:rPr>
        <w:t xml:space="preserve"> with the </w:t>
      </w:r>
      <w:r w:rsidR="00406D88">
        <w:rPr>
          <w:iCs/>
        </w:rPr>
        <w:t xml:space="preserve">public interest, directed </w:t>
      </w:r>
      <w:r w:rsidRPr="00571CD9">
        <w:rPr>
          <w:iCs/>
        </w:rPr>
        <w:t>the Secretary to enter this Order.</w:t>
      </w:r>
    </w:p>
    <w:p w:rsidR="00FE0F31" w:rsidRPr="00571CD9" w:rsidRDefault="00FE0F31">
      <w:pPr>
        <w:spacing w:line="288" w:lineRule="auto"/>
        <w:rPr>
          <w:iCs/>
        </w:rPr>
      </w:pPr>
      <w:r w:rsidRPr="00571CD9">
        <w:rPr>
          <w:iCs/>
        </w:rPr>
        <w:t>DATED at Olympia, Washington and effective</w:t>
      </w:r>
      <w:r w:rsidR="007050FD">
        <w:rPr>
          <w:iCs/>
        </w:rPr>
        <w:t xml:space="preserve"> </w:t>
      </w:r>
      <w:r w:rsidR="005A488E">
        <w:rPr>
          <w:iCs/>
        </w:rPr>
        <w:t xml:space="preserve">October </w:t>
      </w:r>
      <w:r w:rsidR="00406D88">
        <w:rPr>
          <w:iCs/>
        </w:rPr>
        <w:t>14</w:t>
      </w:r>
      <w:r w:rsidR="007050FD">
        <w:rPr>
          <w:iCs/>
        </w:rPr>
        <w:t>, 200</w:t>
      </w:r>
      <w:r w:rsidR="005A488E">
        <w:rPr>
          <w:iCs/>
        </w:rPr>
        <w:t>9</w:t>
      </w:r>
      <w:r w:rsidRPr="00571CD9">
        <w:rPr>
          <w:iCs/>
        </w:rPr>
        <w:t>.</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jc w:val="center"/>
        <w:rPr>
          <w:iCs/>
        </w:rPr>
      </w:pPr>
      <w:smartTag w:uri="urn:schemas-microsoft-com:office:smarttags" w:element="place">
        <w:smartTag w:uri="urn:schemas-microsoft-com:office:smarttags" w:element="State">
          <w:r w:rsidRPr="00571CD9">
            <w:rPr>
              <w:iCs/>
            </w:rPr>
            <w:t>WASHINGTON</w:t>
          </w:r>
        </w:smartTag>
      </w:smartTag>
      <w:r w:rsidRPr="00571CD9">
        <w:rPr>
          <w:iCs/>
        </w:rPr>
        <w:t xml:space="preserve"> UTILITIES AND TRANSPORTATION COMMISSION</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rPr>
          <w:iCs/>
        </w:rPr>
      </w:pPr>
    </w:p>
    <w:p w:rsidR="00FE0F31" w:rsidRDefault="005A488E" w:rsidP="00406D88">
      <w:pPr>
        <w:spacing w:line="288" w:lineRule="auto"/>
        <w:ind w:left="1440" w:firstLine="720"/>
      </w:pPr>
      <w:r>
        <w:t>D</w:t>
      </w:r>
      <w:r w:rsidR="00406D88">
        <w:t>AVID W.</w:t>
      </w:r>
      <w:r>
        <w:t xml:space="preserve"> D</w:t>
      </w:r>
      <w:r w:rsidR="00406D88">
        <w:t>ANNER</w:t>
      </w:r>
      <w:r w:rsidR="00FE0F31" w:rsidRPr="00571CD9">
        <w:t xml:space="preserve">, Executive </w:t>
      </w:r>
      <w:r w:rsidR="00406D88">
        <w:t>Director and Secretary</w:t>
      </w: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Default="006B4D2F" w:rsidP="00406D88">
      <w:pPr>
        <w:spacing w:line="288" w:lineRule="auto"/>
        <w:ind w:left="1440" w:firstLine="720"/>
      </w:pPr>
    </w:p>
    <w:p w:rsidR="006B4D2F" w:rsidRPr="007E6E14" w:rsidRDefault="006B4D2F" w:rsidP="006B4D2F">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6B4D2F" w:rsidRPr="007E6E14" w:rsidRDefault="006B4D2F" w:rsidP="006B4D2F">
      <w:pPr>
        <w:spacing w:line="264" w:lineRule="auto"/>
        <w:rPr>
          <w:bCs/>
        </w:rPr>
      </w:pPr>
    </w:p>
    <w:p w:rsidR="006B4D2F" w:rsidRPr="007E6E14" w:rsidRDefault="006B4D2F" w:rsidP="006B4D2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6B4D2F" w:rsidRPr="007E6E14" w:rsidRDefault="006B4D2F" w:rsidP="006B4D2F">
      <w:pPr>
        <w:spacing w:line="264" w:lineRule="auto"/>
        <w:rPr>
          <w:bCs/>
        </w:rPr>
      </w:pPr>
    </w:p>
    <w:p w:rsidR="006B4D2F" w:rsidRDefault="006B4D2F" w:rsidP="006B4D2F">
      <w:pPr>
        <w:spacing w:line="264" w:lineRule="auto"/>
      </w:pPr>
      <w:r w:rsidRPr="007E6E14">
        <w:rPr>
          <w:bCs/>
        </w:rPr>
        <w:t xml:space="preserve">This notice and review process is pursuant to the provisions of RCW 80.01.030 and WAC 480-07-904(2) and (3). </w:t>
      </w:r>
    </w:p>
    <w:p w:rsidR="006B4D2F" w:rsidRPr="00571CD9" w:rsidRDefault="006B4D2F" w:rsidP="00406D88">
      <w:pPr>
        <w:spacing w:line="288" w:lineRule="auto"/>
        <w:ind w:left="1440" w:firstLine="720"/>
      </w:pPr>
    </w:p>
    <w:sectPr w:rsidR="006B4D2F" w:rsidRPr="00571CD9" w:rsidSect="002C09AB">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51E" w:rsidRDefault="00B7351E">
      <w:r>
        <w:separator/>
      </w:r>
    </w:p>
  </w:endnote>
  <w:endnote w:type="continuationSeparator" w:id="0">
    <w:p w:rsidR="00B7351E" w:rsidRDefault="00B735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51E" w:rsidRDefault="00B7351E">
      <w:r>
        <w:separator/>
      </w:r>
    </w:p>
  </w:footnote>
  <w:footnote w:type="continuationSeparator" w:id="0">
    <w:p w:rsidR="00B7351E" w:rsidRDefault="00B73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51E" w:rsidRPr="007050FD" w:rsidRDefault="00B7351E">
    <w:pPr>
      <w:pStyle w:val="Header"/>
      <w:rPr>
        <w:rStyle w:val="PageNumber"/>
        <w:b/>
        <w:sz w:val="20"/>
        <w:szCs w:val="20"/>
      </w:rPr>
    </w:pPr>
    <w:r w:rsidRPr="007050FD">
      <w:rPr>
        <w:b/>
        <w:sz w:val="20"/>
        <w:szCs w:val="20"/>
      </w:rPr>
      <w:t>DOCKET TR-0</w:t>
    </w:r>
    <w:r w:rsidR="00BA299B">
      <w:rPr>
        <w:b/>
        <w:sz w:val="20"/>
        <w:szCs w:val="20"/>
      </w:rPr>
      <w:t>91594</w:t>
    </w:r>
    <w:r w:rsidRPr="007050FD">
      <w:rPr>
        <w:b/>
        <w:sz w:val="20"/>
        <w:szCs w:val="20"/>
      </w:rPr>
      <w:tab/>
      <w:t xml:space="preserve">PAGE </w:t>
    </w:r>
    <w:r w:rsidR="0026762B" w:rsidRPr="007050FD">
      <w:rPr>
        <w:rStyle w:val="PageNumber"/>
        <w:b/>
        <w:sz w:val="20"/>
        <w:szCs w:val="20"/>
      </w:rPr>
      <w:fldChar w:fldCharType="begin"/>
    </w:r>
    <w:r w:rsidRPr="007050FD">
      <w:rPr>
        <w:rStyle w:val="PageNumber"/>
        <w:b/>
        <w:sz w:val="20"/>
        <w:szCs w:val="20"/>
      </w:rPr>
      <w:instrText xml:space="preserve"> PAGE </w:instrText>
    </w:r>
    <w:r w:rsidR="0026762B" w:rsidRPr="007050FD">
      <w:rPr>
        <w:rStyle w:val="PageNumber"/>
        <w:b/>
        <w:sz w:val="20"/>
        <w:szCs w:val="20"/>
      </w:rPr>
      <w:fldChar w:fldCharType="separate"/>
    </w:r>
    <w:r w:rsidR="00124B2E">
      <w:rPr>
        <w:rStyle w:val="PageNumber"/>
        <w:b/>
        <w:noProof/>
        <w:sz w:val="20"/>
        <w:szCs w:val="20"/>
      </w:rPr>
      <w:t>4</w:t>
    </w:r>
    <w:r w:rsidR="0026762B" w:rsidRPr="007050FD">
      <w:rPr>
        <w:rStyle w:val="PageNumber"/>
        <w:b/>
        <w:sz w:val="20"/>
        <w:szCs w:val="20"/>
      </w:rPr>
      <w:fldChar w:fldCharType="end"/>
    </w:r>
  </w:p>
  <w:p w:rsidR="00B7351E" w:rsidRPr="007050FD" w:rsidRDefault="00B7351E">
    <w:pPr>
      <w:pStyle w:val="Header"/>
      <w:rPr>
        <w:rStyle w:val="PageNumber"/>
        <w:b/>
        <w:sz w:val="20"/>
        <w:szCs w:val="20"/>
      </w:rPr>
    </w:pPr>
    <w:r w:rsidRPr="007050FD">
      <w:rPr>
        <w:rStyle w:val="PageNumber"/>
        <w:b/>
        <w:sz w:val="20"/>
        <w:szCs w:val="20"/>
      </w:rPr>
      <w:t xml:space="preserve">ORDER </w:t>
    </w:r>
    <w:r w:rsidR="00BA299B">
      <w:rPr>
        <w:rStyle w:val="PageNumber"/>
        <w:b/>
        <w:sz w:val="20"/>
        <w:szCs w:val="20"/>
      </w:rPr>
      <w:t xml:space="preserve">NO. </w:t>
    </w:r>
    <w:r w:rsidRPr="007050FD">
      <w:rPr>
        <w:rStyle w:val="PageNumber"/>
        <w:b/>
        <w:sz w:val="20"/>
        <w:szCs w:val="20"/>
      </w:rPr>
      <w:t>01</w:t>
    </w:r>
  </w:p>
  <w:p w:rsidR="00B7351E" w:rsidRPr="007050FD" w:rsidRDefault="00B7351E">
    <w:pPr>
      <w:pStyle w:val="Header"/>
      <w:rPr>
        <w:rStyle w:val="PageNumber"/>
        <w:b/>
        <w:sz w:val="20"/>
        <w:szCs w:val="20"/>
      </w:rPr>
    </w:pPr>
  </w:p>
  <w:p w:rsidR="00B7351E" w:rsidRPr="007050FD" w:rsidRDefault="00B7351E">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1"/>
  </w:num>
  <w:num w:numId="4">
    <w:abstractNumId w:val="20"/>
  </w:num>
  <w:num w:numId="5">
    <w:abstractNumId w:val="3"/>
  </w:num>
  <w:num w:numId="6">
    <w:abstractNumId w:val="15"/>
  </w:num>
  <w:num w:numId="7">
    <w:abstractNumId w:val="6"/>
  </w:num>
  <w:num w:numId="8">
    <w:abstractNumId w:val="19"/>
  </w:num>
  <w:num w:numId="9">
    <w:abstractNumId w:val="10"/>
  </w:num>
  <w:num w:numId="10">
    <w:abstractNumId w:val="4"/>
  </w:num>
  <w:num w:numId="11">
    <w:abstractNumId w:val="14"/>
  </w:num>
  <w:num w:numId="12">
    <w:abstractNumId w:val="4"/>
  </w:num>
  <w:num w:numId="13">
    <w:abstractNumId w:val="16"/>
  </w:num>
  <w:num w:numId="14">
    <w:abstractNumId w:val="21"/>
  </w:num>
  <w:num w:numId="15">
    <w:abstractNumId w:val="5"/>
  </w:num>
  <w:num w:numId="16">
    <w:abstractNumId w:val="11"/>
  </w:num>
  <w:num w:numId="17">
    <w:abstractNumId w:val="2"/>
  </w:num>
  <w:num w:numId="18">
    <w:abstractNumId w:val="9"/>
  </w:num>
  <w:num w:numId="19">
    <w:abstractNumId w:val="4"/>
  </w:num>
  <w:num w:numId="20">
    <w:abstractNumId w:val="17"/>
  </w:num>
  <w:num w:numId="21">
    <w:abstractNumId w:val="13"/>
  </w:num>
  <w:num w:numId="22">
    <w:abstractNumId w:val="8"/>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23BE2"/>
    <w:rsid w:val="000275D3"/>
    <w:rsid w:val="00030E88"/>
    <w:rsid w:val="0004028C"/>
    <w:rsid w:val="0004770B"/>
    <w:rsid w:val="00054D6B"/>
    <w:rsid w:val="0007009C"/>
    <w:rsid w:val="000757D6"/>
    <w:rsid w:val="00094929"/>
    <w:rsid w:val="000D092F"/>
    <w:rsid w:val="000D4CCE"/>
    <w:rsid w:val="00114E02"/>
    <w:rsid w:val="00124B2E"/>
    <w:rsid w:val="00131CD6"/>
    <w:rsid w:val="00150915"/>
    <w:rsid w:val="001858FE"/>
    <w:rsid w:val="001A3B02"/>
    <w:rsid w:val="001B7917"/>
    <w:rsid w:val="001D3FF0"/>
    <w:rsid w:val="001D508C"/>
    <w:rsid w:val="001E21AD"/>
    <w:rsid w:val="001E4F22"/>
    <w:rsid w:val="001E62B2"/>
    <w:rsid w:val="002203C0"/>
    <w:rsid w:val="00260CC6"/>
    <w:rsid w:val="00261BD7"/>
    <w:rsid w:val="002621D5"/>
    <w:rsid w:val="0026762B"/>
    <w:rsid w:val="002732AD"/>
    <w:rsid w:val="002C09AB"/>
    <w:rsid w:val="00315154"/>
    <w:rsid w:val="00350565"/>
    <w:rsid w:val="003663D5"/>
    <w:rsid w:val="00377DB7"/>
    <w:rsid w:val="003A67A3"/>
    <w:rsid w:val="003B3FA2"/>
    <w:rsid w:val="003C41F7"/>
    <w:rsid w:val="003F0399"/>
    <w:rsid w:val="003F4CFC"/>
    <w:rsid w:val="00406D88"/>
    <w:rsid w:val="00452211"/>
    <w:rsid w:val="00460E30"/>
    <w:rsid w:val="004717D8"/>
    <w:rsid w:val="004A3E66"/>
    <w:rsid w:val="004E235A"/>
    <w:rsid w:val="0051615B"/>
    <w:rsid w:val="00571CD9"/>
    <w:rsid w:val="005A488E"/>
    <w:rsid w:val="005D09C7"/>
    <w:rsid w:val="005E68AA"/>
    <w:rsid w:val="00601CD5"/>
    <w:rsid w:val="00604AA2"/>
    <w:rsid w:val="00604BE1"/>
    <w:rsid w:val="00660F87"/>
    <w:rsid w:val="00682D7A"/>
    <w:rsid w:val="0069516E"/>
    <w:rsid w:val="006A272A"/>
    <w:rsid w:val="006B4D2F"/>
    <w:rsid w:val="006D5D28"/>
    <w:rsid w:val="006F5063"/>
    <w:rsid w:val="007050FD"/>
    <w:rsid w:val="007054EE"/>
    <w:rsid w:val="00707F6E"/>
    <w:rsid w:val="00724FE6"/>
    <w:rsid w:val="007417EB"/>
    <w:rsid w:val="0074520F"/>
    <w:rsid w:val="007714D2"/>
    <w:rsid w:val="007B6FC2"/>
    <w:rsid w:val="007D7A12"/>
    <w:rsid w:val="0081170B"/>
    <w:rsid w:val="0081395F"/>
    <w:rsid w:val="00823759"/>
    <w:rsid w:val="0084031F"/>
    <w:rsid w:val="008730F4"/>
    <w:rsid w:val="008B5DF9"/>
    <w:rsid w:val="008B7E28"/>
    <w:rsid w:val="008C1D83"/>
    <w:rsid w:val="008D3267"/>
    <w:rsid w:val="008D5F05"/>
    <w:rsid w:val="008D7523"/>
    <w:rsid w:val="00901F1D"/>
    <w:rsid w:val="009040C3"/>
    <w:rsid w:val="00926F3A"/>
    <w:rsid w:val="0094340E"/>
    <w:rsid w:val="00946A2D"/>
    <w:rsid w:val="009530CA"/>
    <w:rsid w:val="00953BFD"/>
    <w:rsid w:val="00956565"/>
    <w:rsid w:val="00970E38"/>
    <w:rsid w:val="00972C5F"/>
    <w:rsid w:val="009B0F39"/>
    <w:rsid w:val="009F1F33"/>
    <w:rsid w:val="00A161E4"/>
    <w:rsid w:val="00A314E5"/>
    <w:rsid w:val="00A429B1"/>
    <w:rsid w:val="00A4634F"/>
    <w:rsid w:val="00AA00A5"/>
    <w:rsid w:val="00AB3064"/>
    <w:rsid w:val="00AD496F"/>
    <w:rsid w:val="00AD7037"/>
    <w:rsid w:val="00B15D4C"/>
    <w:rsid w:val="00B37C5F"/>
    <w:rsid w:val="00B60BB6"/>
    <w:rsid w:val="00B61BBA"/>
    <w:rsid w:val="00B625BD"/>
    <w:rsid w:val="00B65EBA"/>
    <w:rsid w:val="00B7351E"/>
    <w:rsid w:val="00B8404D"/>
    <w:rsid w:val="00B972DB"/>
    <w:rsid w:val="00BA299B"/>
    <w:rsid w:val="00BB367E"/>
    <w:rsid w:val="00BC02E8"/>
    <w:rsid w:val="00C016C5"/>
    <w:rsid w:val="00C21FE7"/>
    <w:rsid w:val="00C9020D"/>
    <w:rsid w:val="00CB18A5"/>
    <w:rsid w:val="00D106E0"/>
    <w:rsid w:val="00D37D95"/>
    <w:rsid w:val="00D41388"/>
    <w:rsid w:val="00D51A93"/>
    <w:rsid w:val="00D66C1C"/>
    <w:rsid w:val="00D81DFE"/>
    <w:rsid w:val="00DA401E"/>
    <w:rsid w:val="00DD3B29"/>
    <w:rsid w:val="00DD6BF9"/>
    <w:rsid w:val="00DE213E"/>
    <w:rsid w:val="00E06B2C"/>
    <w:rsid w:val="00E2114F"/>
    <w:rsid w:val="00E22B34"/>
    <w:rsid w:val="00E30BB9"/>
    <w:rsid w:val="00E75B07"/>
    <w:rsid w:val="00E9222A"/>
    <w:rsid w:val="00EF7B18"/>
    <w:rsid w:val="00F23D28"/>
    <w:rsid w:val="00F37B28"/>
    <w:rsid w:val="00F42E88"/>
    <w:rsid w:val="00F555E0"/>
    <w:rsid w:val="00F55D30"/>
    <w:rsid w:val="00F578B7"/>
    <w:rsid w:val="00F66D14"/>
    <w:rsid w:val="00F73E6E"/>
    <w:rsid w:val="00F7676E"/>
    <w:rsid w:val="00FA75EE"/>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9AB"/>
    <w:rPr>
      <w:sz w:val="24"/>
      <w:szCs w:val="24"/>
    </w:rPr>
  </w:style>
  <w:style w:type="paragraph" w:styleId="Heading1">
    <w:name w:val="heading 1"/>
    <w:basedOn w:val="Normal"/>
    <w:next w:val="Normal"/>
    <w:qFormat/>
    <w:rsid w:val="002C09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09AB"/>
    <w:pPr>
      <w:keepNext/>
      <w:numPr>
        <w:ilvl w:val="1"/>
        <w:numId w:val="18"/>
      </w:numPr>
      <w:jc w:val="center"/>
      <w:outlineLvl w:val="1"/>
    </w:pPr>
    <w:rPr>
      <w:u w:val="single"/>
    </w:rPr>
  </w:style>
  <w:style w:type="paragraph" w:styleId="Heading3">
    <w:name w:val="heading 3"/>
    <w:basedOn w:val="Normal"/>
    <w:next w:val="Normal"/>
    <w:qFormat/>
    <w:rsid w:val="002C09AB"/>
    <w:pPr>
      <w:keepNext/>
      <w:numPr>
        <w:ilvl w:val="2"/>
        <w:numId w:val="18"/>
      </w:numPr>
      <w:jc w:val="center"/>
      <w:outlineLvl w:val="2"/>
    </w:pPr>
    <w:rPr>
      <w:b/>
      <w:bCs/>
    </w:rPr>
  </w:style>
  <w:style w:type="paragraph" w:styleId="Heading4">
    <w:name w:val="heading 4"/>
    <w:basedOn w:val="Normal"/>
    <w:next w:val="Normal"/>
    <w:qFormat/>
    <w:rsid w:val="002C09AB"/>
    <w:pPr>
      <w:keepNext/>
      <w:numPr>
        <w:ilvl w:val="3"/>
        <w:numId w:val="18"/>
      </w:numPr>
      <w:spacing w:before="240" w:after="60"/>
      <w:outlineLvl w:val="3"/>
    </w:pPr>
    <w:rPr>
      <w:b/>
      <w:bCs/>
      <w:sz w:val="28"/>
      <w:szCs w:val="28"/>
    </w:rPr>
  </w:style>
  <w:style w:type="paragraph" w:styleId="Heading5">
    <w:name w:val="heading 5"/>
    <w:basedOn w:val="Normal"/>
    <w:next w:val="Normal"/>
    <w:qFormat/>
    <w:rsid w:val="002C09AB"/>
    <w:pPr>
      <w:numPr>
        <w:ilvl w:val="4"/>
        <w:numId w:val="18"/>
      </w:numPr>
      <w:spacing w:before="240" w:after="60"/>
      <w:outlineLvl w:val="4"/>
    </w:pPr>
    <w:rPr>
      <w:b/>
      <w:bCs/>
      <w:i/>
      <w:iCs/>
      <w:sz w:val="26"/>
      <w:szCs w:val="26"/>
    </w:rPr>
  </w:style>
  <w:style w:type="paragraph" w:styleId="Heading6">
    <w:name w:val="heading 6"/>
    <w:basedOn w:val="Normal"/>
    <w:next w:val="Normal"/>
    <w:qFormat/>
    <w:rsid w:val="002C09AB"/>
    <w:pPr>
      <w:numPr>
        <w:ilvl w:val="5"/>
        <w:numId w:val="18"/>
      </w:numPr>
      <w:spacing w:before="240" w:after="60"/>
      <w:outlineLvl w:val="5"/>
    </w:pPr>
    <w:rPr>
      <w:b/>
      <w:bCs/>
      <w:sz w:val="22"/>
      <w:szCs w:val="22"/>
    </w:rPr>
  </w:style>
  <w:style w:type="paragraph" w:styleId="Heading7">
    <w:name w:val="heading 7"/>
    <w:basedOn w:val="Normal"/>
    <w:next w:val="Normal"/>
    <w:qFormat/>
    <w:rsid w:val="002C09AB"/>
    <w:pPr>
      <w:numPr>
        <w:ilvl w:val="6"/>
        <w:numId w:val="18"/>
      </w:numPr>
      <w:spacing w:before="240" w:after="60"/>
      <w:outlineLvl w:val="6"/>
    </w:pPr>
  </w:style>
  <w:style w:type="paragraph" w:styleId="Heading8">
    <w:name w:val="heading 8"/>
    <w:basedOn w:val="Normal"/>
    <w:next w:val="Normal"/>
    <w:qFormat/>
    <w:rsid w:val="002C09AB"/>
    <w:pPr>
      <w:numPr>
        <w:ilvl w:val="7"/>
        <w:numId w:val="18"/>
      </w:numPr>
      <w:spacing w:before="240" w:after="60"/>
      <w:outlineLvl w:val="7"/>
    </w:pPr>
    <w:rPr>
      <w:i/>
      <w:iCs/>
    </w:rPr>
  </w:style>
  <w:style w:type="paragraph" w:styleId="Heading9">
    <w:name w:val="heading 9"/>
    <w:basedOn w:val="Normal"/>
    <w:next w:val="Normal"/>
    <w:qFormat/>
    <w:rsid w:val="002C09AB"/>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9AB"/>
    <w:pPr>
      <w:tabs>
        <w:tab w:val="right" w:pos="8300"/>
      </w:tabs>
    </w:pPr>
  </w:style>
  <w:style w:type="paragraph" w:styleId="Footer">
    <w:name w:val="footer"/>
    <w:basedOn w:val="Normal"/>
    <w:rsid w:val="002C09AB"/>
    <w:pPr>
      <w:tabs>
        <w:tab w:val="center" w:pos="4320"/>
        <w:tab w:val="right" w:pos="8640"/>
      </w:tabs>
    </w:pPr>
  </w:style>
  <w:style w:type="character" w:styleId="PageNumber">
    <w:name w:val="page number"/>
    <w:basedOn w:val="DefaultParagraphFont"/>
    <w:rsid w:val="002C09AB"/>
  </w:style>
  <w:style w:type="paragraph" w:customStyle="1" w:styleId="FindingsConclusions">
    <w:name w:val="Findings &amp; Conclusions"/>
    <w:basedOn w:val="Normal"/>
    <w:rsid w:val="002C09AB"/>
    <w:pPr>
      <w:tabs>
        <w:tab w:val="num" w:pos="0"/>
      </w:tabs>
      <w:ind w:hanging="720"/>
    </w:pPr>
  </w:style>
  <w:style w:type="paragraph" w:customStyle="1" w:styleId="Indent1">
    <w:name w:val="Indent 1"/>
    <w:basedOn w:val="Normal"/>
    <w:rsid w:val="002C09AB"/>
    <w:pPr>
      <w:ind w:left="720"/>
    </w:pPr>
  </w:style>
  <w:style w:type="paragraph" w:styleId="BodyText">
    <w:name w:val="Body Text"/>
    <w:basedOn w:val="Normal"/>
    <w:rsid w:val="002C09AB"/>
  </w:style>
  <w:style w:type="paragraph" w:customStyle="1" w:styleId="Indent2">
    <w:name w:val="Indent 2"/>
    <w:basedOn w:val="Normal"/>
    <w:rsid w:val="002C09AB"/>
    <w:pPr>
      <w:ind w:left="1440"/>
    </w:pPr>
  </w:style>
  <w:style w:type="paragraph" w:customStyle="1" w:styleId="NumberedParagraph">
    <w:name w:val="Numbered Paragraph"/>
    <w:basedOn w:val="Normal"/>
    <w:rsid w:val="002C09AB"/>
    <w:pPr>
      <w:numPr>
        <w:numId w:val="10"/>
      </w:numPr>
      <w:spacing w:after="240"/>
    </w:pPr>
  </w:style>
  <w:style w:type="paragraph" w:customStyle="1" w:styleId="SectionHeading">
    <w:name w:val="Section Heading"/>
    <w:next w:val="NumberedParagraph"/>
    <w:rsid w:val="002C09AB"/>
    <w:pPr>
      <w:keepNext/>
      <w:spacing w:after="240"/>
      <w:jc w:val="center"/>
    </w:pPr>
    <w:rPr>
      <w:b/>
      <w:bCs/>
      <w:sz w:val="24"/>
    </w:rPr>
  </w:style>
  <w:style w:type="paragraph" w:customStyle="1" w:styleId="SectionHeadingI">
    <w:name w:val="Section Heading I"/>
    <w:basedOn w:val="SectionHeading"/>
    <w:next w:val="NumberedParagraph"/>
    <w:rsid w:val="002C09AB"/>
    <w:pPr>
      <w:numPr>
        <w:numId w:val="15"/>
      </w:numPr>
    </w:pPr>
  </w:style>
  <w:style w:type="paragraph" w:customStyle="1" w:styleId="SubsectionHeading">
    <w:name w:val="Subsection Heading"/>
    <w:basedOn w:val="SectionHeading"/>
    <w:next w:val="NumberedParagraph"/>
    <w:rsid w:val="002C09AB"/>
    <w:pPr>
      <w:jc w:val="left"/>
    </w:pPr>
  </w:style>
  <w:style w:type="paragraph" w:customStyle="1" w:styleId="SubsectionHeadingA">
    <w:name w:val="Subsection Heading A"/>
    <w:basedOn w:val="SubsectionHeading"/>
    <w:next w:val="NumberedParagraph"/>
    <w:rsid w:val="002C09AB"/>
    <w:pPr>
      <w:numPr>
        <w:numId w:val="17"/>
      </w:numPr>
    </w:pPr>
  </w:style>
  <w:style w:type="paragraph" w:customStyle="1" w:styleId="SubsubSectHeading">
    <w:name w:val="SubsubSect Heading"/>
    <w:basedOn w:val="SubsectionHeading"/>
    <w:next w:val="NumberedParagraph"/>
    <w:rsid w:val="002C09AB"/>
    <w:pPr>
      <w:ind w:left="720"/>
    </w:pPr>
  </w:style>
  <w:style w:type="paragraph" w:customStyle="1" w:styleId="SubsubsectHeading1">
    <w:name w:val="Subsubsect Heading 1"/>
    <w:basedOn w:val="SubsubSectHeading"/>
    <w:rsid w:val="002C09AB"/>
    <w:pPr>
      <w:numPr>
        <w:numId w:val="18"/>
      </w:numPr>
    </w:pPr>
  </w:style>
  <w:style w:type="paragraph" w:styleId="BalloonText">
    <w:name w:val="Balloon Text"/>
    <w:basedOn w:val="Normal"/>
    <w:semiHidden/>
    <w:rsid w:val="00724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36661C2258FF49AAE2B5D69AED1FB5" ma:contentTypeVersion="131" ma:contentTypeDescription="" ma:contentTypeScope="" ma:versionID="e5b1a2ab3c07d515d8260bd6ec7615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2009-10-06T07:00:00+00:00</OpenedDate>
    <Date1 xmlns="dc463f71-b30c-4ab2-9473-d307f9d35888">2009-10-15T07:00:00+00:00</Date1>
    <IsDocumentOrder xmlns="dc463f71-b30c-4ab2-9473-d307f9d35888">true</IsDocumentOrder>
    <IsHighlyConfidential xmlns="dc463f71-b30c-4ab2-9473-d307f9d35888">false</IsHighlyConfidential>
    <CaseCompanyNames xmlns="dc463f71-b30c-4ab2-9473-d307f9d35888">City of Kennewick</CaseCompanyNames>
    <DocketNumber xmlns="dc463f71-b30c-4ab2-9473-d307f9d35888">091594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19CEDA-3C29-4788-ACB7-D2A343B4EF09}"/>
</file>

<file path=customXml/itemProps2.xml><?xml version="1.0" encoding="utf-8"?>
<ds:datastoreItem xmlns:ds="http://schemas.openxmlformats.org/officeDocument/2006/customXml" ds:itemID="{418E0052-8D4B-41BD-8DB0-12549F31E6F2}"/>
</file>

<file path=customXml/itemProps3.xml><?xml version="1.0" encoding="utf-8"?>
<ds:datastoreItem xmlns:ds="http://schemas.openxmlformats.org/officeDocument/2006/customXml" ds:itemID="{9EE75B03-FD29-4C95-A803-8495BA6C6002}"/>
</file>

<file path=customXml/itemProps4.xml><?xml version="1.0" encoding="utf-8"?>
<ds:datastoreItem xmlns:ds="http://schemas.openxmlformats.org/officeDocument/2006/customXml" ds:itemID="{FE3C2457-71D8-4999-86E5-BF116A83B26C}"/>
</file>

<file path=docProps/app.xml><?xml version="1.0" encoding="utf-8"?>
<Properties xmlns="http://schemas.openxmlformats.org/officeDocument/2006/extended-properties" xmlns:vt="http://schemas.openxmlformats.org/officeDocument/2006/docPropsVTypes">
  <Template>~0595283.dot</Template>
  <TotalTime>17</TotalTime>
  <Pages>4</Pages>
  <Words>923</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8</cp:revision>
  <cp:lastPrinted>2009-10-13T21:09:00Z</cp:lastPrinted>
  <dcterms:created xsi:type="dcterms:W3CDTF">2009-10-13T16:26:00Z</dcterms:created>
  <dcterms:modified xsi:type="dcterms:W3CDTF">2009-10-15T15:11:00Z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0x0101006E56B4D1795A2E4DB2F0B01679ED314A008436661C2258FF49AAE2B5D69AED1FB5</vt:lpwstr>
  </property>
  <property fmtid="{D5CDD505-2E9C-101B-9397-08002B2CF9AE}" pid="3" name="_docset_NoMedatataSyncRequired">
    <vt:lpwstr>False</vt:lpwstr>
  </property>
</Properties>
</file>