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812757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4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0C6722">
              <w:rPr>
                <w:rFonts w:ascii="Arial" w:hAnsi="Arial" w:cs="Arial"/>
                <w:sz w:val="20"/>
                <w:u w:val="single"/>
              </w:rPr>
              <w:t>6</w:t>
            </w:r>
            <w:r w:rsidR="00AE4FA1">
              <w:rPr>
                <w:rFonts w:ascii="Arial" w:hAnsi="Arial" w:cs="Arial"/>
                <w:sz w:val="20"/>
                <w:u w:val="single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9B2D70">
              <w:rPr>
                <w:rFonts w:ascii="Arial" w:hAnsi="Arial" w:cs="Arial"/>
                <w:sz w:val="20"/>
              </w:rPr>
              <w:t xml:space="preserve"> </w:t>
            </w:r>
            <w:r w:rsidR="00D74B08">
              <w:rPr>
                <w:rFonts w:ascii="Arial" w:hAnsi="Arial" w:cs="Arial"/>
                <w:sz w:val="20"/>
              </w:rPr>
              <w:t>0.</w:t>
            </w:r>
            <w:r w:rsidR="000C6722">
              <w:rPr>
                <w:rFonts w:ascii="Arial" w:hAnsi="Arial" w:cs="Arial"/>
                <w:sz w:val="20"/>
              </w:rPr>
              <w:t>50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4446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AE4FA1">
              <w:rPr>
                <w:rFonts w:ascii="Arial" w:hAnsi="Arial" w:cs="Arial"/>
                <w:sz w:val="20"/>
              </w:rPr>
              <w:t>999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9B2D70">
              <w:rPr>
                <w:rFonts w:ascii="Arial" w:hAnsi="Arial" w:cs="Arial"/>
                <w:sz w:val="20"/>
              </w:rPr>
              <w:t xml:space="preserve"> </w:t>
            </w:r>
            <w:r w:rsidR="000C6722">
              <w:rPr>
                <w:rFonts w:ascii="Arial" w:hAnsi="Arial" w:cs="Arial"/>
                <w:sz w:val="20"/>
              </w:rPr>
              <w:t>1.00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AF005C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September 25</w:t>
            </w:r>
            <w:r w:rsidR="003C19DC">
              <w:rPr>
                <w:rFonts w:ascii="Arial" w:hAnsi="Arial" w:cs="Arial"/>
                <w:sz w:val="20"/>
              </w:rPr>
              <w:t>, 2009</w:t>
            </w:r>
            <w:r w:rsidR="00834CE0">
              <w:rPr>
                <w:rFonts w:ascii="Arial" w:hAnsi="Arial" w:cs="Arial"/>
                <w:sz w:val="20"/>
              </w:rPr>
              <w:t xml:space="preserve">                </w:t>
            </w:r>
            <w:r w:rsidR="00767CDB">
              <w:rPr>
                <w:rFonts w:ascii="Arial" w:hAnsi="Arial" w:cs="Arial"/>
                <w:sz w:val="20"/>
              </w:rPr>
              <w:t xml:space="preserve">       to expire in one month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A754B0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15pt;margin-top:44.3pt;width:107.5pt;height:1.05pt;z-index:251657216;mso-position-horizontal-relative:text;mso-position-vertical-relative:text" o:connectortype="straight"/>
              </w:pic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  <w:r w:rsidR="00622842">
              <w:rPr>
                <w:rFonts w:ascii="Arial" w:hAnsi="Arial" w:cs="Arial"/>
                <w:sz w:val="20"/>
              </w:rPr>
              <w:t xml:space="preserve">  </w:t>
            </w:r>
            <w:r w:rsidR="00AF005C">
              <w:rPr>
                <w:rFonts w:ascii="Arial" w:hAnsi="Arial" w:cs="Arial"/>
                <w:sz w:val="20"/>
              </w:rPr>
              <w:t>September</w:t>
            </w:r>
            <w:r w:rsidR="00D26170">
              <w:rPr>
                <w:rFonts w:ascii="Arial" w:hAnsi="Arial" w:cs="Arial"/>
                <w:sz w:val="20"/>
              </w:rPr>
              <w:t xml:space="preserve"> 2</w:t>
            </w:r>
            <w:r w:rsidR="009402E6">
              <w:rPr>
                <w:rFonts w:ascii="Arial" w:hAnsi="Arial" w:cs="Arial"/>
                <w:sz w:val="20"/>
              </w:rPr>
              <w:t>5</w:t>
            </w:r>
            <w:r w:rsidR="00373C58">
              <w:rPr>
                <w:rFonts w:ascii="Arial" w:hAnsi="Arial" w:cs="Arial"/>
                <w:sz w:val="20"/>
              </w:rPr>
              <w:t>, 2009</w:t>
            </w:r>
          </w:p>
          <w:p w:rsidR="00744860" w:rsidRDefault="00A754B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32" style="position:absolute;left:0;text-align:left;margin-left:207.9pt;margin-top:15.5pt;width:104.35pt;height:0;z-index:251658240" o:connectortype="straight"/>
              </w:pic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554D99">
              <w:rPr>
                <w:rFonts w:ascii="Arial" w:hAnsi="Arial" w:cs="Arial"/>
                <w:sz w:val="20"/>
              </w:rPr>
              <w:t xml:space="preserve">s will expire on:  </w:t>
            </w:r>
            <w:r w:rsidR="00AF005C">
              <w:rPr>
                <w:rFonts w:ascii="Arial" w:hAnsi="Arial" w:cs="Arial"/>
                <w:sz w:val="20"/>
              </w:rPr>
              <w:t>October</w:t>
            </w:r>
            <w:r w:rsidR="00D26170">
              <w:rPr>
                <w:rFonts w:ascii="Arial" w:hAnsi="Arial" w:cs="Arial"/>
                <w:sz w:val="20"/>
              </w:rPr>
              <w:t xml:space="preserve"> 2</w:t>
            </w:r>
            <w:r w:rsidR="009402E6">
              <w:rPr>
                <w:rFonts w:ascii="Arial" w:hAnsi="Arial" w:cs="Arial"/>
                <w:sz w:val="20"/>
              </w:rPr>
              <w:t>4</w:t>
            </w:r>
            <w:r w:rsidR="00373C58">
              <w:rPr>
                <w:rFonts w:ascii="Arial" w:hAnsi="Arial" w:cs="Arial"/>
                <w:sz w:val="20"/>
              </w:rPr>
              <w:t>, 2009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256B4"/>
    <w:rsid w:val="000950CF"/>
    <w:rsid w:val="000C6722"/>
    <w:rsid w:val="00143E36"/>
    <w:rsid w:val="00264D8F"/>
    <w:rsid w:val="00273F9B"/>
    <w:rsid w:val="002827E9"/>
    <w:rsid w:val="00373C58"/>
    <w:rsid w:val="003C19DC"/>
    <w:rsid w:val="00410CC9"/>
    <w:rsid w:val="00413AC9"/>
    <w:rsid w:val="00426843"/>
    <w:rsid w:val="00441B69"/>
    <w:rsid w:val="004446D7"/>
    <w:rsid w:val="0049391F"/>
    <w:rsid w:val="004E2EE5"/>
    <w:rsid w:val="004F1E70"/>
    <w:rsid w:val="00554D99"/>
    <w:rsid w:val="005E1347"/>
    <w:rsid w:val="00622842"/>
    <w:rsid w:val="006F0163"/>
    <w:rsid w:val="007073CC"/>
    <w:rsid w:val="00712B3A"/>
    <w:rsid w:val="00744860"/>
    <w:rsid w:val="00767CDB"/>
    <w:rsid w:val="00791DD9"/>
    <w:rsid w:val="007A71C2"/>
    <w:rsid w:val="007E14FF"/>
    <w:rsid w:val="00812757"/>
    <w:rsid w:val="00834CE0"/>
    <w:rsid w:val="008A67D7"/>
    <w:rsid w:val="009402E6"/>
    <w:rsid w:val="00941A95"/>
    <w:rsid w:val="00955C85"/>
    <w:rsid w:val="009B2D70"/>
    <w:rsid w:val="009C6140"/>
    <w:rsid w:val="00A754B0"/>
    <w:rsid w:val="00A85CC6"/>
    <w:rsid w:val="00AE4FA1"/>
    <w:rsid w:val="00AE5969"/>
    <w:rsid w:val="00AE764D"/>
    <w:rsid w:val="00AF005C"/>
    <w:rsid w:val="00AF6DE7"/>
    <w:rsid w:val="00B36786"/>
    <w:rsid w:val="00D00DC8"/>
    <w:rsid w:val="00D26170"/>
    <w:rsid w:val="00D74B08"/>
    <w:rsid w:val="00E969B9"/>
    <w:rsid w:val="00ED0663"/>
    <w:rsid w:val="00ED300E"/>
    <w:rsid w:val="00F5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2009-09-21T07:00:00+00:00</OpenedDate>
    <Date1 xmlns="dc463f71-b30c-4ab2-9473-d307f9d35888">2009-09-21T07:00:00+00:00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091518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31321C03BCE44A992A9B581FE2A7F7" ma:contentTypeVersion="131" ma:contentTypeDescription="" ma:contentTypeScope="" ma:versionID="aca65ed2fbc9aeedfeba2bc7688481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73C80D-280C-45A6-9EC5-578D5547CF4D}"/>
</file>

<file path=customXml/itemProps2.xml><?xml version="1.0" encoding="utf-8"?>
<ds:datastoreItem xmlns:ds="http://schemas.openxmlformats.org/officeDocument/2006/customXml" ds:itemID="{7E707A1D-E8E7-45A5-A69A-4557D8BE9DF3}"/>
</file>

<file path=customXml/itemProps3.xml><?xml version="1.0" encoding="utf-8"?>
<ds:datastoreItem xmlns:ds="http://schemas.openxmlformats.org/officeDocument/2006/customXml" ds:itemID="{C47BD504-8FDB-4BEC-B6FA-019A7C139846}"/>
</file>

<file path=customXml/itemProps4.xml><?xml version="1.0" encoding="utf-8"?>
<ds:datastoreItem xmlns:ds="http://schemas.openxmlformats.org/officeDocument/2006/customXml" ds:itemID="{132C3E92-674E-4D53-B530-D501C11D51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cp:lastModifiedBy>Catherine Hudspeth</cp:lastModifiedBy>
  <cp:revision>2</cp:revision>
  <cp:lastPrinted>2004-03-12T15:48:00Z</cp:lastPrinted>
  <dcterms:created xsi:type="dcterms:W3CDTF">2009-09-22T16:39:00Z</dcterms:created>
  <dcterms:modified xsi:type="dcterms:W3CDTF">2009-09-22T16:39:00Z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0x0101006E56B4D1795A2E4DB2F0B01679ED314A00A931321C03BCE44A992A9B581FE2A7F7</vt:lpwstr>
  </property>
  <property fmtid="{D5CDD505-2E9C-101B-9397-08002B2CF9AE}" pid="3" name="_docset_NoMedatataSyncRequired">
    <vt:lpwstr>False</vt:lpwstr>
  </property>
</Properties>
</file>