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EE7" w:rsidRPr="00A92EAF" w:rsidRDefault="00660446" w:rsidP="00AB4EE7">
      <w:r>
        <w:t>September 14</w:t>
      </w:r>
      <w:r w:rsidR="00AB4EE7" w:rsidRPr="00A92EAF">
        <w:t>, 2009</w:t>
      </w:r>
    </w:p>
    <w:p w:rsidR="00AB4EE7" w:rsidRPr="00A92EAF" w:rsidRDefault="00AB4EE7" w:rsidP="004F5836">
      <w:pPr>
        <w:jc w:val="center"/>
      </w:pPr>
    </w:p>
    <w:p w:rsidR="004F5836" w:rsidRPr="00A92EAF" w:rsidRDefault="004F5836" w:rsidP="004F5836">
      <w:pPr>
        <w:jc w:val="center"/>
      </w:pPr>
      <w:r w:rsidRPr="00A92EAF">
        <w:t>IMPORTANT NOTICE</w:t>
      </w:r>
    </w:p>
    <w:p w:rsidR="004F5836" w:rsidRPr="00A92EAF" w:rsidRDefault="004F5836" w:rsidP="004F5836">
      <w:pPr>
        <w:jc w:val="center"/>
      </w:pPr>
    </w:p>
    <w:p w:rsidR="004F5836" w:rsidRPr="00A92EAF" w:rsidRDefault="004F5836" w:rsidP="004F5836">
      <w:r w:rsidRPr="00A92EAF">
        <w:tab/>
        <w:t xml:space="preserve">Rainier View has filed </w:t>
      </w:r>
      <w:r w:rsidR="00AB4EE7" w:rsidRPr="00A92EAF">
        <w:t xml:space="preserve">for approval from the Washington Utilities and Transportation Commission </w:t>
      </w:r>
      <w:r w:rsidR="00A92EAF">
        <w:t xml:space="preserve">(commission) </w:t>
      </w:r>
      <w:r w:rsidR="00AB4EE7" w:rsidRPr="00A92EAF">
        <w:t xml:space="preserve">a plan </w:t>
      </w:r>
      <w:r w:rsidRPr="00A92EAF">
        <w:t xml:space="preserve">to restructure its rates and for an overall increase in its rates.  </w:t>
      </w:r>
      <w:r w:rsidR="00AB4EE7" w:rsidRPr="00A92EAF">
        <w:t xml:space="preserve">If approved, the new rates will be effective on </w:t>
      </w:r>
      <w:r w:rsidR="00660446">
        <w:t>October 1</w:t>
      </w:r>
      <w:r w:rsidR="008B322C">
        <w:t>6</w:t>
      </w:r>
      <w:r w:rsidR="00660446">
        <w:t>, 2009</w:t>
      </w:r>
      <w:r w:rsidR="00AB4EE7" w:rsidRPr="00A92EAF">
        <w:t>.</w:t>
      </w:r>
    </w:p>
    <w:p w:rsidR="00AB4EE7" w:rsidRPr="00A92EAF" w:rsidRDefault="00AB4EE7" w:rsidP="004F5836"/>
    <w:p w:rsidR="004F5836" w:rsidRPr="00A92EAF" w:rsidRDefault="004F5836" w:rsidP="004F5836">
      <w:r w:rsidRPr="00A92EAF">
        <w:tab/>
        <w:t xml:space="preserve">The filing is </w:t>
      </w:r>
      <w:r w:rsidR="00523CB7" w:rsidRPr="00A92EAF">
        <w:t>the</w:t>
      </w:r>
      <w:r w:rsidRPr="00A92EAF">
        <w:t xml:space="preserve"> second step of a two-step process to restructure the Company's rates.  The first step occurred earlier this year when the Company filed to reduce the treatment surcharge from $</w:t>
      </w:r>
      <w:r w:rsidR="006F544C" w:rsidRPr="00A92EAF">
        <w:t>3.29</w:t>
      </w:r>
      <w:r w:rsidRPr="00A92EAF">
        <w:t xml:space="preserve"> to $1.81 per month.  Th</w:t>
      </w:r>
      <w:r w:rsidR="000A3CDA" w:rsidRPr="00A92EAF">
        <w:t>e reduction</w:t>
      </w:r>
      <w:r w:rsidR="00523CB7" w:rsidRPr="00A92EAF">
        <w:t xml:space="preserve"> </w:t>
      </w:r>
      <w:r w:rsidRPr="00A92EAF">
        <w:t xml:space="preserve">was approved </w:t>
      </w:r>
      <w:r w:rsidR="00523CB7" w:rsidRPr="00A92EAF">
        <w:t xml:space="preserve">by the </w:t>
      </w:r>
      <w:r w:rsidR="000A3CDA" w:rsidRPr="00A92EAF">
        <w:t>c</w:t>
      </w:r>
      <w:r w:rsidR="00523CB7" w:rsidRPr="00A92EAF">
        <w:t xml:space="preserve">ommission </w:t>
      </w:r>
      <w:r w:rsidR="000A3CDA" w:rsidRPr="00A92EAF">
        <w:t>and is</w:t>
      </w:r>
      <w:r w:rsidRPr="00A92EAF">
        <w:t xml:space="preserve"> effective </w:t>
      </w:r>
      <w:r w:rsidR="000A3CDA" w:rsidRPr="00A92EAF">
        <w:t xml:space="preserve">as of </w:t>
      </w:r>
      <w:r w:rsidRPr="00A92EAF">
        <w:t xml:space="preserve"> July 17, 2009.</w:t>
      </w:r>
    </w:p>
    <w:p w:rsidR="004F5836" w:rsidRPr="00A92EAF" w:rsidRDefault="004F5836" w:rsidP="004F5836"/>
    <w:p w:rsidR="004F5836" w:rsidRPr="00A92EAF" w:rsidRDefault="004F5836" w:rsidP="004F5836">
      <w:r w:rsidRPr="00A92EAF">
        <w:tab/>
        <w:t>This second step will remove the generator surcharge of $0.61 per month and increase basic rates.  The overall effect wi</w:t>
      </w:r>
      <w:r w:rsidR="000A3CDA" w:rsidRPr="00A92EAF">
        <w:t>ll produce an additional $</w:t>
      </w:r>
      <w:r w:rsidR="002E33D7">
        <w:t>164,487</w:t>
      </w:r>
      <w:r w:rsidRPr="00A92EAF">
        <w:t xml:space="preserve"> in </w:t>
      </w:r>
      <w:r w:rsidR="000A3CDA" w:rsidRPr="00A92EAF">
        <w:t xml:space="preserve">annual </w:t>
      </w:r>
      <w:r w:rsidRPr="00A92EAF">
        <w:t xml:space="preserve">revenue for the Company or an increase of </w:t>
      </w:r>
      <w:r w:rsidR="002E33D7">
        <w:t>3.40</w:t>
      </w:r>
      <w:r w:rsidRPr="00A92EAF">
        <w:t xml:space="preserve">% compared to 2008 revenues.  The table set out below shows the </w:t>
      </w:r>
      <w:r w:rsidR="00523CB7" w:rsidRPr="00A92EAF">
        <w:t xml:space="preserve">net </w:t>
      </w:r>
      <w:r w:rsidRPr="00A92EAF">
        <w:t>effect of the decreases and increases on the average customer's monthly bill.</w:t>
      </w:r>
    </w:p>
    <w:p w:rsidR="004F5836" w:rsidRPr="00A92EAF" w:rsidRDefault="004F5836" w:rsidP="004F5836"/>
    <w:tbl>
      <w:tblPr>
        <w:tblW w:w="0" w:type="auto"/>
        <w:tblLook w:val="01E0"/>
      </w:tblPr>
      <w:tblGrid>
        <w:gridCol w:w="2952"/>
        <w:gridCol w:w="2952"/>
        <w:gridCol w:w="2952"/>
      </w:tblGrid>
      <w:tr w:rsidR="004F5836" w:rsidRPr="00CA0461" w:rsidTr="00CA0461">
        <w:tc>
          <w:tcPr>
            <w:tcW w:w="2952" w:type="dxa"/>
          </w:tcPr>
          <w:p w:rsidR="004F5836" w:rsidRPr="00CA0461" w:rsidRDefault="00523CB7" w:rsidP="00523CB7">
            <w:pPr>
              <w:rPr>
                <w:u w:val="single"/>
              </w:rPr>
            </w:pPr>
            <w:r w:rsidRPr="00CA0461">
              <w:rPr>
                <w:u w:val="single"/>
              </w:rPr>
              <w:t>Average Customer</w:t>
            </w:r>
          </w:p>
        </w:tc>
        <w:tc>
          <w:tcPr>
            <w:tcW w:w="2952" w:type="dxa"/>
          </w:tcPr>
          <w:p w:rsidR="004F5836" w:rsidRPr="00CA0461" w:rsidRDefault="004F5836" w:rsidP="00CA0461">
            <w:pPr>
              <w:jc w:val="center"/>
              <w:rPr>
                <w:u w:val="single"/>
              </w:rPr>
            </w:pPr>
            <w:r w:rsidRPr="00CA0461">
              <w:rPr>
                <w:u w:val="single"/>
              </w:rPr>
              <w:t>Existing Monthly Bill</w:t>
            </w:r>
          </w:p>
        </w:tc>
        <w:tc>
          <w:tcPr>
            <w:tcW w:w="2952" w:type="dxa"/>
          </w:tcPr>
          <w:p w:rsidR="004F5836" w:rsidRPr="00CA0461" w:rsidRDefault="000A3CDA" w:rsidP="00CA0461">
            <w:pPr>
              <w:jc w:val="center"/>
              <w:rPr>
                <w:u w:val="single"/>
              </w:rPr>
            </w:pPr>
            <w:r w:rsidRPr="00CA0461">
              <w:rPr>
                <w:u w:val="single"/>
              </w:rPr>
              <w:t>Proposed</w:t>
            </w:r>
            <w:r w:rsidR="004F5836" w:rsidRPr="00CA0461">
              <w:rPr>
                <w:u w:val="single"/>
              </w:rPr>
              <w:t xml:space="preserve"> Monthly Bill</w:t>
            </w:r>
          </w:p>
        </w:tc>
      </w:tr>
      <w:tr w:rsidR="004F5836" w:rsidRPr="00A92EAF" w:rsidTr="00CA0461">
        <w:tc>
          <w:tcPr>
            <w:tcW w:w="2952" w:type="dxa"/>
          </w:tcPr>
          <w:p w:rsidR="004F5836" w:rsidRPr="00A92EAF" w:rsidRDefault="00523CB7" w:rsidP="00523CB7">
            <w:r w:rsidRPr="00A92EAF">
              <w:t>Metered</w:t>
            </w:r>
            <w:r w:rsidR="00F07EE1" w:rsidRPr="00A92EAF">
              <w:t xml:space="preserve"> Customer</w:t>
            </w:r>
          </w:p>
        </w:tc>
        <w:tc>
          <w:tcPr>
            <w:tcW w:w="2952" w:type="dxa"/>
          </w:tcPr>
          <w:p w:rsidR="004F5836" w:rsidRPr="00A92EAF" w:rsidRDefault="004F5836" w:rsidP="00CA0461">
            <w:pPr>
              <w:jc w:val="center"/>
            </w:pPr>
            <w:r w:rsidRPr="00A92EAF">
              <w:t>$24.75</w:t>
            </w:r>
          </w:p>
        </w:tc>
        <w:tc>
          <w:tcPr>
            <w:tcW w:w="2952" w:type="dxa"/>
          </w:tcPr>
          <w:p w:rsidR="004F5836" w:rsidRPr="00A92EAF" w:rsidRDefault="004F5836" w:rsidP="00B56857">
            <w:pPr>
              <w:jc w:val="center"/>
            </w:pPr>
            <w:r w:rsidRPr="00A92EAF">
              <w:t>$2</w:t>
            </w:r>
            <w:r w:rsidR="000A3CDA" w:rsidRPr="00A92EAF">
              <w:t>5.</w:t>
            </w:r>
            <w:r w:rsidR="00B56857">
              <w:t>78</w:t>
            </w:r>
          </w:p>
        </w:tc>
      </w:tr>
      <w:tr w:rsidR="004F5836" w:rsidRPr="00A92EAF" w:rsidTr="00CA0461">
        <w:tc>
          <w:tcPr>
            <w:tcW w:w="2952" w:type="dxa"/>
          </w:tcPr>
          <w:p w:rsidR="004F5836" w:rsidRPr="00A92EAF" w:rsidRDefault="00523CB7" w:rsidP="00523CB7">
            <w:r w:rsidRPr="00A92EAF">
              <w:t xml:space="preserve">Flat </w:t>
            </w:r>
            <w:r w:rsidR="00F07EE1" w:rsidRPr="00A92EAF">
              <w:t>Customer</w:t>
            </w:r>
          </w:p>
        </w:tc>
        <w:tc>
          <w:tcPr>
            <w:tcW w:w="2952" w:type="dxa"/>
          </w:tcPr>
          <w:p w:rsidR="004F5836" w:rsidRPr="00A92EAF" w:rsidRDefault="004F5836" w:rsidP="00CA0461">
            <w:pPr>
              <w:jc w:val="center"/>
            </w:pPr>
            <w:r w:rsidRPr="00A92EAF">
              <w:t>$23.80</w:t>
            </w:r>
          </w:p>
        </w:tc>
        <w:tc>
          <w:tcPr>
            <w:tcW w:w="2952" w:type="dxa"/>
          </w:tcPr>
          <w:p w:rsidR="004F5836" w:rsidRPr="00A92EAF" w:rsidRDefault="004F5836" w:rsidP="00CA0461">
            <w:pPr>
              <w:jc w:val="center"/>
            </w:pPr>
            <w:r w:rsidRPr="00A92EAF">
              <w:t>$2</w:t>
            </w:r>
            <w:r w:rsidR="000A3CDA" w:rsidRPr="00A92EAF">
              <w:t>5.81</w:t>
            </w:r>
          </w:p>
        </w:tc>
      </w:tr>
    </w:tbl>
    <w:p w:rsidR="004F5836" w:rsidRPr="00A92EAF" w:rsidRDefault="004F5836" w:rsidP="004F5836"/>
    <w:p w:rsidR="004F5836" w:rsidRPr="00A92EAF" w:rsidRDefault="004F5836" w:rsidP="004F5836">
      <w:r w:rsidRPr="00A92EAF">
        <w:tab/>
        <w:t>Below is a schedule that shows how the individual rates are proposed to change:</w:t>
      </w:r>
    </w:p>
    <w:p w:rsidR="004F5836" w:rsidRPr="00A92EAF" w:rsidRDefault="004F5836" w:rsidP="004F5836"/>
    <w:tbl>
      <w:tblPr>
        <w:tblW w:w="0" w:type="auto"/>
        <w:tblLook w:val="01E0"/>
      </w:tblPr>
      <w:tblGrid>
        <w:gridCol w:w="2952"/>
        <w:gridCol w:w="2952"/>
        <w:gridCol w:w="2952"/>
      </w:tblGrid>
      <w:tr w:rsidR="004F5836" w:rsidRPr="00CA0461" w:rsidTr="00CA0461">
        <w:tc>
          <w:tcPr>
            <w:tcW w:w="2952" w:type="dxa"/>
          </w:tcPr>
          <w:p w:rsidR="004F5836" w:rsidRPr="00CA0461" w:rsidRDefault="002D179C" w:rsidP="00523CB7">
            <w:pPr>
              <w:rPr>
                <w:u w:val="single"/>
              </w:rPr>
            </w:pPr>
            <w:r>
              <w:rPr>
                <w:u w:val="single"/>
              </w:rPr>
              <w:t xml:space="preserve">Residential </w:t>
            </w:r>
            <w:r w:rsidR="004F5836" w:rsidRPr="00CA0461">
              <w:rPr>
                <w:u w:val="single"/>
              </w:rPr>
              <w:t>Charge</w:t>
            </w:r>
          </w:p>
        </w:tc>
        <w:tc>
          <w:tcPr>
            <w:tcW w:w="2952" w:type="dxa"/>
          </w:tcPr>
          <w:p w:rsidR="004F5836" w:rsidRPr="00CA0461" w:rsidRDefault="004F5836" w:rsidP="00CA0461">
            <w:pPr>
              <w:jc w:val="center"/>
              <w:rPr>
                <w:u w:val="single"/>
              </w:rPr>
            </w:pPr>
            <w:r w:rsidRPr="00CA0461">
              <w:rPr>
                <w:u w:val="single"/>
              </w:rPr>
              <w:t>Existing Rate</w:t>
            </w:r>
          </w:p>
        </w:tc>
        <w:tc>
          <w:tcPr>
            <w:tcW w:w="2952" w:type="dxa"/>
          </w:tcPr>
          <w:p w:rsidR="004F5836" w:rsidRPr="00CA0461" w:rsidRDefault="000A3CDA" w:rsidP="00CA0461">
            <w:pPr>
              <w:jc w:val="center"/>
              <w:rPr>
                <w:u w:val="single"/>
              </w:rPr>
            </w:pPr>
            <w:r w:rsidRPr="00CA0461">
              <w:rPr>
                <w:u w:val="single"/>
              </w:rPr>
              <w:t>Proposed</w:t>
            </w:r>
            <w:r w:rsidR="004F5836" w:rsidRPr="00CA0461">
              <w:rPr>
                <w:u w:val="single"/>
              </w:rPr>
              <w:t xml:space="preserve"> Rate</w:t>
            </w:r>
          </w:p>
        </w:tc>
      </w:tr>
      <w:tr w:rsidR="004F5836" w:rsidRPr="00A92EAF" w:rsidTr="00CA0461">
        <w:tc>
          <w:tcPr>
            <w:tcW w:w="2952" w:type="dxa"/>
          </w:tcPr>
          <w:p w:rsidR="004F5836" w:rsidRPr="00A92EAF" w:rsidRDefault="004F5836" w:rsidP="00CE5D4D">
            <w:r w:rsidRPr="00A92EAF">
              <w:t>Treatment Surcharge</w:t>
            </w:r>
          </w:p>
        </w:tc>
        <w:tc>
          <w:tcPr>
            <w:tcW w:w="2952" w:type="dxa"/>
          </w:tcPr>
          <w:p w:rsidR="004F5836" w:rsidRPr="00A92EAF" w:rsidRDefault="004F5836" w:rsidP="00CA0461">
            <w:pPr>
              <w:jc w:val="center"/>
            </w:pPr>
            <w:r w:rsidRPr="00A92EAF">
              <w:t>$</w:t>
            </w:r>
            <w:r w:rsidR="006F544C" w:rsidRPr="00A92EAF">
              <w:t>3.29</w:t>
            </w:r>
          </w:p>
        </w:tc>
        <w:tc>
          <w:tcPr>
            <w:tcW w:w="2952" w:type="dxa"/>
          </w:tcPr>
          <w:p w:rsidR="004F5836" w:rsidRPr="00A92EAF" w:rsidRDefault="004F5836" w:rsidP="00CA0461">
            <w:pPr>
              <w:jc w:val="center"/>
            </w:pPr>
            <w:r w:rsidRPr="00A92EAF">
              <w:t>$1.81</w:t>
            </w:r>
            <w:r w:rsidR="00F07EE1" w:rsidRPr="00A92EAF">
              <w:t>*</w:t>
            </w:r>
          </w:p>
        </w:tc>
      </w:tr>
      <w:tr w:rsidR="004F5836" w:rsidRPr="00A92EAF" w:rsidTr="00CA0461">
        <w:tc>
          <w:tcPr>
            <w:tcW w:w="2952" w:type="dxa"/>
          </w:tcPr>
          <w:p w:rsidR="004F5836" w:rsidRPr="00A92EAF" w:rsidRDefault="004F5836" w:rsidP="00CE5D4D">
            <w:r w:rsidRPr="00A92EAF">
              <w:t>Generator Surcharge</w:t>
            </w:r>
          </w:p>
        </w:tc>
        <w:tc>
          <w:tcPr>
            <w:tcW w:w="2952" w:type="dxa"/>
          </w:tcPr>
          <w:p w:rsidR="004F5836" w:rsidRPr="00A92EAF" w:rsidRDefault="004F5836" w:rsidP="00CA0461">
            <w:pPr>
              <w:jc w:val="center"/>
            </w:pPr>
            <w:r w:rsidRPr="00A92EAF">
              <w:t>$0.61</w:t>
            </w:r>
          </w:p>
        </w:tc>
        <w:tc>
          <w:tcPr>
            <w:tcW w:w="2952" w:type="dxa"/>
          </w:tcPr>
          <w:p w:rsidR="004F5836" w:rsidRPr="00A92EAF" w:rsidRDefault="004F5836" w:rsidP="00CA0461">
            <w:pPr>
              <w:jc w:val="center"/>
            </w:pPr>
            <w:r w:rsidRPr="00A92EAF">
              <w:t>$0.00</w:t>
            </w:r>
          </w:p>
        </w:tc>
      </w:tr>
      <w:tr w:rsidR="004F5836" w:rsidRPr="00A92EAF" w:rsidTr="00CA0461">
        <w:tc>
          <w:tcPr>
            <w:tcW w:w="2952" w:type="dxa"/>
          </w:tcPr>
          <w:p w:rsidR="002D179C" w:rsidRDefault="004F5836" w:rsidP="00CE5D4D">
            <w:r w:rsidRPr="00A92EAF">
              <w:t>Metered Base Rate</w:t>
            </w:r>
            <w:r w:rsidR="002D179C">
              <w:t xml:space="preserve"> </w:t>
            </w:r>
          </w:p>
          <w:p w:rsidR="004F5836" w:rsidRDefault="002D179C" w:rsidP="00CE5D4D">
            <w:r>
              <w:t>¾” Meter or less</w:t>
            </w:r>
          </w:p>
          <w:p w:rsidR="002D179C" w:rsidRPr="00A92EAF" w:rsidRDefault="002D179C" w:rsidP="007B5AA7">
            <w:r>
              <w:t>1”  Meter</w:t>
            </w:r>
            <w:r w:rsidR="007B5AA7">
              <w:t xml:space="preserve"> (35 customers)</w:t>
            </w:r>
          </w:p>
        </w:tc>
        <w:tc>
          <w:tcPr>
            <w:tcW w:w="2952" w:type="dxa"/>
          </w:tcPr>
          <w:p w:rsidR="004F5836" w:rsidRDefault="004F5836" w:rsidP="00CA0461">
            <w:pPr>
              <w:jc w:val="center"/>
            </w:pPr>
          </w:p>
          <w:p w:rsidR="002D179C" w:rsidRDefault="002D179C" w:rsidP="00CA0461">
            <w:pPr>
              <w:jc w:val="center"/>
            </w:pPr>
            <w:r>
              <w:t>$15.80</w:t>
            </w:r>
          </w:p>
          <w:p w:rsidR="002D179C" w:rsidRPr="00A92EAF" w:rsidRDefault="002D179C" w:rsidP="00CA0461">
            <w:pPr>
              <w:jc w:val="center"/>
            </w:pPr>
            <w:r>
              <w:t>$15.80</w:t>
            </w:r>
          </w:p>
        </w:tc>
        <w:tc>
          <w:tcPr>
            <w:tcW w:w="2952" w:type="dxa"/>
          </w:tcPr>
          <w:p w:rsidR="004F5836" w:rsidRDefault="004F5836" w:rsidP="002D179C">
            <w:pPr>
              <w:jc w:val="center"/>
            </w:pPr>
          </w:p>
          <w:p w:rsidR="002D179C" w:rsidRDefault="002D179C" w:rsidP="002D179C">
            <w:pPr>
              <w:jc w:val="center"/>
            </w:pPr>
            <w:r>
              <w:t>$12.</w:t>
            </w:r>
            <w:r w:rsidR="00B56857">
              <w:t>2</w:t>
            </w:r>
            <w:r>
              <w:t>0</w:t>
            </w:r>
          </w:p>
          <w:p w:rsidR="002D179C" w:rsidRPr="00A92EAF" w:rsidRDefault="002D179C" w:rsidP="002D179C">
            <w:pPr>
              <w:jc w:val="center"/>
            </w:pPr>
            <w:r>
              <w:t>$18.15</w:t>
            </w:r>
          </w:p>
        </w:tc>
      </w:tr>
      <w:tr w:rsidR="004F5836" w:rsidRPr="00A92EAF" w:rsidTr="00CA0461">
        <w:tc>
          <w:tcPr>
            <w:tcW w:w="2952" w:type="dxa"/>
          </w:tcPr>
          <w:p w:rsidR="004F5836" w:rsidRPr="00A92EAF" w:rsidRDefault="000A3CDA" w:rsidP="00CE5D4D">
            <w:r w:rsidRPr="00A92EAF">
              <w:t>Monthly Usage</w:t>
            </w:r>
          </w:p>
        </w:tc>
        <w:tc>
          <w:tcPr>
            <w:tcW w:w="2952" w:type="dxa"/>
          </w:tcPr>
          <w:p w:rsidR="004F5836" w:rsidRPr="00A92EAF" w:rsidRDefault="004F5836" w:rsidP="00CA0461">
            <w:pPr>
              <w:jc w:val="center"/>
            </w:pPr>
          </w:p>
        </w:tc>
        <w:tc>
          <w:tcPr>
            <w:tcW w:w="2952" w:type="dxa"/>
          </w:tcPr>
          <w:p w:rsidR="004F5836" w:rsidRPr="00A92EAF" w:rsidRDefault="004F5836" w:rsidP="00CA0461">
            <w:pPr>
              <w:jc w:val="center"/>
            </w:pPr>
          </w:p>
        </w:tc>
      </w:tr>
      <w:tr w:rsidR="000A3CDA" w:rsidRPr="00A92EAF" w:rsidTr="00CA0461">
        <w:tc>
          <w:tcPr>
            <w:tcW w:w="2952" w:type="dxa"/>
          </w:tcPr>
          <w:p w:rsidR="000A3CDA" w:rsidRPr="00A92EAF" w:rsidRDefault="000A3CDA" w:rsidP="00CE5D4D">
            <w:r w:rsidRPr="00A92EAF">
              <w:t>0-500 cubic feet per 100 cubic feet or portion thereof</w:t>
            </w:r>
          </w:p>
        </w:tc>
        <w:tc>
          <w:tcPr>
            <w:tcW w:w="2952" w:type="dxa"/>
          </w:tcPr>
          <w:p w:rsidR="000A3CDA" w:rsidRPr="00A92EAF" w:rsidRDefault="000A3CDA" w:rsidP="00CA0461">
            <w:pPr>
              <w:jc w:val="center"/>
            </w:pPr>
            <w:r w:rsidRPr="00A92EAF">
              <w:t>N/A</w:t>
            </w:r>
          </w:p>
        </w:tc>
        <w:tc>
          <w:tcPr>
            <w:tcW w:w="2952" w:type="dxa"/>
          </w:tcPr>
          <w:p w:rsidR="000A3CDA" w:rsidRPr="00A92EAF" w:rsidRDefault="000A3CDA" w:rsidP="00CA0461">
            <w:pPr>
              <w:jc w:val="center"/>
            </w:pPr>
            <w:r w:rsidRPr="00A92EAF">
              <w:t>$0.90</w:t>
            </w:r>
          </w:p>
        </w:tc>
      </w:tr>
      <w:tr w:rsidR="000A3CDA" w:rsidRPr="00A92EAF" w:rsidTr="00CA0461">
        <w:tc>
          <w:tcPr>
            <w:tcW w:w="2952" w:type="dxa"/>
          </w:tcPr>
          <w:p w:rsidR="000A3CDA" w:rsidRPr="00A92EAF" w:rsidRDefault="00404F74" w:rsidP="00404F74">
            <w:r>
              <w:t>Over 500</w:t>
            </w:r>
            <w:r w:rsidR="00435876">
              <w:t>-3000</w:t>
            </w:r>
            <w:r>
              <w:t xml:space="preserve"> </w:t>
            </w:r>
            <w:r w:rsidR="000A3CDA" w:rsidRPr="00A92EAF">
              <w:t>cubic feet per 100 cubic feet or portion thereof</w:t>
            </w:r>
          </w:p>
        </w:tc>
        <w:tc>
          <w:tcPr>
            <w:tcW w:w="2952" w:type="dxa"/>
          </w:tcPr>
          <w:p w:rsidR="000A3CDA" w:rsidRPr="00A92EAF" w:rsidRDefault="000A3CDA" w:rsidP="00CA0461">
            <w:pPr>
              <w:jc w:val="center"/>
            </w:pPr>
            <w:r w:rsidRPr="00A92EAF">
              <w:t>$0.85</w:t>
            </w:r>
          </w:p>
        </w:tc>
        <w:tc>
          <w:tcPr>
            <w:tcW w:w="2952" w:type="dxa"/>
          </w:tcPr>
          <w:p w:rsidR="000A3CDA" w:rsidRPr="00A92EAF" w:rsidRDefault="000A3CDA" w:rsidP="00CA0461">
            <w:pPr>
              <w:jc w:val="center"/>
            </w:pPr>
            <w:r w:rsidRPr="00A92EAF">
              <w:t>$1.85</w:t>
            </w:r>
          </w:p>
        </w:tc>
      </w:tr>
      <w:tr w:rsidR="000A3CDA" w:rsidRPr="00A92EAF" w:rsidTr="00CA0461">
        <w:tc>
          <w:tcPr>
            <w:tcW w:w="2952" w:type="dxa"/>
          </w:tcPr>
          <w:p w:rsidR="000A3CDA" w:rsidRPr="00A92EAF" w:rsidRDefault="000A3CDA" w:rsidP="002D179C">
            <w:r w:rsidRPr="00A92EAF">
              <w:t>Over 3000 cubic feet</w:t>
            </w:r>
            <w:r w:rsidR="00404F74">
              <w:t xml:space="preserve">, per 100 cubic feet or portion thereof.  </w:t>
            </w:r>
          </w:p>
        </w:tc>
        <w:tc>
          <w:tcPr>
            <w:tcW w:w="2952" w:type="dxa"/>
          </w:tcPr>
          <w:p w:rsidR="000A3CDA" w:rsidRPr="00A92EAF" w:rsidRDefault="000A3CDA" w:rsidP="00CA0461">
            <w:pPr>
              <w:jc w:val="center"/>
            </w:pPr>
            <w:r w:rsidRPr="00A92EAF">
              <w:t>$5.00</w:t>
            </w:r>
          </w:p>
        </w:tc>
        <w:tc>
          <w:tcPr>
            <w:tcW w:w="2952" w:type="dxa"/>
          </w:tcPr>
          <w:p w:rsidR="000A3CDA" w:rsidRPr="00A92EAF" w:rsidRDefault="000A3CDA" w:rsidP="00CA0461">
            <w:pPr>
              <w:jc w:val="center"/>
            </w:pPr>
            <w:r w:rsidRPr="00A92EAF">
              <w:t>$5.00</w:t>
            </w:r>
          </w:p>
        </w:tc>
      </w:tr>
      <w:tr w:rsidR="004F5836" w:rsidRPr="00A92EAF" w:rsidTr="00CA0461">
        <w:tc>
          <w:tcPr>
            <w:tcW w:w="2952" w:type="dxa"/>
          </w:tcPr>
          <w:p w:rsidR="004F5836" w:rsidRDefault="00CE5D4D" w:rsidP="00CE5D4D">
            <w:r w:rsidRPr="00A92EAF">
              <w:t>Flat Rate</w:t>
            </w:r>
            <w:r w:rsidR="000A3CDA" w:rsidRPr="00A92EAF">
              <w:t xml:space="preserve"> (Unmetered)</w:t>
            </w:r>
          </w:p>
          <w:p w:rsidR="002D179C" w:rsidRDefault="002D179C" w:rsidP="00CE5D4D"/>
          <w:p w:rsidR="002D179C" w:rsidRDefault="002D179C" w:rsidP="00CE5D4D">
            <w:pPr>
              <w:rPr>
                <w:u w:val="single"/>
              </w:rPr>
            </w:pPr>
            <w:r w:rsidRPr="002D179C">
              <w:rPr>
                <w:u w:val="single"/>
              </w:rPr>
              <w:t>Commercial/Schools</w:t>
            </w:r>
          </w:p>
          <w:p w:rsidR="002D179C" w:rsidRDefault="002D179C" w:rsidP="00CE5D4D">
            <w:pPr>
              <w:rPr>
                <w:u w:val="single"/>
              </w:rPr>
            </w:pPr>
          </w:p>
          <w:p w:rsidR="002D179C" w:rsidRDefault="002D179C" w:rsidP="00CE5D4D">
            <w:r w:rsidRPr="002D179C">
              <w:t>Treatment Surcharge</w:t>
            </w:r>
          </w:p>
          <w:p w:rsidR="002D179C" w:rsidRDefault="002D179C" w:rsidP="00CE5D4D">
            <w:r>
              <w:t>Generator Surcharge</w:t>
            </w:r>
          </w:p>
          <w:p w:rsidR="008370AE" w:rsidRDefault="008370AE" w:rsidP="00CE5D4D">
            <w:r>
              <w:t>Metered Base Rate</w:t>
            </w:r>
          </w:p>
          <w:p w:rsidR="008370AE" w:rsidRDefault="008370AE" w:rsidP="00CE5D4D">
            <w:r>
              <w:lastRenderedPageBreak/>
              <w:t>1” Meter</w:t>
            </w:r>
            <w:r w:rsidR="009C47B2">
              <w:t xml:space="preserve"> or less</w:t>
            </w:r>
          </w:p>
          <w:p w:rsidR="008370AE" w:rsidRDefault="008370AE" w:rsidP="00CE5D4D">
            <w:r>
              <w:t>1 ½” Meter</w:t>
            </w:r>
          </w:p>
          <w:p w:rsidR="008370AE" w:rsidRDefault="008370AE" w:rsidP="00CE5D4D">
            <w:r>
              <w:t>2” Meter</w:t>
            </w:r>
          </w:p>
          <w:p w:rsidR="008370AE" w:rsidRDefault="008370AE" w:rsidP="00CE5D4D">
            <w:r>
              <w:t>3” Meter</w:t>
            </w:r>
          </w:p>
          <w:p w:rsidR="008370AE" w:rsidRDefault="008370AE" w:rsidP="00CE5D4D">
            <w:r>
              <w:t>4” Meter</w:t>
            </w:r>
          </w:p>
          <w:p w:rsidR="008370AE" w:rsidRDefault="008370AE" w:rsidP="00CE5D4D">
            <w:r>
              <w:t>6” Meter</w:t>
            </w:r>
          </w:p>
          <w:p w:rsidR="008370AE" w:rsidRDefault="008370AE" w:rsidP="00CE5D4D">
            <w:r>
              <w:t>8” Meter</w:t>
            </w:r>
          </w:p>
          <w:p w:rsidR="00741E57" w:rsidRDefault="00741E57" w:rsidP="00CE5D4D">
            <w:r>
              <w:t>Monthly Usage</w:t>
            </w:r>
          </w:p>
          <w:p w:rsidR="00741E57" w:rsidRDefault="00741E57" w:rsidP="00CE5D4D">
            <w:r>
              <w:t>0-500 cubic feet per 100 cubic feet or portion thereof</w:t>
            </w:r>
          </w:p>
          <w:p w:rsidR="00741E57" w:rsidRPr="002D179C" w:rsidRDefault="00741E57" w:rsidP="00741E57">
            <w:r>
              <w:t>Over 500 cubic feet per 100 cubic feet or portion thereof</w:t>
            </w:r>
          </w:p>
        </w:tc>
        <w:tc>
          <w:tcPr>
            <w:tcW w:w="2952" w:type="dxa"/>
          </w:tcPr>
          <w:p w:rsidR="004F5836" w:rsidRDefault="00CE5D4D" w:rsidP="00CA0461">
            <w:pPr>
              <w:jc w:val="center"/>
            </w:pPr>
            <w:r w:rsidRPr="00A92EAF">
              <w:lastRenderedPageBreak/>
              <w:t>$19.90</w:t>
            </w:r>
          </w:p>
          <w:p w:rsidR="002D179C" w:rsidRDefault="002D179C" w:rsidP="00CA0461">
            <w:pPr>
              <w:jc w:val="center"/>
            </w:pPr>
          </w:p>
          <w:p w:rsidR="002D179C" w:rsidRDefault="002D179C" w:rsidP="00CA0461">
            <w:pPr>
              <w:jc w:val="center"/>
              <w:rPr>
                <w:u w:val="single"/>
              </w:rPr>
            </w:pPr>
            <w:r w:rsidRPr="002D179C">
              <w:rPr>
                <w:u w:val="single"/>
              </w:rPr>
              <w:t>Existing Rate</w:t>
            </w:r>
          </w:p>
          <w:p w:rsidR="002D179C" w:rsidRDefault="002D179C" w:rsidP="00CA0461">
            <w:pPr>
              <w:jc w:val="center"/>
            </w:pPr>
          </w:p>
          <w:p w:rsidR="002D179C" w:rsidRDefault="002D179C" w:rsidP="00CA0461">
            <w:pPr>
              <w:jc w:val="center"/>
            </w:pPr>
            <w:r>
              <w:t>$3.29</w:t>
            </w:r>
          </w:p>
          <w:p w:rsidR="002D179C" w:rsidRDefault="002D179C" w:rsidP="00CA0461">
            <w:pPr>
              <w:jc w:val="center"/>
            </w:pPr>
            <w:r>
              <w:t>$0.61</w:t>
            </w:r>
          </w:p>
          <w:p w:rsidR="008370AE" w:rsidRDefault="008370AE" w:rsidP="00CA0461">
            <w:pPr>
              <w:jc w:val="center"/>
            </w:pPr>
          </w:p>
          <w:p w:rsidR="008370AE" w:rsidRDefault="008370AE" w:rsidP="00CA0461">
            <w:pPr>
              <w:jc w:val="center"/>
            </w:pPr>
            <w:r>
              <w:lastRenderedPageBreak/>
              <w:t xml:space="preserve">$15.80 </w:t>
            </w:r>
          </w:p>
          <w:p w:rsidR="008370AE" w:rsidRDefault="002E33D7" w:rsidP="008370AE">
            <w:pPr>
              <w:jc w:val="center"/>
            </w:pPr>
            <w:r>
              <w:t>$15.80</w:t>
            </w:r>
          </w:p>
          <w:p w:rsidR="002E33D7" w:rsidRDefault="002E33D7" w:rsidP="002E33D7">
            <w:pPr>
              <w:jc w:val="center"/>
            </w:pPr>
            <w:r>
              <w:t>$15.80</w:t>
            </w:r>
          </w:p>
          <w:p w:rsidR="002E33D7" w:rsidRDefault="002E33D7" w:rsidP="002E33D7">
            <w:pPr>
              <w:jc w:val="center"/>
            </w:pPr>
            <w:r>
              <w:t>$15.80</w:t>
            </w:r>
          </w:p>
          <w:p w:rsidR="002E33D7" w:rsidRDefault="002E33D7" w:rsidP="002E33D7">
            <w:pPr>
              <w:jc w:val="center"/>
            </w:pPr>
            <w:r>
              <w:t>$15.80</w:t>
            </w:r>
          </w:p>
          <w:p w:rsidR="002E33D7" w:rsidRDefault="002E33D7" w:rsidP="002E33D7">
            <w:pPr>
              <w:jc w:val="center"/>
            </w:pPr>
            <w:r>
              <w:t>$15.80</w:t>
            </w:r>
          </w:p>
          <w:p w:rsidR="002E33D7" w:rsidRDefault="002E33D7" w:rsidP="002E33D7">
            <w:pPr>
              <w:jc w:val="center"/>
            </w:pPr>
            <w:r>
              <w:t>$15.80</w:t>
            </w:r>
          </w:p>
          <w:p w:rsidR="00741E57" w:rsidRDefault="00741E57" w:rsidP="008370AE">
            <w:pPr>
              <w:jc w:val="center"/>
            </w:pPr>
          </w:p>
          <w:p w:rsidR="00741E57" w:rsidRDefault="00741E57" w:rsidP="008370AE">
            <w:pPr>
              <w:jc w:val="center"/>
            </w:pPr>
            <w:r>
              <w:t>N/A</w:t>
            </w:r>
          </w:p>
          <w:p w:rsidR="00741E57" w:rsidRDefault="00741E57" w:rsidP="008370AE">
            <w:pPr>
              <w:jc w:val="center"/>
            </w:pPr>
          </w:p>
          <w:p w:rsidR="00741E57" w:rsidRPr="002D179C" w:rsidRDefault="00741E57" w:rsidP="008370AE">
            <w:pPr>
              <w:jc w:val="center"/>
            </w:pPr>
            <w:r>
              <w:t>$0.85</w:t>
            </w:r>
          </w:p>
        </w:tc>
        <w:tc>
          <w:tcPr>
            <w:tcW w:w="2952" w:type="dxa"/>
          </w:tcPr>
          <w:p w:rsidR="004F5836" w:rsidRDefault="00CE5D4D" w:rsidP="00CA0461">
            <w:pPr>
              <w:jc w:val="center"/>
            </w:pPr>
            <w:r w:rsidRPr="00A92EAF">
              <w:lastRenderedPageBreak/>
              <w:t>$2</w:t>
            </w:r>
            <w:r w:rsidR="000A3CDA" w:rsidRPr="00A92EAF">
              <w:t>4.00</w:t>
            </w:r>
          </w:p>
          <w:p w:rsidR="002D179C" w:rsidRDefault="002D179C" w:rsidP="00CA0461">
            <w:pPr>
              <w:jc w:val="center"/>
            </w:pPr>
          </w:p>
          <w:p w:rsidR="002D179C" w:rsidRDefault="002D179C" w:rsidP="00CA0461">
            <w:pPr>
              <w:jc w:val="center"/>
              <w:rPr>
                <w:u w:val="single"/>
              </w:rPr>
            </w:pPr>
            <w:r w:rsidRPr="002D179C">
              <w:rPr>
                <w:u w:val="single"/>
              </w:rPr>
              <w:t>Proposed Rate</w:t>
            </w:r>
          </w:p>
          <w:p w:rsidR="002D179C" w:rsidRDefault="002D179C" w:rsidP="00CA0461">
            <w:pPr>
              <w:jc w:val="center"/>
              <w:rPr>
                <w:u w:val="single"/>
              </w:rPr>
            </w:pPr>
          </w:p>
          <w:p w:rsidR="002D179C" w:rsidRDefault="002D179C" w:rsidP="00CA0461">
            <w:pPr>
              <w:jc w:val="center"/>
            </w:pPr>
            <w:r>
              <w:t>$1.81*</w:t>
            </w:r>
          </w:p>
          <w:p w:rsidR="002D179C" w:rsidRDefault="002D179C" w:rsidP="00CA0461">
            <w:pPr>
              <w:jc w:val="center"/>
            </w:pPr>
            <w:r>
              <w:t>$0.00</w:t>
            </w:r>
          </w:p>
          <w:p w:rsidR="008370AE" w:rsidRDefault="008370AE" w:rsidP="00CA0461">
            <w:pPr>
              <w:jc w:val="center"/>
            </w:pPr>
          </w:p>
          <w:p w:rsidR="008370AE" w:rsidRDefault="008370AE" w:rsidP="00CA0461">
            <w:pPr>
              <w:jc w:val="center"/>
            </w:pPr>
            <w:r>
              <w:lastRenderedPageBreak/>
              <w:t>$18.</w:t>
            </w:r>
            <w:r w:rsidR="00B56857">
              <w:t>30</w:t>
            </w:r>
          </w:p>
          <w:p w:rsidR="008370AE" w:rsidRDefault="008370AE" w:rsidP="00CA0461">
            <w:pPr>
              <w:jc w:val="center"/>
            </w:pPr>
            <w:r>
              <w:t>$36.</w:t>
            </w:r>
            <w:r w:rsidR="00B56857">
              <w:t>60</w:t>
            </w:r>
          </w:p>
          <w:p w:rsidR="008370AE" w:rsidRDefault="008370AE" w:rsidP="00CA0461">
            <w:pPr>
              <w:jc w:val="center"/>
            </w:pPr>
            <w:r>
              <w:t>$</w:t>
            </w:r>
            <w:r w:rsidR="00B56857">
              <w:t>97.60</w:t>
            </w:r>
          </w:p>
          <w:p w:rsidR="008370AE" w:rsidRDefault="008370AE" w:rsidP="00CA0461">
            <w:pPr>
              <w:jc w:val="center"/>
            </w:pPr>
            <w:r>
              <w:t>$</w:t>
            </w:r>
            <w:r w:rsidR="00B56857">
              <w:t>109.80</w:t>
            </w:r>
          </w:p>
          <w:p w:rsidR="008370AE" w:rsidRDefault="008370AE" w:rsidP="00CA0461">
            <w:pPr>
              <w:jc w:val="center"/>
            </w:pPr>
            <w:r>
              <w:t>$18</w:t>
            </w:r>
            <w:r w:rsidR="00B56857">
              <w:t>3</w:t>
            </w:r>
            <w:r>
              <w:t>.</w:t>
            </w:r>
            <w:r w:rsidR="00B56857">
              <w:t>0</w:t>
            </w:r>
            <w:r>
              <w:t>0</w:t>
            </w:r>
          </w:p>
          <w:p w:rsidR="008370AE" w:rsidRDefault="008370AE" w:rsidP="00CA0461">
            <w:pPr>
              <w:jc w:val="center"/>
            </w:pPr>
            <w:r>
              <w:t>$36</w:t>
            </w:r>
            <w:r w:rsidR="00B56857">
              <w:t>6</w:t>
            </w:r>
            <w:r>
              <w:t>.00</w:t>
            </w:r>
          </w:p>
          <w:p w:rsidR="008370AE" w:rsidRDefault="008370AE" w:rsidP="00CA0461">
            <w:pPr>
              <w:jc w:val="center"/>
            </w:pPr>
            <w:r>
              <w:t>$9</w:t>
            </w:r>
            <w:r w:rsidR="00B56857">
              <w:t>7</w:t>
            </w:r>
            <w:r>
              <w:t>8.00</w:t>
            </w:r>
          </w:p>
          <w:p w:rsidR="00741E57" w:rsidRDefault="00741E57" w:rsidP="00CA0461">
            <w:pPr>
              <w:jc w:val="center"/>
            </w:pPr>
          </w:p>
          <w:p w:rsidR="00741E57" w:rsidRDefault="00741E57" w:rsidP="00CA0461">
            <w:pPr>
              <w:jc w:val="center"/>
            </w:pPr>
            <w:r>
              <w:t>$</w:t>
            </w:r>
            <w:r w:rsidR="00B56857">
              <w:t>1.00</w:t>
            </w:r>
          </w:p>
          <w:p w:rsidR="00741E57" w:rsidRDefault="00741E57" w:rsidP="00CA0461">
            <w:pPr>
              <w:jc w:val="center"/>
            </w:pPr>
          </w:p>
          <w:p w:rsidR="00741E57" w:rsidRDefault="00741E57" w:rsidP="00CA0461">
            <w:pPr>
              <w:jc w:val="center"/>
            </w:pPr>
            <w:r>
              <w:t>$1.85</w:t>
            </w:r>
          </w:p>
          <w:p w:rsidR="00741E57" w:rsidRDefault="00741E57" w:rsidP="00CA0461">
            <w:pPr>
              <w:jc w:val="center"/>
            </w:pPr>
          </w:p>
          <w:p w:rsidR="008370AE" w:rsidRDefault="008370AE" w:rsidP="00CA0461">
            <w:pPr>
              <w:jc w:val="center"/>
            </w:pPr>
          </w:p>
          <w:p w:rsidR="008370AE" w:rsidRPr="002D179C" w:rsidRDefault="008370AE" w:rsidP="00CA0461">
            <w:pPr>
              <w:jc w:val="center"/>
            </w:pPr>
          </w:p>
        </w:tc>
      </w:tr>
    </w:tbl>
    <w:p w:rsidR="004F5836" w:rsidRPr="00A92EAF" w:rsidRDefault="00F07EE1" w:rsidP="004F5836">
      <w:r w:rsidRPr="00A92EAF">
        <w:lastRenderedPageBreak/>
        <w:t>*This surcharge, even at the lower rate, expires in approximately three years.</w:t>
      </w:r>
    </w:p>
    <w:p w:rsidR="00F07EE1" w:rsidRPr="00A92EAF" w:rsidRDefault="00F07EE1" w:rsidP="004F5836"/>
    <w:p w:rsidR="00CE5D4D" w:rsidRPr="00A92EAF" w:rsidRDefault="00CE5D4D" w:rsidP="004F5836">
      <w:r w:rsidRPr="00A92EAF">
        <w:tab/>
        <w:t>The Company's last general rate increase occurred in 200</w:t>
      </w:r>
      <w:r w:rsidR="00F07EE1" w:rsidRPr="00A92EAF">
        <w:t>1</w:t>
      </w:r>
      <w:r w:rsidRPr="00A92EAF">
        <w:t xml:space="preserve">.  </w:t>
      </w:r>
      <w:r w:rsidR="00F07EE1" w:rsidRPr="00A92EAF">
        <w:t xml:space="preserve">In the eight years since then, there have been increases in wages, medical benefits, cost of chemicals used for treatment, and most products used to provide service.  </w:t>
      </w:r>
    </w:p>
    <w:p w:rsidR="00F07EE1" w:rsidRPr="00A92EAF" w:rsidRDefault="00F07EE1" w:rsidP="004F5836"/>
    <w:p w:rsidR="00404F74" w:rsidRDefault="00CE5D4D" w:rsidP="00CE5D4D">
      <w:r w:rsidRPr="00A92EAF">
        <w:tab/>
        <w:t xml:space="preserve">If you have any questions about the proposed filing and how it will affect you, please call the Company at </w:t>
      </w:r>
      <w:r w:rsidR="006F544C" w:rsidRPr="00A92EAF">
        <w:t>(253) 537-6634</w:t>
      </w:r>
      <w:r w:rsidRPr="00A92EAF">
        <w:t xml:space="preserve">.  </w:t>
      </w:r>
    </w:p>
    <w:p w:rsidR="00404F74" w:rsidRDefault="00404F74" w:rsidP="00CE5D4D"/>
    <w:p w:rsidR="000A3CDA" w:rsidRPr="00A92EAF" w:rsidRDefault="000A3CDA" w:rsidP="00CE5D4D">
      <w:r w:rsidRPr="00A92EAF">
        <w:t xml:space="preserve">The commission has the authority to set rates that may vary from the company's request, depending on the outcome of its investigation.  Commission staff will make a recommendation to the commissioners at an open meeting in </w:t>
      </w:r>
      <w:smartTag w:uri="urn:schemas-microsoft-com:office:smarttags" w:element="place">
        <w:smartTag w:uri="urn:schemas-microsoft-com:office:smarttags" w:element="City">
          <w:r w:rsidRPr="00A92EAF">
            <w:t>Olympia</w:t>
          </w:r>
        </w:smartTag>
      </w:smartTag>
      <w:r w:rsidRPr="00A92EAF">
        <w:t xml:space="preserve">, which is scheduled for 9:30 a.m. on </w:t>
      </w:r>
      <w:r w:rsidR="00660446">
        <w:t>October 15</w:t>
      </w:r>
      <w:r w:rsidRPr="00A92EAF">
        <w:t>, 2009.  You will have an opportunity to comment in person at this meeting.  If you are unable to attend the open meeting, the commission has a bridge line which enables you to participate by telephone.  Call 360-664-1234 the day before the open meeting for instructions and to sign in.  You can also comment by using the "Public Comment" feature at the commission's web site, at utc.wa.gov, or by using the contact information below.</w:t>
      </w:r>
    </w:p>
    <w:p w:rsidR="00CE5D4D" w:rsidRPr="00A92EAF" w:rsidRDefault="00CE5D4D" w:rsidP="00CE5D4D"/>
    <w:p w:rsidR="00CE5D4D" w:rsidRPr="00A92EAF" w:rsidRDefault="00CE5D4D" w:rsidP="00CE5D4D">
      <w:smartTag w:uri="urn:schemas-microsoft-com:office:smarttags" w:element="State">
        <w:smartTag w:uri="urn:schemas-microsoft-com:office:smarttags" w:element="place">
          <w:r w:rsidRPr="00A92EAF">
            <w:t>Washington</w:t>
          </w:r>
        </w:smartTag>
      </w:smartTag>
      <w:r w:rsidRPr="00A92EAF">
        <w:t xml:space="preserve"> Utilities and Transportation Commission</w:t>
      </w:r>
    </w:p>
    <w:p w:rsidR="000A3CDA" w:rsidRPr="00A92EAF" w:rsidRDefault="000A3CDA" w:rsidP="00CE5D4D">
      <w:smartTag w:uri="urn:schemas-microsoft-com:office:smarttags" w:element="Street">
        <w:smartTag w:uri="urn:schemas-microsoft-com:office:smarttags" w:element="address">
          <w:r w:rsidRPr="00A92EAF">
            <w:t>1300 S Evergreen Park Drive SW</w:t>
          </w:r>
        </w:smartTag>
      </w:smartTag>
    </w:p>
    <w:p w:rsidR="000A3CDA" w:rsidRPr="00A92EAF" w:rsidRDefault="000A3CDA" w:rsidP="00CE5D4D">
      <w:r w:rsidRPr="00A92EAF">
        <w:t>Post Office Box 47250</w:t>
      </w:r>
    </w:p>
    <w:p w:rsidR="00CE5D4D" w:rsidRPr="00A92EAF" w:rsidRDefault="00CE5D4D" w:rsidP="00CE5D4D">
      <w:smartTag w:uri="urn:schemas-microsoft-com:office:smarttags" w:element="place">
        <w:smartTag w:uri="urn:schemas-microsoft-com:office:smarttags" w:element="City">
          <w:r w:rsidRPr="00A92EAF">
            <w:t>Olympia</w:t>
          </w:r>
        </w:smartTag>
        <w:r w:rsidRPr="00A92EAF">
          <w:t xml:space="preserve">, </w:t>
        </w:r>
        <w:smartTag w:uri="urn:schemas-microsoft-com:office:smarttags" w:element="State">
          <w:r w:rsidRPr="00A92EAF">
            <w:t>WA</w:t>
          </w:r>
        </w:smartTag>
        <w:r w:rsidRPr="00A92EAF">
          <w:t xml:space="preserve"> </w:t>
        </w:r>
        <w:smartTag w:uri="urn:schemas-microsoft-com:office:smarttags" w:element="PostalCode">
          <w:r w:rsidRPr="00A92EAF">
            <w:t>98504-7250</w:t>
          </w:r>
        </w:smartTag>
      </w:smartTag>
    </w:p>
    <w:p w:rsidR="00CE5D4D" w:rsidRPr="00A92EAF" w:rsidRDefault="00CE5D4D" w:rsidP="00CE5D4D">
      <w:r w:rsidRPr="00A92EAF">
        <w:t xml:space="preserve">E-mail:  </w:t>
      </w:r>
      <w:hyperlink r:id="rId4" w:history="1">
        <w:r w:rsidR="000A3CDA" w:rsidRPr="00A92EAF">
          <w:rPr>
            <w:rStyle w:val="Hyperlink"/>
          </w:rPr>
          <w:t>comments@</w:t>
        </w:r>
        <w:r w:rsidRPr="00A92EAF">
          <w:rPr>
            <w:rStyle w:val="Hyperlink"/>
          </w:rPr>
          <w:t>utc.wa.gov</w:t>
        </w:r>
      </w:hyperlink>
    </w:p>
    <w:p w:rsidR="00CE5D4D" w:rsidRPr="00A92EAF" w:rsidRDefault="00CE5D4D" w:rsidP="00CE5D4D">
      <w:r w:rsidRPr="00A92EAF">
        <w:t>Telephone:  1-8</w:t>
      </w:r>
      <w:r w:rsidR="000A3CDA" w:rsidRPr="00A92EAF">
        <w:t>88</w:t>
      </w:r>
      <w:r w:rsidRPr="00A92EAF">
        <w:t>-</w:t>
      </w:r>
      <w:r w:rsidR="000A3CDA" w:rsidRPr="00A92EAF">
        <w:t>333</w:t>
      </w:r>
      <w:r w:rsidRPr="00A92EAF">
        <w:t>-</w:t>
      </w:r>
      <w:r w:rsidR="000A3CDA" w:rsidRPr="00A92EAF">
        <w:t>WUTC (9882)</w:t>
      </w:r>
    </w:p>
    <w:p w:rsidR="00CE5D4D" w:rsidRPr="00A92EAF" w:rsidRDefault="00CE5D4D" w:rsidP="00CE5D4D"/>
    <w:p w:rsidR="00CE5D4D" w:rsidRPr="00A92EAF" w:rsidRDefault="00CE5D4D" w:rsidP="00CE5D4D">
      <w:r w:rsidRPr="00A92EAF">
        <w:tab/>
      </w:r>
      <w:r w:rsidRPr="00A92EAF">
        <w:tab/>
      </w:r>
      <w:r w:rsidRPr="00A92EAF">
        <w:tab/>
      </w:r>
      <w:r w:rsidRPr="00A92EAF">
        <w:tab/>
      </w:r>
      <w:r w:rsidRPr="00A92EAF">
        <w:tab/>
      </w:r>
      <w:r w:rsidRPr="00A92EAF">
        <w:tab/>
        <w:t>Sincerely,</w:t>
      </w:r>
    </w:p>
    <w:p w:rsidR="00F07EE1" w:rsidRPr="00A92EAF" w:rsidRDefault="00F07EE1" w:rsidP="004F5836"/>
    <w:p w:rsidR="00F07EE1" w:rsidRPr="00A92EAF" w:rsidRDefault="00F07EE1" w:rsidP="004F5836"/>
    <w:p w:rsidR="00CE5D4D" w:rsidRPr="00A92EAF" w:rsidRDefault="00CE5D4D" w:rsidP="004F5836">
      <w:r w:rsidRPr="00A92EAF">
        <w:tab/>
      </w:r>
      <w:r w:rsidRPr="00A92EAF">
        <w:tab/>
      </w:r>
      <w:r w:rsidRPr="00A92EAF">
        <w:tab/>
      </w:r>
      <w:r w:rsidRPr="00A92EAF">
        <w:tab/>
      </w:r>
      <w:r w:rsidRPr="00A92EAF">
        <w:tab/>
      </w:r>
      <w:r w:rsidRPr="00A92EAF">
        <w:tab/>
        <w:t>Rainier View Water Co., Inc.</w:t>
      </w:r>
    </w:p>
    <w:sectPr w:rsidR="00CE5D4D" w:rsidRPr="00A92EAF" w:rsidSect="00A92E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4F5836"/>
    <w:rsid w:val="000A3CDA"/>
    <w:rsid w:val="002D179C"/>
    <w:rsid w:val="002E33D7"/>
    <w:rsid w:val="00404F74"/>
    <w:rsid w:val="00435876"/>
    <w:rsid w:val="004F5836"/>
    <w:rsid w:val="00523CB7"/>
    <w:rsid w:val="00660446"/>
    <w:rsid w:val="006F544C"/>
    <w:rsid w:val="00741E57"/>
    <w:rsid w:val="007B5AA7"/>
    <w:rsid w:val="008370AE"/>
    <w:rsid w:val="008B322C"/>
    <w:rsid w:val="009C47B2"/>
    <w:rsid w:val="00A92EAF"/>
    <w:rsid w:val="00AB4EE7"/>
    <w:rsid w:val="00B56857"/>
    <w:rsid w:val="00CA0461"/>
    <w:rsid w:val="00CE5D4D"/>
    <w:rsid w:val="00F07EE1"/>
    <w:rsid w:val="00F82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F5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E5D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comments@wutc.wa.gov"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2009-09-15T07:00:00+00:00</OpenedDate>
    <Date1 xmlns="dc463f71-b30c-4ab2-9473-d307f9d35888">2009-09-15T07:00:00+00:00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091466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B5F341A018724DA3BF5105168943B6" ma:contentTypeVersion="131" ma:contentTypeDescription="" ma:contentTypeScope="" ma:versionID="2651db1f25901870be90b1bd5d4207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8DA61-2CDE-4CA5-97D9-D96EB293E50A}"/>
</file>

<file path=customXml/itemProps2.xml><?xml version="1.0" encoding="utf-8"?>
<ds:datastoreItem xmlns:ds="http://schemas.openxmlformats.org/officeDocument/2006/customXml" ds:itemID="{DCB80EE3-D5CB-4CA0-B495-618EE90D3A6B}"/>
</file>

<file path=customXml/itemProps3.xml><?xml version="1.0" encoding="utf-8"?>
<ds:datastoreItem xmlns:ds="http://schemas.openxmlformats.org/officeDocument/2006/customXml" ds:itemID="{0FA257D8-8AE9-4EB4-A99D-FFF5E569D0D7}"/>
</file>

<file path=customXml/itemProps4.xml><?xml version="1.0" encoding="utf-8"?>
<ds:datastoreItem xmlns:ds="http://schemas.openxmlformats.org/officeDocument/2006/customXml" ds:itemID="{58A379D2-7F5F-4665-9390-208027A7BC51}"/>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IMPORTANT NOTICE</vt:lpstr>
    </vt:vector>
  </TitlesOfParts>
  <Company>Law of Office of Richard A. Finnigan</Company>
  <LinksUpToDate>false</LinksUpToDate>
  <CharactersWithSpaces>3543</CharactersWithSpaces>
  <SharedDoc>false</SharedDoc>
  <HLinks>
    <vt:vector size="6" baseType="variant">
      <vt:variant>
        <vt:i4>1900670</vt:i4>
      </vt:variant>
      <vt:variant>
        <vt:i4>0</vt:i4>
      </vt:variant>
      <vt:variant>
        <vt:i4>0</vt:i4>
      </vt:variant>
      <vt:variant>
        <vt:i4>5</vt:i4>
      </vt:variant>
      <vt:variant>
        <vt:lpwstr>mailto:comments@wutc.wa.gov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Kathy McCrary</dc:creator>
  <cp:keywords/>
  <dc:description/>
  <cp:lastModifiedBy>Catherine Hudspeth</cp:lastModifiedBy>
  <cp:revision>2</cp:revision>
  <cp:lastPrinted>2009-08-19T16:12:00Z</cp:lastPrinted>
  <dcterms:created xsi:type="dcterms:W3CDTF">2009-09-15T21:03:00Z</dcterms:created>
  <dcterms:modified xsi:type="dcterms:W3CDTF">2009-09-15T21:03:00Z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0x0101006E56B4D1795A2E4DB2F0B01679ED314A0064B5F341A018724DA3BF5105168943B6</vt:lpwstr>
  </property>
  <property fmtid="{D5CDD505-2E9C-101B-9397-08002B2CF9AE}" pid="3" name="_docset_NoMedatataSyncRequired">
    <vt:lpwstr>False</vt:lpwstr>
  </property>
</Properties>
</file>