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AF014" w14:textId="77777777" w:rsidR="00F73D54" w:rsidRPr="007D5EB2" w:rsidRDefault="00DB2248" w:rsidP="00F73D54">
      <w:pPr>
        <w:pStyle w:val="Header"/>
        <w:tabs>
          <w:tab w:val="clear" w:pos="4320"/>
          <w:tab w:val="clear" w:pos="8640"/>
        </w:tabs>
        <w:jc w:val="center"/>
        <w:rPr>
          <w:rFonts w:ascii="Times New Roman" w:hAnsi="Times New Roman"/>
        </w:rPr>
      </w:pPr>
      <w:bookmarkStart w:id="0" w:name="_GoBack"/>
      <w:bookmarkEnd w:id="0"/>
      <w:r w:rsidRPr="007D5EB2">
        <w:rPr>
          <w:rFonts w:ascii="Times New Roman" w:hAnsi="Times New Roman"/>
        </w:rPr>
        <w:t>BEFORE THE WASHINGTON UTILITIES AND TRANSPORTATION COMMISSION</w:t>
      </w:r>
    </w:p>
    <w:p w14:paraId="3DEAF015" w14:textId="77777777" w:rsidR="00F73D54" w:rsidRPr="007D5EB2" w:rsidRDefault="00F73D54" w:rsidP="00F73D54">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14:paraId="3DEAF022" w14:textId="77777777" w:rsidTr="00F73D54">
        <w:tc>
          <w:tcPr>
            <w:tcW w:w="4410" w:type="dxa"/>
            <w:tcBorders>
              <w:top w:val="single" w:sz="6" w:space="0" w:color="FFFFFF"/>
              <w:left w:val="single" w:sz="6" w:space="0" w:color="FFFFFF"/>
              <w:bottom w:val="single" w:sz="7" w:space="0" w:color="000000"/>
              <w:right w:val="single" w:sz="6" w:space="0" w:color="FFFFFF"/>
            </w:tcBorders>
          </w:tcPr>
          <w:p w14:paraId="3DEAF016" w14:textId="77777777" w:rsidR="00AE76C1" w:rsidRPr="00CC63A9" w:rsidRDefault="00AE76C1" w:rsidP="00AE76C1">
            <w:pPr>
              <w:spacing w:line="240" w:lineRule="atLeast"/>
              <w:rPr>
                <w:rFonts w:ascii="Times New Roman" w:hAnsi="Times New Roman" w:cs="Times New Roman"/>
                <w:sz w:val="23"/>
                <w:szCs w:val="23"/>
              </w:rPr>
            </w:pPr>
            <w:r w:rsidRPr="00CC63A9">
              <w:rPr>
                <w:rFonts w:ascii="Times New Roman" w:hAnsi="Times New Roman" w:cs="Times New Roman"/>
                <w:sz w:val="23"/>
                <w:szCs w:val="23"/>
              </w:rPr>
              <w:t>SHUTTLE EXPRESS, INC.,</w:t>
            </w:r>
          </w:p>
          <w:p w14:paraId="3DEAF017" w14:textId="77777777" w:rsidR="00AE76C1" w:rsidRPr="00CC63A9" w:rsidRDefault="00AE76C1" w:rsidP="00AE76C1">
            <w:pPr>
              <w:spacing w:line="240" w:lineRule="atLeast"/>
              <w:rPr>
                <w:rFonts w:ascii="Times New Roman" w:hAnsi="Times New Roman" w:cs="Times New Roman"/>
                <w:sz w:val="23"/>
                <w:szCs w:val="23"/>
              </w:rPr>
            </w:pPr>
          </w:p>
          <w:p w14:paraId="3DEAF018" w14:textId="77777777" w:rsidR="00AE76C1" w:rsidRDefault="00AE76C1" w:rsidP="00AE76C1">
            <w:pPr>
              <w:spacing w:line="240" w:lineRule="atLeast"/>
              <w:ind w:left="1496"/>
              <w:rPr>
                <w:rFonts w:ascii="Times New Roman" w:hAnsi="Times New Roman" w:cs="Times New Roman"/>
                <w:szCs w:val="24"/>
              </w:rPr>
            </w:pPr>
            <w:r w:rsidRPr="00CC63A9">
              <w:rPr>
                <w:rFonts w:ascii="Times New Roman" w:hAnsi="Times New Roman" w:cs="Times New Roman"/>
                <w:sz w:val="23"/>
                <w:szCs w:val="23"/>
              </w:rPr>
              <w:t>Petitioner and Complainant</w:t>
            </w:r>
            <w:r w:rsidRPr="002803BA">
              <w:rPr>
                <w:rFonts w:ascii="Times New Roman" w:hAnsi="Times New Roman" w:cs="Times New Roman"/>
                <w:szCs w:val="24"/>
              </w:rPr>
              <w:t>,</w:t>
            </w:r>
          </w:p>
          <w:p w14:paraId="3DEAF019" w14:textId="77777777" w:rsidR="00AE76C1" w:rsidRPr="00CC63A9" w:rsidRDefault="00AE76C1" w:rsidP="00AE76C1">
            <w:pPr>
              <w:spacing w:line="240" w:lineRule="atLeast"/>
              <w:ind w:left="1496"/>
              <w:rPr>
                <w:rFonts w:ascii="Times New Roman" w:hAnsi="Times New Roman" w:cs="Times New Roman"/>
                <w:sz w:val="18"/>
                <w:szCs w:val="24"/>
              </w:rPr>
            </w:pPr>
          </w:p>
          <w:p w14:paraId="3DEAF01A" w14:textId="77777777" w:rsidR="00AE76C1" w:rsidRDefault="00AE76C1" w:rsidP="00AE76C1">
            <w:pPr>
              <w:spacing w:line="240" w:lineRule="atLeast"/>
              <w:ind w:left="686"/>
              <w:rPr>
                <w:rFonts w:ascii="Times New Roman" w:hAnsi="Times New Roman" w:cs="Times New Roman"/>
                <w:szCs w:val="24"/>
              </w:rPr>
            </w:pPr>
            <w:r>
              <w:rPr>
                <w:rFonts w:ascii="Times New Roman" w:hAnsi="Times New Roman" w:cs="Times New Roman"/>
                <w:szCs w:val="24"/>
              </w:rPr>
              <w:t>v.</w:t>
            </w:r>
          </w:p>
          <w:p w14:paraId="3DEAF01B" w14:textId="77777777" w:rsidR="00AE76C1" w:rsidRPr="00CC63A9" w:rsidRDefault="00AE76C1" w:rsidP="00AE76C1">
            <w:pPr>
              <w:spacing w:line="240" w:lineRule="atLeast"/>
              <w:ind w:left="686"/>
              <w:rPr>
                <w:rFonts w:ascii="Times New Roman" w:hAnsi="Times New Roman" w:cs="Times New Roman"/>
                <w:sz w:val="18"/>
                <w:szCs w:val="24"/>
              </w:rPr>
            </w:pPr>
          </w:p>
          <w:p w14:paraId="3DEAF01C" w14:textId="77777777" w:rsidR="00AE76C1" w:rsidRPr="00CC63A9" w:rsidRDefault="003168F2" w:rsidP="00AE76C1">
            <w:pPr>
              <w:spacing w:line="240" w:lineRule="atLeast"/>
              <w:ind w:left="56"/>
              <w:rPr>
                <w:rFonts w:ascii="Times New Roman" w:hAnsi="Times New Roman" w:cs="Times New Roman"/>
                <w:sz w:val="23"/>
                <w:szCs w:val="23"/>
              </w:rPr>
            </w:pPr>
            <w:r>
              <w:rPr>
                <w:rFonts w:ascii="Times New Roman" w:hAnsi="Times New Roman" w:cs="Times New Roman"/>
                <w:sz w:val="23"/>
                <w:szCs w:val="23"/>
              </w:rPr>
              <w:t>SPEEDISHUTTLE</w:t>
            </w:r>
            <w:r w:rsidR="00AE76C1" w:rsidRPr="00CC63A9">
              <w:rPr>
                <w:rFonts w:ascii="Times New Roman" w:hAnsi="Times New Roman" w:cs="Times New Roman"/>
                <w:sz w:val="23"/>
                <w:szCs w:val="23"/>
              </w:rPr>
              <w:t xml:space="preserve"> WASHINGTON, LLC,</w:t>
            </w:r>
          </w:p>
          <w:p w14:paraId="3DEAF01D" w14:textId="77777777" w:rsidR="00AE76C1" w:rsidRPr="00CC63A9" w:rsidRDefault="00AE76C1" w:rsidP="00AE76C1">
            <w:pPr>
              <w:spacing w:line="240" w:lineRule="atLeast"/>
              <w:ind w:left="56"/>
              <w:rPr>
                <w:rFonts w:ascii="Times New Roman" w:hAnsi="Times New Roman" w:cs="Times New Roman"/>
                <w:sz w:val="20"/>
                <w:szCs w:val="24"/>
              </w:rPr>
            </w:pPr>
          </w:p>
          <w:p w14:paraId="3DEAF01E" w14:textId="77777777" w:rsidR="00F73D54" w:rsidRPr="003E3A33" w:rsidRDefault="0054117A" w:rsidP="00AE76C1">
            <w:pPr>
              <w:spacing w:line="240" w:lineRule="atLeast"/>
              <w:rPr>
                <w:rFonts w:ascii="Times New Roman" w:hAnsi="Times New Roman" w:cs="Times New Roman"/>
                <w:sz w:val="24"/>
                <w:szCs w:val="24"/>
              </w:rPr>
            </w:pPr>
            <w:r>
              <w:rPr>
                <w:rFonts w:ascii="Times New Roman" w:hAnsi="Times New Roman" w:cs="Times New Roman"/>
                <w:sz w:val="23"/>
                <w:szCs w:val="23"/>
              </w:rPr>
              <w:tab/>
            </w:r>
            <w:r>
              <w:rPr>
                <w:rFonts w:ascii="Times New Roman" w:hAnsi="Times New Roman" w:cs="Times New Roman"/>
                <w:sz w:val="23"/>
                <w:szCs w:val="23"/>
              </w:rPr>
              <w:tab/>
            </w:r>
            <w:r w:rsidR="00AE76C1" w:rsidRPr="00CC63A9">
              <w:rPr>
                <w:rFonts w:ascii="Times New Roman" w:hAnsi="Times New Roman" w:cs="Times New Roman"/>
                <w:sz w:val="23"/>
                <w:szCs w:val="23"/>
              </w:rPr>
              <w:t>Respondent</w:t>
            </w:r>
            <w:r w:rsidR="00AE76C1">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14:paraId="3DEAF01F" w14:textId="77777777" w:rsidR="00F73D54" w:rsidRPr="005C114E" w:rsidRDefault="005C114E" w:rsidP="00F73D54">
            <w:pPr>
              <w:rPr>
                <w:rFonts w:ascii="Times New Roman" w:hAnsi="Times New Roman" w:cs="Times New Roman"/>
                <w:sz w:val="24"/>
                <w:szCs w:val="24"/>
              </w:rPr>
            </w:pPr>
            <w:r w:rsidRPr="005C114E">
              <w:rPr>
                <w:rFonts w:ascii="Times New Roman" w:hAnsi="Times New Roman"/>
                <w:sz w:val="24"/>
              </w:rPr>
              <w:t xml:space="preserve">DOCKET NOS. TC-143691 AND TC-160516 </w:t>
            </w:r>
          </w:p>
          <w:p w14:paraId="3DEAF020" w14:textId="77777777" w:rsidR="005C114E" w:rsidRPr="005C114E" w:rsidRDefault="005C114E" w:rsidP="00F73D54">
            <w:pPr>
              <w:rPr>
                <w:rFonts w:ascii="Times New Roman" w:hAnsi="Times New Roman" w:cs="Times New Roman"/>
                <w:sz w:val="24"/>
                <w:szCs w:val="24"/>
              </w:rPr>
            </w:pPr>
          </w:p>
          <w:p w14:paraId="3DEAF021" w14:textId="77777777" w:rsidR="00F73D54" w:rsidRPr="00AE047C" w:rsidRDefault="00F73D54" w:rsidP="005C114E">
            <w:pPr>
              <w:pStyle w:val="Title"/>
            </w:pPr>
          </w:p>
        </w:tc>
      </w:tr>
      <w:tr w:rsidR="005C114E" w:rsidRPr="00AE047C" w14:paraId="3DEAF032" w14:textId="77777777" w:rsidTr="005C114E">
        <w:tc>
          <w:tcPr>
            <w:tcW w:w="4410" w:type="dxa"/>
            <w:tcBorders>
              <w:top w:val="single" w:sz="6" w:space="0" w:color="FFFFFF"/>
              <w:left w:val="single" w:sz="6" w:space="0" w:color="FFFFFF"/>
              <w:bottom w:val="single" w:sz="7" w:space="0" w:color="000000"/>
              <w:right w:val="single" w:sz="6" w:space="0" w:color="FFFFFF"/>
            </w:tcBorders>
          </w:tcPr>
          <w:p w14:paraId="3DEAF023" w14:textId="77777777" w:rsidR="005C114E" w:rsidRDefault="005C114E" w:rsidP="005B46E9">
            <w:pPr>
              <w:spacing w:line="240" w:lineRule="atLeast"/>
              <w:rPr>
                <w:rFonts w:ascii="Times New Roman" w:hAnsi="Times New Roman" w:cs="Times New Roman"/>
                <w:sz w:val="23"/>
                <w:szCs w:val="23"/>
              </w:rPr>
            </w:pPr>
          </w:p>
          <w:p w14:paraId="3DEAF024" w14:textId="77777777" w:rsidR="005C114E" w:rsidRPr="00CC63A9" w:rsidRDefault="003168F2" w:rsidP="005B46E9">
            <w:pPr>
              <w:spacing w:line="240" w:lineRule="atLeast"/>
              <w:rPr>
                <w:rFonts w:ascii="Times New Roman" w:hAnsi="Times New Roman" w:cs="Times New Roman"/>
                <w:sz w:val="23"/>
                <w:szCs w:val="23"/>
              </w:rPr>
            </w:pPr>
            <w:r>
              <w:rPr>
                <w:rFonts w:ascii="Times New Roman" w:hAnsi="Times New Roman" w:cs="Times New Roman"/>
                <w:sz w:val="23"/>
                <w:szCs w:val="23"/>
              </w:rPr>
              <w:t>SPEEDISHUTTLE</w:t>
            </w:r>
            <w:r w:rsidR="005C114E" w:rsidRPr="00CC63A9">
              <w:rPr>
                <w:rFonts w:ascii="Times New Roman" w:hAnsi="Times New Roman" w:cs="Times New Roman"/>
                <w:sz w:val="23"/>
                <w:szCs w:val="23"/>
              </w:rPr>
              <w:t xml:space="preserve"> WASHINGTON, LLC,</w:t>
            </w:r>
          </w:p>
          <w:p w14:paraId="3DEAF025" w14:textId="77777777" w:rsidR="005C114E" w:rsidRPr="00CC63A9" w:rsidRDefault="005C114E" w:rsidP="005B46E9">
            <w:pPr>
              <w:spacing w:line="240" w:lineRule="atLeast"/>
              <w:rPr>
                <w:rFonts w:ascii="Times New Roman" w:hAnsi="Times New Roman" w:cs="Times New Roman"/>
                <w:sz w:val="23"/>
                <w:szCs w:val="23"/>
              </w:rPr>
            </w:pPr>
          </w:p>
          <w:p w14:paraId="3DEAF026" w14:textId="77777777" w:rsidR="005C114E" w:rsidRPr="005C114E" w:rsidRDefault="005C114E" w:rsidP="005C114E">
            <w:pPr>
              <w:spacing w:line="240" w:lineRule="atLeas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CC63A9">
              <w:rPr>
                <w:rFonts w:ascii="Times New Roman" w:hAnsi="Times New Roman" w:cs="Times New Roman"/>
                <w:sz w:val="23"/>
                <w:szCs w:val="23"/>
              </w:rPr>
              <w:t>Petitioner and Complainant</w:t>
            </w:r>
            <w:r w:rsidRPr="005C114E">
              <w:rPr>
                <w:rFonts w:ascii="Times New Roman" w:hAnsi="Times New Roman" w:cs="Times New Roman"/>
                <w:sz w:val="23"/>
                <w:szCs w:val="23"/>
              </w:rPr>
              <w:t>,</w:t>
            </w:r>
          </w:p>
          <w:p w14:paraId="3DEAF027" w14:textId="77777777" w:rsidR="005C114E" w:rsidRPr="005C114E" w:rsidRDefault="005C114E" w:rsidP="005C114E">
            <w:pPr>
              <w:spacing w:line="240" w:lineRule="atLeast"/>
              <w:rPr>
                <w:rFonts w:ascii="Times New Roman" w:hAnsi="Times New Roman" w:cs="Times New Roman"/>
                <w:sz w:val="23"/>
                <w:szCs w:val="23"/>
              </w:rPr>
            </w:pPr>
          </w:p>
          <w:p w14:paraId="3DEAF028" w14:textId="77777777" w:rsidR="005C114E" w:rsidRPr="005C114E" w:rsidRDefault="005C114E" w:rsidP="005C114E">
            <w:pPr>
              <w:spacing w:line="240" w:lineRule="atLeast"/>
              <w:rPr>
                <w:rFonts w:ascii="Times New Roman" w:hAnsi="Times New Roman" w:cs="Times New Roman"/>
                <w:sz w:val="23"/>
                <w:szCs w:val="23"/>
              </w:rPr>
            </w:pPr>
            <w:r w:rsidRPr="005C114E">
              <w:rPr>
                <w:rFonts w:ascii="Times New Roman" w:hAnsi="Times New Roman" w:cs="Times New Roman"/>
                <w:sz w:val="23"/>
                <w:szCs w:val="23"/>
              </w:rPr>
              <w:t>v.</w:t>
            </w:r>
          </w:p>
          <w:p w14:paraId="3DEAF029" w14:textId="77777777" w:rsidR="005C114E" w:rsidRPr="005C114E" w:rsidRDefault="005C114E" w:rsidP="005C114E">
            <w:pPr>
              <w:spacing w:line="240" w:lineRule="atLeast"/>
              <w:rPr>
                <w:rFonts w:ascii="Times New Roman" w:hAnsi="Times New Roman" w:cs="Times New Roman"/>
                <w:sz w:val="23"/>
                <w:szCs w:val="23"/>
              </w:rPr>
            </w:pPr>
          </w:p>
          <w:p w14:paraId="3DEAF02A" w14:textId="77777777" w:rsidR="005C114E" w:rsidRPr="00CC63A9" w:rsidRDefault="005C114E" w:rsidP="005C114E">
            <w:pPr>
              <w:spacing w:line="240" w:lineRule="atLeast"/>
              <w:rPr>
                <w:rFonts w:ascii="Times New Roman" w:hAnsi="Times New Roman" w:cs="Times New Roman"/>
                <w:sz w:val="23"/>
                <w:szCs w:val="23"/>
              </w:rPr>
            </w:pPr>
            <w:r w:rsidRPr="00CC63A9">
              <w:rPr>
                <w:rFonts w:ascii="Times New Roman" w:hAnsi="Times New Roman" w:cs="Times New Roman"/>
                <w:sz w:val="23"/>
                <w:szCs w:val="23"/>
              </w:rPr>
              <w:t>SHUTTLE EXPRESS, INC.,</w:t>
            </w:r>
          </w:p>
          <w:p w14:paraId="3DEAF02B" w14:textId="77777777" w:rsidR="005C114E" w:rsidRPr="005C114E" w:rsidRDefault="005C114E" w:rsidP="005C114E">
            <w:pPr>
              <w:spacing w:line="240" w:lineRule="atLeast"/>
              <w:rPr>
                <w:rFonts w:ascii="Times New Roman" w:hAnsi="Times New Roman" w:cs="Times New Roman"/>
                <w:sz w:val="23"/>
                <w:szCs w:val="23"/>
              </w:rPr>
            </w:pPr>
          </w:p>
          <w:p w14:paraId="3DEAF02C" w14:textId="77777777" w:rsidR="005C114E" w:rsidRPr="005C114E" w:rsidRDefault="005C114E" w:rsidP="005B46E9">
            <w:pPr>
              <w:spacing w:line="240" w:lineRule="atLeas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CC63A9">
              <w:rPr>
                <w:rFonts w:ascii="Times New Roman" w:hAnsi="Times New Roman" w:cs="Times New Roman"/>
                <w:sz w:val="23"/>
                <w:szCs w:val="23"/>
              </w:rPr>
              <w:t>Respondent</w:t>
            </w:r>
            <w:r w:rsidRPr="005C114E">
              <w:rPr>
                <w:rFonts w:ascii="Times New Roman" w:hAnsi="Times New Roman" w:cs="Times New Roman"/>
                <w:sz w:val="23"/>
                <w:szCs w:val="23"/>
              </w:rPr>
              <w:t>.</w:t>
            </w:r>
          </w:p>
        </w:tc>
        <w:tc>
          <w:tcPr>
            <w:tcW w:w="4770" w:type="dxa"/>
            <w:tcBorders>
              <w:top w:val="single" w:sz="6" w:space="0" w:color="FFFFFF"/>
              <w:left w:val="single" w:sz="7" w:space="0" w:color="000000"/>
              <w:bottom w:val="single" w:sz="6" w:space="0" w:color="FFFFFF"/>
              <w:right w:val="single" w:sz="6" w:space="0" w:color="FFFFFF"/>
            </w:tcBorders>
          </w:tcPr>
          <w:p w14:paraId="3DEAF02D" w14:textId="77777777" w:rsidR="005C114E" w:rsidRDefault="005C114E" w:rsidP="005B46E9">
            <w:pPr>
              <w:rPr>
                <w:rFonts w:ascii="Times New Roman" w:hAnsi="Times New Roman" w:cs="Times New Roman"/>
                <w:sz w:val="24"/>
                <w:szCs w:val="24"/>
              </w:rPr>
            </w:pPr>
          </w:p>
          <w:p w14:paraId="3DEAF02E" w14:textId="77777777" w:rsidR="005C114E" w:rsidRDefault="005C114E" w:rsidP="005B46E9">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NO. TC-161257</w:t>
            </w:r>
          </w:p>
          <w:p w14:paraId="3DEAF02F" w14:textId="77777777" w:rsidR="005C114E" w:rsidRDefault="005C114E" w:rsidP="005B46E9">
            <w:pPr>
              <w:rPr>
                <w:rFonts w:ascii="Times New Roman" w:hAnsi="Times New Roman" w:cs="Times New Roman"/>
                <w:sz w:val="24"/>
                <w:szCs w:val="24"/>
              </w:rPr>
            </w:pPr>
          </w:p>
          <w:p w14:paraId="3DEAF030" w14:textId="77777777" w:rsidR="005C114E" w:rsidRPr="004554F5" w:rsidRDefault="005C114E" w:rsidP="005B46E9">
            <w:pPr>
              <w:rPr>
                <w:rFonts w:ascii="Times New Roman" w:hAnsi="Times New Roman" w:cs="Times New Roman"/>
                <w:sz w:val="24"/>
                <w:szCs w:val="24"/>
              </w:rPr>
            </w:pPr>
          </w:p>
          <w:p w14:paraId="3DEAF031" w14:textId="77777777" w:rsidR="005C114E" w:rsidRPr="005C114E" w:rsidRDefault="003168F2" w:rsidP="005C114E">
            <w:pPr>
              <w:rPr>
                <w:rFonts w:ascii="Times New Roman" w:hAnsi="Times New Roman" w:cs="Times New Roman"/>
                <w:sz w:val="24"/>
                <w:szCs w:val="24"/>
              </w:rPr>
            </w:pPr>
            <w:r>
              <w:rPr>
                <w:rFonts w:ascii="Times New Roman" w:hAnsi="Times New Roman" w:cs="Times New Roman"/>
                <w:sz w:val="24"/>
                <w:szCs w:val="24"/>
              </w:rPr>
              <w:t>SPEEDISHUTTLE</w:t>
            </w:r>
            <w:r w:rsidR="005C114E" w:rsidRPr="005C114E">
              <w:rPr>
                <w:rFonts w:ascii="Times New Roman" w:hAnsi="Times New Roman" w:cs="Times New Roman"/>
                <w:sz w:val="24"/>
                <w:szCs w:val="24"/>
              </w:rPr>
              <w:t xml:space="preserve"> WASHINGTON, LLC’S MOTION TO CONSOLIDATE DOCKET NOS. TC-143691 AND TC-160516 WITH </w:t>
            </w:r>
            <w:r w:rsidR="005C114E">
              <w:rPr>
                <w:rFonts w:ascii="Times New Roman" w:hAnsi="Times New Roman" w:cs="Times New Roman"/>
                <w:sz w:val="24"/>
                <w:szCs w:val="24"/>
              </w:rPr>
              <w:t xml:space="preserve">DOCKET NO. </w:t>
            </w:r>
            <w:r w:rsidR="005C114E" w:rsidRPr="005C114E">
              <w:rPr>
                <w:rFonts w:ascii="Times New Roman" w:hAnsi="Times New Roman" w:cs="Times New Roman"/>
                <w:sz w:val="24"/>
                <w:szCs w:val="24"/>
              </w:rPr>
              <w:t>TC-161257</w:t>
            </w:r>
          </w:p>
        </w:tc>
      </w:tr>
    </w:tbl>
    <w:p w14:paraId="3DEAF033" w14:textId="77777777" w:rsidR="00AE76C1" w:rsidRPr="00CC63A9" w:rsidRDefault="00AE76C1" w:rsidP="00CC63A9"/>
    <w:p w14:paraId="3DEAF034" w14:textId="77777777" w:rsidR="003542D5" w:rsidRDefault="003542D5" w:rsidP="003542D5">
      <w:pPr>
        <w:pStyle w:val="Heading1"/>
      </w:pPr>
      <w:r>
        <w:rPr>
          <w:b/>
        </w:rPr>
        <w:t>preliminary statement</w:t>
      </w:r>
    </w:p>
    <w:p w14:paraId="3DEAF035" w14:textId="77777777" w:rsidR="0054117A" w:rsidRDefault="003245EF" w:rsidP="00437EC2">
      <w:pPr>
        <w:pStyle w:val="Heading3"/>
        <w:tabs>
          <w:tab w:val="clear" w:pos="0"/>
        </w:tabs>
      </w:pPr>
      <w:r>
        <w:t>Pursuant to WAC 480-07-320</w:t>
      </w:r>
      <w:r w:rsidR="003168F2">
        <w:t>,</w:t>
      </w:r>
      <w:r>
        <w:t xml:space="preserve"> </w:t>
      </w:r>
      <w:r w:rsidR="003168F2">
        <w:t>Speedishuttle Washington, LLC d/b/a Speedishuttle Seattle (“Speedishuttle</w:t>
      </w:r>
      <w:r w:rsidR="005C114E">
        <w:t>”) hereby moves to consolidate</w:t>
      </w:r>
      <w:r>
        <w:t xml:space="preserve"> </w:t>
      </w:r>
      <w:r w:rsidR="003542D5">
        <w:t xml:space="preserve">existing </w:t>
      </w:r>
      <w:r>
        <w:t>Docket Nos. TC-143691 and TC-160516 with Docket No. TC-161257.</w:t>
      </w:r>
    </w:p>
    <w:p w14:paraId="3DEAF036" w14:textId="77777777" w:rsidR="003542D5" w:rsidRPr="003542D5" w:rsidRDefault="003542D5" w:rsidP="003542D5">
      <w:pPr>
        <w:pStyle w:val="Heading1"/>
      </w:pPr>
      <w:r>
        <w:rPr>
          <w:b/>
        </w:rPr>
        <w:t>Relief requested</w:t>
      </w:r>
    </w:p>
    <w:p w14:paraId="3DEAF037" w14:textId="77777777" w:rsidR="003245EF" w:rsidRDefault="003542D5" w:rsidP="003245EF">
      <w:pPr>
        <w:pStyle w:val="Heading3"/>
      </w:pPr>
      <w:r>
        <w:t>By this Motion</w:t>
      </w:r>
      <w:r w:rsidR="003168F2">
        <w:t>,</w:t>
      </w:r>
      <w:r>
        <w:t xml:space="preserve"> </w:t>
      </w:r>
      <w:r w:rsidR="003168F2">
        <w:t>Speedishuttle</w:t>
      </w:r>
      <w:r>
        <w:t xml:space="preserve"> seeks to consolidate the proceeding on its recently filed Formal Complaint against Shuttle Express, Inc. (“Shuttle Express”), Docket No. TC-161257</w:t>
      </w:r>
      <w:r w:rsidR="001E73E3">
        <w:t>,</w:t>
      </w:r>
      <w:r>
        <w:t xml:space="preserve"> with the previously consolidated proceedings involving </w:t>
      </w:r>
      <w:r w:rsidR="003168F2">
        <w:t>Speedishuttle</w:t>
      </w:r>
      <w:r>
        <w:t xml:space="preserve">’s auto transportation application (Docket No. TC-143691) and Shuttle Express’ formal complaint against </w:t>
      </w:r>
      <w:r w:rsidR="003168F2">
        <w:t>Speedishuttle (Docket No. TC-</w:t>
      </w:r>
      <w:r>
        <w:t xml:space="preserve">160516).  </w:t>
      </w:r>
      <w:r w:rsidR="003168F2">
        <w:t>Speedishuttle</w:t>
      </w:r>
      <w:r>
        <w:t xml:space="preserve"> moves pursuant to WAC 480-07-320</w:t>
      </w:r>
      <w:r w:rsidR="001E73E3">
        <w:t>,</w:t>
      </w:r>
      <w:r>
        <w:t xml:space="preserve"> </w:t>
      </w:r>
      <w:r w:rsidR="003168F2">
        <w:t>authorizing</w:t>
      </w:r>
      <w:r>
        <w:t xml:space="preserve"> the </w:t>
      </w:r>
      <w:r w:rsidR="00437EC2">
        <w:lastRenderedPageBreak/>
        <w:t>Washington Utilities and Transportation Commission (“</w:t>
      </w:r>
      <w:r>
        <w:t>Commission</w:t>
      </w:r>
      <w:r w:rsidR="00437EC2">
        <w:t>”)</w:t>
      </w:r>
      <w:r>
        <w:t xml:space="preserve"> with </w:t>
      </w:r>
      <w:r w:rsidR="003168F2">
        <w:t xml:space="preserve">the </w:t>
      </w:r>
      <w:r>
        <w:t>authority to consolidate two or more proceedings in which the facts or principles of law are related.</w:t>
      </w:r>
    </w:p>
    <w:p w14:paraId="3DEAF038" w14:textId="77777777" w:rsidR="003542D5" w:rsidRPr="003542D5" w:rsidRDefault="003542D5" w:rsidP="003542D5">
      <w:pPr>
        <w:pStyle w:val="Heading1"/>
        <w:rPr>
          <w:b/>
        </w:rPr>
      </w:pPr>
      <w:r w:rsidRPr="003542D5">
        <w:rPr>
          <w:b/>
        </w:rPr>
        <w:t>STATEMENT OF FACTS</w:t>
      </w:r>
    </w:p>
    <w:p w14:paraId="3DEAF039" w14:textId="77777777" w:rsidR="005549D5" w:rsidRDefault="00437EC2" w:rsidP="003542D5">
      <w:pPr>
        <w:pStyle w:val="Heading3"/>
      </w:pPr>
      <w:r>
        <w:t xml:space="preserve">On May 16, 2016, Shuttle Express filed with the Commission a Petition for Rehearing of Matters in Docket TC-143691 and to Cancel or Restrict Certificate No. C-65854 Based on Misrepresentations by Applicant, Errors and Omissions in Prior Proceedings, and Changed Conditions not Previously Considered (“Petition for Rehearing”).  In that same document Shuttle Express </w:t>
      </w:r>
      <w:r w:rsidR="003168F2">
        <w:t xml:space="preserve">also </w:t>
      </w:r>
      <w:r>
        <w:t xml:space="preserve">filed a Formal Complaint against </w:t>
      </w:r>
      <w:r w:rsidR="003168F2">
        <w:t>Speedishuttle</w:t>
      </w:r>
      <w:r>
        <w:t>.</w:t>
      </w:r>
      <w:r w:rsidR="00EC1C60">
        <w:t xml:space="preserve">  </w:t>
      </w:r>
    </w:p>
    <w:p w14:paraId="3DEAF03A" w14:textId="77777777" w:rsidR="00437EC2" w:rsidRDefault="00437EC2" w:rsidP="003542D5">
      <w:pPr>
        <w:pStyle w:val="Heading3"/>
      </w:pPr>
      <w:r>
        <w:t>Shuttle Express makes a number of allegations in its Petition for Rehearing</w:t>
      </w:r>
      <w:r w:rsidR="00EC1C60">
        <w:t xml:space="preserve">, including that its declining revenues since the </w:t>
      </w:r>
      <w:r w:rsidR="001E73E3">
        <w:t>C</w:t>
      </w:r>
      <w:r w:rsidR="00EC1C60">
        <w:t xml:space="preserve">ommission entered Order 04 in Docket No. TC-143691 are the result of direct competition by </w:t>
      </w:r>
      <w:r w:rsidR="003168F2">
        <w:t>Speedishuttle</w:t>
      </w:r>
      <w:r w:rsidR="00EC1C60">
        <w:t xml:space="preserve">, that </w:t>
      </w:r>
      <w:r w:rsidR="003168F2">
        <w:t>Speedishuttle</w:t>
      </w:r>
      <w:r w:rsidR="00EC1C60">
        <w:t xml:space="preserve"> made misrepresentations regarding its intentions with respect to offering walk-up service, and that </w:t>
      </w:r>
      <w:r w:rsidR="003168F2">
        <w:t>Speedishuttle</w:t>
      </w:r>
      <w:r w:rsidR="00EC1C60">
        <w:t xml:space="preserve"> is not providing the service features it represented to the Commission it would offer</w:t>
      </w:r>
      <w:r w:rsidR="001E73E3">
        <w:t xml:space="preserve"> and</w:t>
      </w:r>
      <w:r w:rsidR="00EC1C60">
        <w:t xml:space="preserve"> which ultimately formed the basis of the “business model” described in Order 04</w:t>
      </w:r>
      <w:r>
        <w:t xml:space="preserve">.  However, after considerable motion practice and briefing by both sides, the issues </w:t>
      </w:r>
      <w:r w:rsidR="002276AF">
        <w:t xml:space="preserve">now </w:t>
      </w:r>
      <w:r>
        <w:t xml:space="preserve">remaining in that proceeding can be distilled into the single issue of whether </w:t>
      </w:r>
      <w:r w:rsidR="003168F2">
        <w:t>Speedishuttle</w:t>
      </w:r>
      <w:r>
        <w:t xml:space="preserve"> is e</w:t>
      </w:r>
      <w:r w:rsidR="007977C5">
        <w:t xml:space="preserve">xceeding its operating </w:t>
      </w:r>
      <w:r w:rsidR="005E4D7E">
        <w:t xml:space="preserve">certificate </w:t>
      </w:r>
      <w:r w:rsidR="003168F2">
        <w:t>pursuant to the business model the Commission found was not the “same service” as Shuttle Express</w:t>
      </w:r>
      <w:r>
        <w:t xml:space="preserve">.  </w:t>
      </w:r>
      <w:r w:rsidRPr="00EC1C60">
        <w:rPr>
          <w:i/>
        </w:rPr>
        <w:t xml:space="preserve">See </w:t>
      </w:r>
      <w:r w:rsidRPr="00437EC2">
        <w:t>¶24</w:t>
      </w:r>
      <w:r>
        <w:t>-25</w:t>
      </w:r>
      <w:r w:rsidRPr="00EC1C60">
        <w:rPr>
          <w:i/>
        </w:rPr>
        <w:t xml:space="preserve">, </w:t>
      </w:r>
      <w:r>
        <w:t>Order 08, Docket No. TC-143691.</w:t>
      </w:r>
      <w:r w:rsidR="007977C5">
        <w:t xml:space="preserve"> </w:t>
      </w:r>
      <w:r w:rsidR="00EC1C60">
        <w:t xml:space="preserve">  The sole </w:t>
      </w:r>
      <w:r w:rsidR="003168F2">
        <w:t>issue</w:t>
      </w:r>
      <w:r w:rsidR="00EC1C60">
        <w:t xml:space="preserve"> in Shuttle Express</w:t>
      </w:r>
      <w:r>
        <w:t xml:space="preserve">’ Formal Complaint </w:t>
      </w:r>
      <w:r w:rsidR="003168F2">
        <w:t>is now limited to the allegation of</w:t>
      </w:r>
      <w:r>
        <w:t xml:space="preserve"> </w:t>
      </w:r>
      <w:r w:rsidR="005E4D7E">
        <w:t xml:space="preserve">whether Speedishuttle </w:t>
      </w:r>
      <w:r>
        <w:t>engages</w:t>
      </w:r>
      <w:r w:rsidR="003654DD">
        <w:t xml:space="preserve"> in</w:t>
      </w:r>
      <w:r>
        <w:t xml:space="preserve"> predatory prici</w:t>
      </w:r>
      <w:r w:rsidR="00EC1C60">
        <w:t xml:space="preserve">ng by </w:t>
      </w:r>
      <w:r w:rsidR="003168F2">
        <w:t>assessing</w:t>
      </w:r>
      <w:r w:rsidR="00EC1C60">
        <w:t xml:space="preserve"> fares below cost.</w:t>
      </w:r>
    </w:p>
    <w:p w14:paraId="3DEAF03B" w14:textId="77777777" w:rsidR="00EC1C60" w:rsidRDefault="003168F2" w:rsidP="00EC1C60">
      <w:pPr>
        <w:pStyle w:val="Heading3"/>
      </w:pPr>
      <w:r>
        <w:lastRenderedPageBreak/>
        <w:t>Speedishuttle</w:t>
      </w:r>
      <w:r w:rsidR="00437EC2">
        <w:t xml:space="preserve">’s Answer to Shuttle Express’ Petition to Rehear Application (“Answer”) was served June 7, 2016.  In its Answer, </w:t>
      </w:r>
      <w:r>
        <w:t>Speedishuttle</w:t>
      </w:r>
      <w:r w:rsidR="00437EC2">
        <w:t xml:space="preserve"> asserted multiple </w:t>
      </w:r>
      <w:r>
        <w:t xml:space="preserve">affirmative </w:t>
      </w:r>
      <w:r w:rsidR="00626FEC">
        <w:t>defenses to Shuttle Express’</w:t>
      </w:r>
      <w:r w:rsidR="00437EC2">
        <w:t xml:space="preserve"> Petition for Rehearing and Formal Complaint, including that Shuttle Express has unclean hands through its history of violation</w:t>
      </w:r>
      <w:r>
        <w:t>s</w:t>
      </w:r>
      <w:r w:rsidR="00437EC2">
        <w:t xml:space="preserve"> of its operating authority and various </w:t>
      </w:r>
      <w:r w:rsidR="00EC1C60">
        <w:t xml:space="preserve">relevant </w:t>
      </w:r>
      <w:r w:rsidR="00437EC2">
        <w:t>provisions of the</w:t>
      </w:r>
      <w:r w:rsidR="00EC1C60">
        <w:t xml:space="preserve"> Washington Administrative Code.  </w:t>
      </w:r>
    </w:p>
    <w:p w14:paraId="3DEAF03C" w14:textId="77777777" w:rsidR="007977C5" w:rsidRDefault="007977C5" w:rsidP="003542D5">
      <w:pPr>
        <w:pStyle w:val="Heading3"/>
      </w:pPr>
      <w:r>
        <w:t xml:space="preserve">On December 1, 2016, </w:t>
      </w:r>
      <w:r w:rsidR="003168F2">
        <w:t>Speedishuttle</w:t>
      </w:r>
      <w:r>
        <w:t xml:space="preserve"> filed its Formal Complaint against Shuttle Express, alleging that Shuttle Express continued to operate its “rescue service” by providing ride sharing services through vehicles operated by independent contractor</w:t>
      </w:r>
      <w:r w:rsidR="005E4D7E">
        <w:t>s</w:t>
      </w:r>
      <w:r>
        <w:t xml:space="preserve"> in violation of WAC 480-30-213 outside the peri</w:t>
      </w:r>
      <w:r w:rsidR="003168F2">
        <w:t>od of time during which it has</w:t>
      </w:r>
      <w:r>
        <w:t xml:space="preserve"> been granted exemptions by the WUTC, and that Shuttle Express had paid illegal commissions in violation of RCW 81.28.080.</w:t>
      </w:r>
    </w:p>
    <w:p w14:paraId="3DEAF03D" w14:textId="77777777" w:rsidR="007977C5" w:rsidRDefault="007977C5" w:rsidP="007977C5">
      <w:pPr>
        <w:pStyle w:val="Heading1"/>
        <w:rPr>
          <w:b/>
        </w:rPr>
      </w:pPr>
      <w:r w:rsidRPr="007977C5">
        <w:rPr>
          <w:b/>
        </w:rPr>
        <w:t>AUTHORITY AND ARGUMENT</w:t>
      </w:r>
    </w:p>
    <w:p w14:paraId="3DEAF03E" w14:textId="77777777" w:rsidR="007977C5" w:rsidRDefault="00EC1C60" w:rsidP="007977C5">
      <w:pPr>
        <w:pStyle w:val="Heading3"/>
      </w:pPr>
      <w:r>
        <w:t xml:space="preserve">WAC 480-07-320 </w:t>
      </w:r>
      <w:r w:rsidR="003168F2">
        <w:t>is</w:t>
      </w:r>
      <w:r>
        <w:t xml:space="preserve"> the Commission’s rule for consolidation of proceedings.  Pursuant to </w:t>
      </w:r>
      <w:r w:rsidR="003C3849">
        <w:t>that regulation</w:t>
      </w:r>
      <w:r w:rsidR="005E4D7E">
        <w:t>,</w:t>
      </w:r>
      <w:r>
        <w:t xml:space="preserve"> two or more proceedings may be consolidated if the facts or principles of law are related.</w:t>
      </w:r>
    </w:p>
    <w:p w14:paraId="3DEAF03F" w14:textId="77777777" w:rsidR="00EC1C60" w:rsidRDefault="00EC1C60" w:rsidP="007977C5">
      <w:pPr>
        <w:pStyle w:val="Heading3"/>
      </w:pPr>
      <w:r>
        <w:t>While not specifically addressed in WAC 480-07-320, the typical objective of consolidation is to increase efficiency through avoidance of duplication of processes.  Here</w:t>
      </w:r>
      <w:r w:rsidR="003168F2">
        <w:t>, the economic benefits to the C</w:t>
      </w:r>
      <w:r>
        <w:t>ommission through consolidation of proceedings are considerable, as the parties involved are identical, the issues of fact and law contain significant overlap, the discovery to be conducted addresses similar facts, and a number of the witnesses to be presented at hearing will be the same.</w:t>
      </w:r>
    </w:p>
    <w:p w14:paraId="3DEAF040" w14:textId="77777777" w:rsidR="00EC1C60" w:rsidRDefault="00EC1C60" w:rsidP="007977C5">
      <w:pPr>
        <w:pStyle w:val="Heading3"/>
      </w:pPr>
      <w:r>
        <w:lastRenderedPageBreak/>
        <w:t xml:space="preserve">Before addressing the above, it is </w:t>
      </w:r>
      <w:r w:rsidR="00D12996">
        <w:t xml:space="preserve">also </w:t>
      </w:r>
      <w:r>
        <w:t xml:space="preserve">important to note that the proceedings consolidated in Docket Nos. TC-143691 and TC-160516 remain in the discovery phase.  </w:t>
      </w:r>
      <w:r w:rsidR="003168F2">
        <w:t>Speedishuttle</w:t>
      </w:r>
      <w:r>
        <w:t xml:space="preserve"> would </w:t>
      </w:r>
      <w:r w:rsidR="003168F2">
        <w:t>acknowledge</w:t>
      </w:r>
      <w:r>
        <w:t xml:space="preserve"> that </w:t>
      </w:r>
      <w:r w:rsidR="001E73E3">
        <w:t>some opportunities</w:t>
      </w:r>
      <w:r>
        <w:t xml:space="preserve"> for increased efficiency</w:t>
      </w:r>
      <w:r w:rsidR="001E73E3">
        <w:t xml:space="preserve"> </w:t>
      </w:r>
      <w:r>
        <w:t xml:space="preserve">would be lost had the hearing already been commenced or </w:t>
      </w:r>
      <w:r w:rsidR="005E4D7E">
        <w:t xml:space="preserve">was </w:t>
      </w:r>
      <w:r>
        <w:t xml:space="preserve">near, but because the consolidated proceedings on Shuttle Express’ Petition for Rehearing and Formal Complaint have not yet advanced beyond discovery, there remains </w:t>
      </w:r>
      <w:r w:rsidR="001E73E3">
        <w:t>numerous</w:t>
      </w:r>
      <w:r>
        <w:t xml:space="preserve"> logistical opportunit</w:t>
      </w:r>
      <w:r w:rsidR="001E73E3">
        <w:t>ies</w:t>
      </w:r>
      <w:r>
        <w:t xml:space="preserve"> for enhanced efficiency through consolidation.</w:t>
      </w:r>
      <w:r w:rsidR="00C35002">
        <w:rPr>
          <w:rStyle w:val="FootnoteReference"/>
        </w:rPr>
        <w:footnoteReference w:id="1"/>
      </w:r>
      <w:r>
        <w:t xml:space="preserve">  </w:t>
      </w:r>
    </w:p>
    <w:p w14:paraId="3DEAF041" w14:textId="77777777" w:rsidR="00EC1C60" w:rsidRDefault="00EC1C60" w:rsidP="007977C5">
      <w:pPr>
        <w:pStyle w:val="Heading3"/>
      </w:pPr>
      <w:r>
        <w:t xml:space="preserve">Regarding the overlapping issues of fact and law, many of the facts at issue in </w:t>
      </w:r>
      <w:r w:rsidR="003168F2">
        <w:t>Speedishuttle</w:t>
      </w:r>
      <w:r>
        <w:t xml:space="preserve">’s Formal Complaint against Shuttle Express overlap with defenses asserted in response to Shuttle Express’ consolidated Petition for Rehearing and Formal Complaint.  For example, </w:t>
      </w:r>
      <w:r w:rsidR="003168F2">
        <w:t>Speedishuttle</w:t>
      </w:r>
      <w:r w:rsidR="00A4471B">
        <w:t xml:space="preserve"> asserts that Shuttle Express</w:t>
      </w:r>
      <w:r>
        <w:t xml:space="preserve"> provides unauthorized commissions both a</w:t>
      </w:r>
      <w:r w:rsidR="00626FEC">
        <w:t>s a defense to Shuttle Express’</w:t>
      </w:r>
      <w:r>
        <w:t xml:space="preserve"> predatory pricing complaint and as a basis of </w:t>
      </w:r>
      <w:r w:rsidR="003168F2">
        <w:t>Speedishuttle</w:t>
      </w:r>
      <w:r>
        <w:t>’s complaint against Shuttle Express.  Shuttle Express’</w:t>
      </w:r>
      <w:r w:rsidR="00C35002">
        <w:t xml:space="preserve"> alleged</w:t>
      </w:r>
      <w:r>
        <w:t xml:space="preserve"> unlawful provision of its “rescue service” provides similar overlapping issues of fact and law in that </w:t>
      </w:r>
      <w:r w:rsidR="003168F2">
        <w:t>Speedishuttle</w:t>
      </w:r>
      <w:r>
        <w:t xml:space="preserve"> asserts that use of independent contractors could explain declining revenue and ridership for Shuttle Express (an issue raised by Shuttle Express in its petition for rehearing) while simultaneously forming one basis of </w:t>
      </w:r>
      <w:r w:rsidR="003168F2">
        <w:lastRenderedPageBreak/>
        <w:t>Speedishuttle</w:t>
      </w:r>
      <w:r>
        <w:t xml:space="preserve">’s complaint against Shuttle Express.  Consequently, the critical aspects of WAC 480-07-320 are established in this </w:t>
      </w:r>
      <w:r w:rsidR="00C35002">
        <w:t>circumstance.</w:t>
      </w:r>
    </w:p>
    <w:p w14:paraId="3DEAF042" w14:textId="77777777" w:rsidR="00EC1C60" w:rsidRDefault="00EC1C60" w:rsidP="007977C5">
      <w:pPr>
        <w:pStyle w:val="Heading3"/>
      </w:pPr>
      <w:r>
        <w:t>Also enhancing the efficiency of these proceedings</w:t>
      </w:r>
      <w:r w:rsidR="003C3849">
        <w:t xml:space="preserve"> through consolidation</w:t>
      </w:r>
      <w:r w:rsidR="00C35002">
        <w:t>, as noted,</w:t>
      </w:r>
      <w:r>
        <w:t xml:space="preserve"> is that a number of the witnesses will be the same with respect to the issues in which there is factual overlap between the cases. While that is a somewhat obvious point, should these proceedings remain separate</w:t>
      </w:r>
      <w:r w:rsidR="00C35002">
        <w:t>,</w:t>
      </w:r>
      <w:r>
        <w:t xml:space="preserve"> it would necessitate the calling of these witnesses to testify to the same subject matters on multiple occasions.  This would </w:t>
      </w:r>
      <w:r w:rsidR="00C35002">
        <w:t xml:space="preserve">not only require </w:t>
      </w:r>
      <w:r>
        <w:t xml:space="preserve">additional time </w:t>
      </w:r>
      <w:r w:rsidR="003C3849">
        <w:t xml:space="preserve">and resources </w:t>
      </w:r>
      <w:r w:rsidR="00C35002">
        <w:t xml:space="preserve">of </w:t>
      </w:r>
      <w:r>
        <w:t xml:space="preserve">the Commission, but would also require additional time </w:t>
      </w:r>
      <w:r w:rsidR="003C3849">
        <w:t xml:space="preserve">and expense </w:t>
      </w:r>
      <w:r>
        <w:t>from the witnesses, w</w:t>
      </w:r>
      <w:r w:rsidR="00A700BB">
        <w:t xml:space="preserve">hich duplication is unnecessary and </w:t>
      </w:r>
      <w:r w:rsidR="00C35002">
        <w:t xml:space="preserve">significantly </w:t>
      </w:r>
      <w:r w:rsidR="00A700BB">
        <w:t>more costly to the parties.</w:t>
      </w:r>
    </w:p>
    <w:p w14:paraId="3DEAF043" w14:textId="77777777" w:rsidR="00A700BB" w:rsidRPr="00A700BB" w:rsidRDefault="00A700BB" w:rsidP="00A700BB">
      <w:pPr>
        <w:pStyle w:val="Heading1"/>
        <w:rPr>
          <w:b/>
        </w:rPr>
      </w:pPr>
      <w:r w:rsidRPr="00A700BB">
        <w:rPr>
          <w:b/>
        </w:rPr>
        <w:t>CONCLUSION</w:t>
      </w:r>
      <w:r>
        <w:rPr>
          <w:b/>
        </w:rPr>
        <w:t xml:space="preserve"> AND REQUEST FOR RELIEF</w:t>
      </w:r>
    </w:p>
    <w:p w14:paraId="3DEAF044" w14:textId="77777777" w:rsidR="00EC1C60" w:rsidRPr="00A700BB" w:rsidRDefault="00A700BB" w:rsidP="00A700BB">
      <w:pPr>
        <w:pStyle w:val="Heading3"/>
      </w:pPr>
      <w:r>
        <w:t xml:space="preserve">Consolidation of the proceeding filed in Docket No. </w:t>
      </w:r>
      <w:r w:rsidRPr="00A700BB">
        <w:t>TC-161257 with the previously consolidated proceedings in Docket Nos. TC-143691 and TC-160516 will enhance efficiency and economy to both the Commission and the parties</w:t>
      </w:r>
      <w:r w:rsidR="00C35002">
        <w:t xml:space="preserve"> which was ostensibly the original basis upon which the initial petition for rehearing and complaint were consolidated in Order 07</w:t>
      </w:r>
      <w:r>
        <w:t>.</w:t>
      </w:r>
      <w:r w:rsidR="00C35002">
        <w:rPr>
          <w:rStyle w:val="FootnoteReference"/>
        </w:rPr>
        <w:footnoteReference w:id="2"/>
      </w:r>
      <w:r>
        <w:t xml:space="preserve">  Because the facts and issues of law </w:t>
      </w:r>
      <w:r w:rsidR="00C35002">
        <w:t xml:space="preserve">here </w:t>
      </w:r>
      <w:r>
        <w:t>significantly overlap</w:t>
      </w:r>
      <w:r w:rsidRPr="00A700BB">
        <w:t>,</w:t>
      </w:r>
      <w:r>
        <w:t xml:space="preserve"> as</w:t>
      </w:r>
      <w:r w:rsidRPr="00A700BB">
        <w:t xml:space="preserve"> addressed above, it is fully within the auth</w:t>
      </w:r>
      <w:r>
        <w:t>ority of the Commission to order consolidation</w:t>
      </w:r>
      <w:r w:rsidRPr="00A700BB">
        <w:t xml:space="preserve">.  Accordingly, </w:t>
      </w:r>
      <w:r w:rsidR="003168F2">
        <w:t>Speedishuttle</w:t>
      </w:r>
      <w:r w:rsidRPr="00A700BB">
        <w:t xml:space="preserve"> </w:t>
      </w:r>
      <w:r w:rsidR="00C35002">
        <w:t xml:space="preserve">respectfully </w:t>
      </w:r>
      <w:r w:rsidRPr="00A700BB">
        <w:t>requests that the Commission</w:t>
      </w:r>
      <w:r w:rsidR="00C35002">
        <w:t xml:space="preserve"> do so</w:t>
      </w:r>
      <w:r w:rsidRPr="00A700BB">
        <w:t>.</w:t>
      </w:r>
    </w:p>
    <w:p w14:paraId="3DEAF045" w14:textId="77777777" w:rsidR="007A3F1C" w:rsidRDefault="007A3F1C" w:rsidP="007D0B88">
      <w:pPr>
        <w:pStyle w:val="Heading3"/>
        <w:numPr>
          <w:ilvl w:val="0"/>
          <w:numId w:val="0"/>
        </w:numPr>
        <w:rPr>
          <w:szCs w:val="24"/>
        </w:rPr>
      </w:pPr>
    </w:p>
    <w:p w14:paraId="3DEAF046" w14:textId="77777777" w:rsidR="007A3F1C" w:rsidRDefault="007A3F1C" w:rsidP="007D0B88">
      <w:pPr>
        <w:pStyle w:val="Heading3"/>
        <w:numPr>
          <w:ilvl w:val="0"/>
          <w:numId w:val="0"/>
        </w:numPr>
        <w:rPr>
          <w:szCs w:val="24"/>
        </w:rPr>
      </w:pPr>
    </w:p>
    <w:p w14:paraId="3DEAF047" w14:textId="77777777" w:rsidR="007A3F1C" w:rsidRDefault="007A3F1C" w:rsidP="007D0B88">
      <w:pPr>
        <w:pStyle w:val="Heading3"/>
        <w:numPr>
          <w:ilvl w:val="0"/>
          <w:numId w:val="0"/>
        </w:numPr>
        <w:rPr>
          <w:szCs w:val="24"/>
        </w:rPr>
      </w:pPr>
    </w:p>
    <w:p w14:paraId="3DEAF048" w14:textId="77777777" w:rsidR="00F73D54" w:rsidRPr="007D0B88" w:rsidRDefault="00DB2248" w:rsidP="007D0B88">
      <w:pPr>
        <w:pStyle w:val="Heading3"/>
        <w:numPr>
          <w:ilvl w:val="0"/>
          <w:numId w:val="0"/>
        </w:numPr>
      </w:pPr>
      <w:r w:rsidRPr="007D0B88">
        <w:rPr>
          <w:szCs w:val="24"/>
        </w:rPr>
        <w:lastRenderedPageBreak/>
        <w:t xml:space="preserve">DATED this </w:t>
      </w:r>
      <w:r w:rsidR="007A3F1C">
        <w:rPr>
          <w:szCs w:val="24"/>
        </w:rPr>
        <w:t>16</w:t>
      </w:r>
      <w:r w:rsidR="006F6BA1" w:rsidRPr="006F6BA1">
        <w:rPr>
          <w:szCs w:val="24"/>
          <w:vertAlign w:val="superscript"/>
        </w:rPr>
        <w:t>th</w:t>
      </w:r>
      <w:r w:rsidR="006F6BA1">
        <w:rPr>
          <w:szCs w:val="24"/>
        </w:rPr>
        <w:t xml:space="preserve"> </w:t>
      </w:r>
      <w:r w:rsidRPr="007D0B88">
        <w:t xml:space="preserve">day of </w:t>
      </w:r>
      <w:r w:rsidR="007927D2">
        <w:t>December</w:t>
      </w:r>
      <w:r w:rsidRPr="007D0B88">
        <w:t>, 2016.</w:t>
      </w:r>
      <w:r w:rsidRPr="007D0B88">
        <w:rPr>
          <w:rStyle w:val="FootnoteReference"/>
        </w:rPr>
        <w:t xml:space="preserve"> </w:t>
      </w:r>
    </w:p>
    <w:tbl>
      <w:tblPr>
        <w:tblW w:w="0" w:type="auto"/>
        <w:tblLayout w:type="fixed"/>
        <w:tblLook w:val="0000" w:firstRow="0" w:lastRow="0" w:firstColumn="0" w:lastColumn="0" w:noHBand="0" w:noVBand="0"/>
      </w:tblPr>
      <w:tblGrid>
        <w:gridCol w:w="4698"/>
        <w:gridCol w:w="4860"/>
      </w:tblGrid>
      <w:tr w:rsidR="00480698" w14:paraId="3DEAF053" w14:textId="77777777" w:rsidTr="00F73D54">
        <w:trPr>
          <w:cantSplit/>
        </w:trPr>
        <w:tc>
          <w:tcPr>
            <w:tcW w:w="4698" w:type="dxa"/>
          </w:tcPr>
          <w:p w14:paraId="3DEAF049" w14:textId="77777777" w:rsidR="00F73D54" w:rsidRPr="00712413" w:rsidRDefault="00F73D54" w:rsidP="00F73D54">
            <w:pPr>
              <w:keepNext/>
              <w:tabs>
                <w:tab w:val="left" w:pos="432"/>
              </w:tabs>
              <w:spacing w:line="240" w:lineRule="exact"/>
              <w:rPr>
                <w:rFonts w:ascii="Times New Roman" w:hAnsi="Times New Roman"/>
                <w:sz w:val="20"/>
                <w:szCs w:val="20"/>
              </w:rPr>
            </w:pPr>
          </w:p>
        </w:tc>
        <w:tc>
          <w:tcPr>
            <w:tcW w:w="4860" w:type="dxa"/>
          </w:tcPr>
          <w:p w14:paraId="3DEAF04A" w14:textId="77777777" w:rsidR="00F73D54" w:rsidRDefault="00DB2248" w:rsidP="00F73D54">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14:paraId="3DEAF04B" w14:textId="77777777" w:rsidR="00F73D54" w:rsidRPr="00712413" w:rsidRDefault="00F73D54" w:rsidP="00F73D54">
            <w:pPr>
              <w:keepNext/>
              <w:spacing w:line="240" w:lineRule="exact"/>
              <w:rPr>
                <w:rFonts w:ascii="Times New Roman" w:hAnsi="Times New Roman"/>
                <w:caps/>
                <w:sz w:val="20"/>
                <w:szCs w:val="20"/>
              </w:rPr>
            </w:pPr>
          </w:p>
          <w:p w14:paraId="3DEAF04C" w14:textId="77777777" w:rsidR="00F73D54" w:rsidRPr="00712413" w:rsidRDefault="00DB2248" w:rsidP="00F73D54">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14:paraId="3DEAF04D" w14:textId="77777777" w:rsidR="00F73D54" w:rsidRPr="002E7055" w:rsidRDefault="00DB2248" w:rsidP="008F2E94">
            <w:pPr>
              <w:keepNext/>
              <w:tabs>
                <w:tab w:val="left" w:pos="336"/>
                <w:tab w:val="left" w:pos="432"/>
                <w:tab w:val="right" w:pos="4932"/>
              </w:tabs>
              <w:spacing w:line="240" w:lineRule="exact"/>
              <w:rPr>
                <w:rFonts w:ascii="Times New Roman" w:hAnsi="Times New Roman"/>
                <w:sz w:val="24"/>
              </w:rPr>
            </w:pPr>
            <w:r>
              <w:rPr>
                <w:rFonts w:ascii="Times New Roman" w:hAnsi="Times New Roman"/>
                <w:sz w:val="20"/>
                <w:szCs w:val="20"/>
              </w:rPr>
              <w:t xml:space="preserve">      </w:t>
            </w:r>
            <w:r w:rsidR="002E7055" w:rsidRPr="002E7055">
              <w:rPr>
                <w:rFonts w:ascii="Times New Roman" w:hAnsi="Times New Roman"/>
                <w:sz w:val="24"/>
                <w:szCs w:val="20"/>
              </w:rPr>
              <w:tab/>
            </w:r>
            <w:r w:rsidRPr="002E7055">
              <w:rPr>
                <w:rFonts w:ascii="Times New Roman" w:hAnsi="Times New Roman"/>
                <w:sz w:val="24"/>
              </w:rPr>
              <w:t xml:space="preserve">David W. Wiley, WSBA #08614 </w:t>
            </w:r>
          </w:p>
          <w:p w14:paraId="3DEAF04E" w14:textId="77777777" w:rsidR="00F73D54" w:rsidRDefault="00DB2248" w:rsidP="008F2E94">
            <w:pPr>
              <w:keepNext/>
              <w:tabs>
                <w:tab w:val="left" w:pos="336"/>
                <w:tab w:val="right" w:pos="4932"/>
              </w:tabs>
              <w:spacing w:line="240" w:lineRule="exact"/>
              <w:rPr>
                <w:rFonts w:ascii="Times New Roman" w:hAnsi="Times New Roman"/>
                <w:sz w:val="24"/>
                <w:szCs w:val="20"/>
              </w:rPr>
            </w:pPr>
            <w:r w:rsidRPr="002E7055">
              <w:rPr>
                <w:rFonts w:ascii="Times New Roman" w:hAnsi="Times New Roman"/>
                <w:sz w:val="24"/>
                <w:szCs w:val="20"/>
              </w:rPr>
              <w:t xml:space="preserve">      </w:t>
            </w:r>
            <w:hyperlink r:id="rId11" w:history="1">
              <w:r w:rsidRPr="002E7055">
                <w:rPr>
                  <w:rStyle w:val="Hyperlink"/>
                  <w:rFonts w:ascii="Times New Roman" w:hAnsi="Times New Roman"/>
                  <w:sz w:val="24"/>
                  <w:szCs w:val="20"/>
                </w:rPr>
                <w:t>dwiley@williamskastner.com</w:t>
              </w:r>
            </w:hyperlink>
            <w:r w:rsidRPr="002E7055">
              <w:rPr>
                <w:rFonts w:ascii="Times New Roman" w:hAnsi="Times New Roman"/>
                <w:sz w:val="24"/>
                <w:szCs w:val="20"/>
              </w:rPr>
              <w:t xml:space="preserve"> </w:t>
            </w:r>
          </w:p>
          <w:p w14:paraId="3DEAF04F" w14:textId="77777777" w:rsidR="008F2E94" w:rsidRPr="002E7055" w:rsidRDefault="008F2E94" w:rsidP="008F2E94">
            <w:pPr>
              <w:keepNext/>
              <w:tabs>
                <w:tab w:val="left" w:pos="336"/>
                <w:tab w:val="left" w:pos="432"/>
                <w:tab w:val="right" w:pos="4932"/>
              </w:tabs>
              <w:spacing w:line="240" w:lineRule="exact"/>
              <w:rPr>
                <w:rFonts w:ascii="Times New Roman" w:hAnsi="Times New Roman"/>
                <w:sz w:val="24"/>
                <w:szCs w:val="20"/>
              </w:rPr>
            </w:pPr>
            <w:r>
              <w:rPr>
                <w:rFonts w:ascii="Times New Roman" w:hAnsi="Times New Roman"/>
                <w:sz w:val="24"/>
                <w:szCs w:val="20"/>
              </w:rPr>
              <w:tab/>
            </w:r>
            <w:r w:rsidRPr="002E7055">
              <w:rPr>
                <w:rFonts w:ascii="Times New Roman" w:hAnsi="Times New Roman"/>
                <w:sz w:val="24"/>
                <w:szCs w:val="20"/>
              </w:rPr>
              <w:t>Blair I. Fassburg, WSBA 41207</w:t>
            </w:r>
          </w:p>
          <w:p w14:paraId="3DEAF050" w14:textId="77777777" w:rsidR="008F2E94" w:rsidRDefault="008F2E94" w:rsidP="008F2E94">
            <w:pPr>
              <w:keepNext/>
              <w:tabs>
                <w:tab w:val="left" w:pos="336"/>
                <w:tab w:val="right" w:pos="4932"/>
              </w:tabs>
              <w:spacing w:line="240" w:lineRule="exact"/>
              <w:rPr>
                <w:rFonts w:ascii="Times New Roman" w:hAnsi="Times New Roman"/>
                <w:sz w:val="24"/>
                <w:szCs w:val="20"/>
              </w:rPr>
            </w:pPr>
            <w:r w:rsidRPr="002E7055">
              <w:rPr>
                <w:rFonts w:ascii="Times New Roman" w:hAnsi="Times New Roman"/>
                <w:sz w:val="24"/>
                <w:szCs w:val="20"/>
              </w:rPr>
              <w:tab/>
            </w:r>
            <w:hyperlink r:id="rId12" w:history="1">
              <w:r w:rsidRPr="009C73EE">
                <w:rPr>
                  <w:rStyle w:val="Hyperlink"/>
                  <w:rFonts w:ascii="Times New Roman" w:hAnsi="Times New Roman"/>
                  <w:sz w:val="24"/>
                  <w:szCs w:val="20"/>
                </w:rPr>
                <w:t>bfassburg@williamskastner.com</w:t>
              </w:r>
            </w:hyperlink>
          </w:p>
          <w:p w14:paraId="3DEAF051" w14:textId="77777777" w:rsidR="002E7055" w:rsidRDefault="002E7055" w:rsidP="002E7055">
            <w:pPr>
              <w:keepNext/>
              <w:tabs>
                <w:tab w:val="left" w:pos="432"/>
                <w:tab w:val="right" w:pos="4932"/>
              </w:tabs>
              <w:spacing w:line="240" w:lineRule="exact"/>
              <w:rPr>
                <w:rStyle w:val="Hyperlink"/>
                <w:rFonts w:ascii="Times New Roman" w:hAnsi="Times New Roman"/>
                <w:sz w:val="20"/>
                <w:szCs w:val="20"/>
              </w:rPr>
            </w:pPr>
          </w:p>
          <w:p w14:paraId="3DEAF052" w14:textId="77777777" w:rsidR="00F73D54" w:rsidRPr="002E7055" w:rsidRDefault="00DB2248" w:rsidP="002E7055">
            <w:pPr>
              <w:keepNext/>
              <w:tabs>
                <w:tab w:val="left" w:pos="432"/>
                <w:tab w:val="right" w:pos="4932"/>
              </w:tabs>
              <w:spacing w:line="240" w:lineRule="exact"/>
              <w:rPr>
                <w:rFonts w:ascii="Times New Roman" w:hAnsi="Times New Roman"/>
                <w:color w:val="0000FF"/>
                <w:sz w:val="20"/>
                <w:szCs w:val="20"/>
                <w:u w:val="single"/>
              </w:rPr>
            </w:pPr>
            <w:r w:rsidRPr="00712413">
              <w:rPr>
                <w:rFonts w:ascii="Times New Roman" w:hAnsi="Times New Roman"/>
              </w:rPr>
              <w:t xml:space="preserve">Attorneys for </w:t>
            </w:r>
            <w:r w:rsidR="003168F2">
              <w:rPr>
                <w:rFonts w:ascii="Times New Roman" w:hAnsi="Times New Roman"/>
              </w:rPr>
              <w:t>Speedishuttle</w:t>
            </w:r>
            <w:r>
              <w:rPr>
                <w:rFonts w:ascii="Times New Roman" w:hAnsi="Times New Roman"/>
              </w:rPr>
              <w:t xml:space="preserve"> Washington, LLC</w:t>
            </w:r>
          </w:p>
        </w:tc>
      </w:tr>
    </w:tbl>
    <w:p w14:paraId="3DEAF054" w14:textId="77777777" w:rsidR="007A3F1C" w:rsidRPr="007A3F1C" w:rsidRDefault="007A3F1C" w:rsidP="007A3F1C">
      <w:pPr>
        <w:pStyle w:val="StyleListParagraphTimesNewRoman12ptLinespacingDouble"/>
        <w:jc w:val="center"/>
        <w:rPr>
          <w:b/>
          <w:sz w:val="20"/>
        </w:rPr>
      </w:pPr>
      <w:r w:rsidRPr="007A3F1C">
        <w:rPr>
          <w:b/>
          <w:sz w:val="20"/>
        </w:rPr>
        <w:t>CERTIFICATE OF SERVICE</w:t>
      </w:r>
    </w:p>
    <w:p w14:paraId="3DEAF055" w14:textId="77777777" w:rsidR="007A3F1C" w:rsidRPr="007A3F1C" w:rsidRDefault="007A3F1C" w:rsidP="007A3F1C">
      <w:pPr>
        <w:keepNext/>
        <w:keepLines/>
        <w:rPr>
          <w:rFonts w:ascii="Times New Roman" w:hAnsi="Times New Roman"/>
          <w:color w:val="0000FF"/>
          <w:sz w:val="20"/>
          <w:szCs w:val="20"/>
        </w:rPr>
      </w:pPr>
      <w:r w:rsidRPr="007A3F1C">
        <w:rPr>
          <w:rFonts w:ascii="Times New Roman" w:hAnsi="Times New Roman" w:cs="Times New Roman"/>
          <w:sz w:val="20"/>
          <w:szCs w:val="20"/>
        </w:rPr>
        <w:tab/>
      </w:r>
      <w:r w:rsidRPr="007A3F1C">
        <w:rPr>
          <w:rFonts w:ascii="Times New Roman" w:hAnsi="Times New Roman"/>
          <w:sz w:val="20"/>
          <w:szCs w:val="20"/>
        </w:rPr>
        <w:t xml:space="preserve">I hereby certify that on December 16, 2016, I caused to be served the original and three (3) copies of the foregoing documents and attachments to the following address via first class mail: </w:t>
      </w:r>
    </w:p>
    <w:p w14:paraId="3DEAF056" w14:textId="77777777" w:rsidR="007A3F1C" w:rsidRPr="007A3F1C" w:rsidRDefault="007A3F1C" w:rsidP="007A3F1C">
      <w:pPr>
        <w:rPr>
          <w:rFonts w:ascii="Times New Roman" w:hAnsi="Times New Roman"/>
          <w:sz w:val="20"/>
          <w:szCs w:val="20"/>
        </w:rPr>
      </w:pPr>
    </w:p>
    <w:p w14:paraId="3DEAF057" w14:textId="77777777" w:rsidR="007A3F1C" w:rsidRPr="007A3F1C" w:rsidRDefault="007A3F1C" w:rsidP="007A3F1C">
      <w:pPr>
        <w:rPr>
          <w:rFonts w:ascii="Times New Roman" w:hAnsi="Times New Roman"/>
          <w:sz w:val="20"/>
          <w:szCs w:val="20"/>
        </w:rPr>
      </w:pPr>
      <w:r w:rsidRPr="007A3F1C">
        <w:rPr>
          <w:rFonts w:ascii="Times New Roman" w:hAnsi="Times New Roman"/>
          <w:sz w:val="20"/>
          <w:szCs w:val="20"/>
        </w:rPr>
        <w:tab/>
        <w:t>Steven V. King, Executive Director and Secretary</w:t>
      </w:r>
    </w:p>
    <w:p w14:paraId="3DEAF058" w14:textId="77777777" w:rsidR="007A3F1C" w:rsidRPr="007A3F1C" w:rsidRDefault="007A3F1C" w:rsidP="007A3F1C">
      <w:pPr>
        <w:ind w:firstLine="720"/>
        <w:rPr>
          <w:rFonts w:ascii="Times New Roman" w:hAnsi="Times New Roman"/>
          <w:sz w:val="20"/>
          <w:szCs w:val="20"/>
        </w:rPr>
      </w:pPr>
      <w:r w:rsidRPr="007A3F1C">
        <w:rPr>
          <w:rFonts w:ascii="Times New Roman" w:hAnsi="Times New Roman"/>
          <w:sz w:val="20"/>
          <w:szCs w:val="20"/>
        </w:rPr>
        <w:t>Washington Utilities and Transportation Commission</w:t>
      </w:r>
    </w:p>
    <w:p w14:paraId="3DEAF059" w14:textId="77777777" w:rsidR="007A3F1C" w:rsidRPr="007A3F1C" w:rsidRDefault="007A3F1C" w:rsidP="007A3F1C">
      <w:pPr>
        <w:ind w:firstLine="720"/>
        <w:rPr>
          <w:rFonts w:ascii="Times New Roman" w:hAnsi="Times New Roman"/>
          <w:sz w:val="20"/>
          <w:szCs w:val="20"/>
        </w:rPr>
      </w:pPr>
      <w:r w:rsidRPr="007A3F1C">
        <w:rPr>
          <w:rFonts w:ascii="Times New Roman" w:hAnsi="Times New Roman"/>
          <w:sz w:val="20"/>
          <w:szCs w:val="20"/>
        </w:rPr>
        <w:t>Attn.:  Records Center</w:t>
      </w:r>
    </w:p>
    <w:p w14:paraId="3DEAF05A" w14:textId="77777777" w:rsidR="007A3F1C" w:rsidRPr="007A3F1C" w:rsidRDefault="007A3F1C" w:rsidP="007A3F1C">
      <w:pPr>
        <w:ind w:firstLine="720"/>
        <w:rPr>
          <w:rFonts w:ascii="Times New Roman" w:hAnsi="Times New Roman"/>
          <w:sz w:val="20"/>
          <w:szCs w:val="20"/>
        </w:rPr>
      </w:pPr>
      <w:r w:rsidRPr="007A3F1C">
        <w:rPr>
          <w:rFonts w:ascii="Times New Roman" w:hAnsi="Times New Roman"/>
          <w:sz w:val="20"/>
          <w:szCs w:val="20"/>
        </w:rPr>
        <w:t>P.O. Box 47250</w:t>
      </w:r>
    </w:p>
    <w:p w14:paraId="3DEAF05B" w14:textId="77777777" w:rsidR="007A3F1C" w:rsidRPr="007A3F1C" w:rsidRDefault="007A3F1C" w:rsidP="007A3F1C">
      <w:pPr>
        <w:ind w:firstLine="720"/>
        <w:rPr>
          <w:rFonts w:ascii="Times New Roman" w:hAnsi="Times New Roman"/>
          <w:sz w:val="20"/>
          <w:szCs w:val="20"/>
        </w:rPr>
      </w:pPr>
      <w:r w:rsidRPr="007A3F1C">
        <w:rPr>
          <w:rFonts w:ascii="Times New Roman" w:hAnsi="Times New Roman"/>
          <w:sz w:val="20"/>
          <w:szCs w:val="20"/>
        </w:rPr>
        <w:t>1300 S. Evergreen Park Dr. SW</w:t>
      </w:r>
    </w:p>
    <w:p w14:paraId="3DEAF05C" w14:textId="77777777" w:rsidR="007A3F1C" w:rsidRPr="007A3F1C" w:rsidRDefault="007A3F1C" w:rsidP="007A3F1C">
      <w:pPr>
        <w:ind w:firstLine="720"/>
        <w:rPr>
          <w:rFonts w:ascii="Times New Roman" w:hAnsi="Times New Roman"/>
          <w:sz w:val="20"/>
          <w:szCs w:val="20"/>
        </w:rPr>
      </w:pPr>
      <w:r w:rsidRPr="007A3F1C">
        <w:rPr>
          <w:rFonts w:ascii="Times New Roman" w:hAnsi="Times New Roman"/>
          <w:sz w:val="20"/>
          <w:szCs w:val="20"/>
        </w:rPr>
        <w:t>Olympia, WA 98504-7250</w:t>
      </w:r>
    </w:p>
    <w:p w14:paraId="3DEAF05D" w14:textId="77777777" w:rsidR="007A3F1C" w:rsidRPr="007A3F1C" w:rsidRDefault="007A3F1C" w:rsidP="007A3F1C">
      <w:pPr>
        <w:ind w:firstLine="720"/>
        <w:rPr>
          <w:rFonts w:ascii="Times New Roman" w:hAnsi="Times New Roman"/>
          <w:sz w:val="20"/>
          <w:szCs w:val="20"/>
        </w:rPr>
      </w:pPr>
    </w:p>
    <w:p w14:paraId="3DEAF05E" w14:textId="77777777" w:rsidR="007A3F1C" w:rsidRPr="007A3F1C" w:rsidRDefault="007A3F1C" w:rsidP="007A3F1C">
      <w:pPr>
        <w:rPr>
          <w:rFonts w:ascii="Times New Roman" w:hAnsi="Times New Roman"/>
          <w:sz w:val="20"/>
          <w:szCs w:val="20"/>
        </w:rPr>
      </w:pPr>
      <w:r w:rsidRPr="007A3F1C">
        <w:rPr>
          <w:rStyle w:val="Hyperlink"/>
          <w:rFonts w:ascii="Times New Roman" w:hAnsi="Times New Roman"/>
          <w:color w:val="auto"/>
          <w:sz w:val="20"/>
          <w:szCs w:val="20"/>
          <w:u w:val="none"/>
        </w:rPr>
        <w:t xml:space="preserve">I further certify that I have also provided to the Washington Utilities and Transportation Commission’s Secretary an official electronic file containing the foregoing documents and attachments via the WUTC web portal;  </w:t>
      </w:r>
      <w:r w:rsidRPr="007A3F1C">
        <w:rPr>
          <w:rFonts w:ascii="Times New Roman" w:hAnsi="Times New Roman"/>
          <w:sz w:val="20"/>
          <w:szCs w:val="20"/>
        </w:rPr>
        <w:t>and served a copy via email and first class mail, postage prepaid, to:</w:t>
      </w:r>
      <w:r w:rsidRPr="007A3F1C">
        <w:rPr>
          <w:rFonts w:ascii="Times New Roman" w:hAnsi="Times New Roman"/>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7A3F1C" w:rsidRPr="007A3F1C" w14:paraId="3DEAF071" w14:textId="77777777" w:rsidTr="0009563F">
        <w:tc>
          <w:tcPr>
            <w:tcW w:w="4338" w:type="dxa"/>
            <w:shd w:val="clear" w:color="auto" w:fill="auto"/>
          </w:tcPr>
          <w:p w14:paraId="3DEAF05F"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Julian Beattie</w:t>
            </w:r>
          </w:p>
          <w:p w14:paraId="3DEAF060"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Assistant Attorney General</w:t>
            </w:r>
          </w:p>
          <w:p w14:paraId="3DEAF061"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Office of the Attorney General</w:t>
            </w:r>
          </w:p>
          <w:p w14:paraId="3DEAF062"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Utilities and Transportation Division</w:t>
            </w:r>
          </w:p>
          <w:p w14:paraId="3DEAF063"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1400 S. Evergreen Park Dr. SW</w:t>
            </w:r>
          </w:p>
          <w:p w14:paraId="3DEAF064"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PO Box 40128</w:t>
            </w:r>
          </w:p>
          <w:p w14:paraId="3DEAF065"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Olympia, WA  98504-0128</w:t>
            </w:r>
          </w:p>
          <w:p w14:paraId="3DEAF066"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(360) 664-1192</w:t>
            </w:r>
          </w:p>
          <w:p w14:paraId="3DEAF067"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 xml:space="preserve">Email: </w:t>
            </w:r>
            <w:hyperlink r:id="rId13" w:history="1">
              <w:r w:rsidRPr="007A3F1C">
                <w:rPr>
                  <w:rStyle w:val="Hyperlink"/>
                  <w:rFonts w:ascii="Times New Roman" w:hAnsi="Times New Roman" w:cs="Times New Roman"/>
                  <w:sz w:val="20"/>
                  <w:szCs w:val="20"/>
                </w:rPr>
                <w:t>jbeattie@utc.wa.gov</w:t>
              </w:r>
            </w:hyperlink>
          </w:p>
          <w:p w14:paraId="3DEAF068" w14:textId="77777777" w:rsidR="007A3F1C" w:rsidRPr="007A3F1C" w:rsidRDefault="007A3F1C" w:rsidP="0009563F">
            <w:pPr>
              <w:keepNext/>
              <w:keepLines/>
              <w:rPr>
                <w:rFonts w:ascii="Times New Roman" w:hAnsi="Times New Roman" w:cs="Times New Roman"/>
                <w:sz w:val="20"/>
                <w:szCs w:val="20"/>
              </w:rPr>
            </w:pPr>
          </w:p>
        </w:tc>
        <w:tc>
          <w:tcPr>
            <w:tcW w:w="4860" w:type="dxa"/>
            <w:shd w:val="clear" w:color="auto" w:fill="auto"/>
          </w:tcPr>
          <w:p w14:paraId="3DEAF069"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Greg Kopta</w:t>
            </w:r>
          </w:p>
          <w:p w14:paraId="3DEAF06A"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Director/Administrative Law Judge</w:t>
            </w:r>
          </w:p>
          <w:p w14:paraId="3DEAF06B" w14:textId="77777777" w:rsidR="007A3F1C" w:rsidRPr="007A3F1C" w:rsidRDefault="007A3F1C" w:rsidP="0009563F">
            <w:pPr>
              <w:keepNext/>
              <w:keepLines/>
              <w:rPr>
                <w:rFonts w:ascii="Times New Roman" w:hAnsi="Times New Roman" w:cs="Times New Roman"/>
                <w:color w:val="000000"/>
                <w:sz w:val="20"/>
                <w:szCs w:val="20"/>
              </w:rPr>
            </w:pPr>
            <w:r w:rsidRPr="007A3F1C">
              <w:rPr>
                <w:rFonts w:ascii="Times New Roman" w:hAnsi="Times New Roman" w:cs="Times New Roman"/>
                <w:color w:val="000000"/>
                <w:sz w:val="20"/>
                <w:szCs w:val="20"/>
              </w:rPr>
              <w:t>1300 S. Evergreen Park Drive SW</w:t>
            </w:r>
          </w:p>
          <w:p w14:paraId="3DEAF06C" w14:textId="77777777" w:rsidR="007A3F1C" w:rsidRPr="007A3F1C" w:rsidRDefault="007A3F1C" w:rsidP="0009563F">
            <w:pPr>
              <w:keepNext/>
              <w:keepLines/>
              <w:rPr>
                <w:rFonts w:ascii="Times New Roman" w:hAnsi="Times New Roman" w:cs="Times New Roman"/>
                <w:color w:val="000000"/>
                <w:sz w:val="20"/>
                <w:szCs w:val="20"/>
              </w:rPr>
            </w:pPr>
            <w:r w:rsidRPr="007A3F1C">
              <w:rPr>
                <w:rFonts w:ascii="Times New Roman" w:hAnsi="Times New Roman" w:cs="Times New Roman"/>
                <w:color w:val="000000"/>
                <w:sz w:val="20"/>
                <w:szCs w:val="20"/>
              </w:rPr>
              <w:t>P.O. Box 47250</w:t>
            </w:r>
          </w:p>
          <w:p w14:paraId="3DEAF06D" w14:textId="77777777" w:rsidR="007A3F1C" w:rsidRPr="007A3F1C" w:rsidRDefault="007A3F1C" w:rsidP="0009563F">
            <w:pPr>
              <w:keepNext/>
              <w:keepLines/>
              <w:rPr>
                <w:rFonts w:ascii="Times New Roman" w:hAnsi="Times New Roman" w:cs="Times New Roman"/>
                <w:color w:val="000000"/>
                <w:sz w:val="20"/>
                <w:szCs w:val="20"/>
              </w:rPr>
            </w:pPr>
            <w:r w:rsidRPr="007A3F1C">
              <w:rPr>
                <w:rFonts w:ascii="Times New Roman" w:hAnsi="Times New Roman" w:cs="Times New Roman"/>
                <w:color w:val="000000"/>
                <w:sz w:val="20"/>
                <w:szCs w:val="20"/>
              </w:rPr>
              <w:t>Olympia, WA 98504-7250</w:t>
            </w:r>
          </w:p>
          <w:p w14:paraId="3DEAF06E"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color w:val="000000"/>
                <w:sz w:val="20"/>
                <w:szCs w:val="20"/>
              </w:rPr>
              <w:t>(360)-664-1355</w:t>
            </w:r>
          </w:p>
          <w:p w14:paraId="3DEAF06F" w14:textId="77777777" w:rsidR="007A3F1C" w:rsidRPr="007A3F1C" w:rsidRDefault="00F67821" w:rsidP="0009563F">
            <w:pPr>
              <w:keepNext/>
              <w:keepLines/>
              <w:rPr>
                <w:rFonts w:ascii="Times New Roman" w:hAnsi="Times New Roman" w:cs="Times New Roman"/>
                <w:sz w:val="20"/>
                <w:szCs w:val="20"/>
              </w:rPr>
            </w:pPr>
            <w:hyperlink r:id="rId14" w:history="1">
              <w:r w:rsidR="007A3F1C" w:rsidRPr="007A3F1C">
                <w:rPr>
                  <w:rStyle w:val="Hyperlink"/>
                  <w:rFonts w:ascii="Times New Roman" w:hAnsi="Times New Roman" w:cs="Times New Roman"/>
                  <w:sz w:val="20"/>
                  <w:szCs w:val="20"/>
                </w:rPr>
                <w:t>gkopta@utc.wa.gov</w:t>
              </w:r>
            </w:hyperlink>
          </w:p>
          <w:p w14:paraId="3DEAF070" w14:textId="77777777" w:rsidR="007A3F1C" w:rsidRPr="007A3F1C" w:rsidRDefault="007A3F1C" w:rsidP="0009563F">
            <w:pPr>
              <w:keepNext/>
              <w:keepLines/>
              <w:rPr>
                <w:rFonts w:ascii="Times New Roman" w:hAnsi="Times New Roman" w:cs="Times New Roman"/>
                <w:sz w:val="20"/>
                <w:szCs w:val="20"/>
              </w:rPr>
            </w:pPr>
          </w:p>
        </w:tc>
      </w:tr>
      <w:tr w:rsidR="007A3F1C" w:rsidRPr="007A3F1C" w14:paraId="3DEAF081" w14:textId="77777777" w:rsidTr="0009563F">
        <w:tc>
          <w:tcPr>
            <w:tcW w:w="4338" w:type="dxa"/>
            <w:shd w:val="clear" w:color="auto" w:fill="auto"/>
          </w:tcPr>
          <w:p w14:paraId="3DEAF072"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Brooks Harlow</w:t>
            </w:r>
          </w:p>
          <w:p w14:paraId="3DEAF073"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Lukas, Nace, Gutierrez &amp; Sachs, LLP</w:t>
            </w:r>
          </w:p>
          <w:p w14:paraId="3DEAF074"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8300 Greensboro Dr. Suite 1200</w:t>
            </w:r>
          </w:p>
          <w:p w14:paraId="3DEAF075"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McLean, VA 22102</w:t>
            </w:r>
          </w:p>
          <w:p w14:paraId="3DEAF076"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(703) 584-8680</w:t>
            </w:r>
          </w:p>
          <w:p w14:paraId="3DEAF077"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 xml:space="preserve">Email: </w:t>
            </w:r>
            <w:r w:rsidRPr="007A3F1C">
              <w:rPr>
                <w:rStyle w:val="Hyperlink"/>
                <w:rFonts w:ascii="Times New Roman" w:hAnsi="Times New Roman" w:cs="Times New Roman"/>
                <w:sz w:val="20"/>
                <w:szCs w:val="20"/>
              </w:rPr>
              <w:t>bharlow@fcclaw.com</w:t>
            </w:r>
          </w:p>
          <w:p w14:paraId="3DEAF078" w14:textId="77777777" w:rsidR="007A3F1C" w:rsidRPr="007A3F1C" w:rsidRDefault="007A3F1C" w:rsidP="0009563F">
            <w:pPr>
              <w:keepNext/>
              <w:keepLines/>
              <w:rPr>
                <w:rFonts w:ascii="Times New Roman" w:hAnsi="Times New Roman" w:cs="Times New Roman"/>
                <w:sz w:val="20"/>
                <w:szCs w:val="20"/>
              </w:rPr>
            </w:pPr>
          </w:p>
        </w:tc>
        <w:tc>
          <w:tcPr>
            <w:tcW w:w="4860" w:type="dxa"/>
            <w:shd w:val="clear" w:color="auto" w:fill="auto"/>
          </w:tcPr>
          <w:p w14:paraId="3DEAF079"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Rayne Pearson</w:t>
            </w:r>
          </w:p>
          <w:p w14:paraId="3DEAF07A"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Administrative Law Judge</w:t>
            </w:r>
          </w:p>
          <w:p w14:paraId="3DEAF07B"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1300 S. Evergreen Park Drive SW</w:t>
            </w:r>
          </w:p>
          <w:p w14:paraId="3DEAF07C"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P.O. Box 47250</w:t>
            </w:r>
          </w:p>
          <w:p w14:paraId="3DEAF07D"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Olympia, WA 98504-7250</w:t>
            </w:r>
          </w:p>
          <w:p w14:paraId="3DEAF07E" w14:textId="77777777" w:rsidR="007A3F1C" w:rsidRPr="007A3F1C" w:rsidRDefault="007A3F1C" w:rsidP="0009563F">
            <w:pPr>
              <w:keepNext/>
              <w:keepLines/>
              <w:rPr>
                <w:rFonts w:ascii="Times New Roman" w:hAnsi="Times New Roman" w:cs="Times New Roman"/>
                <w:sz w:val="20"/>
                <w:szCs w:val="20"/>
              </w:rPr>
            </w:pPr>
            <w:r w:rsidRPr="007A3F1C">
              <w:rPr>
                <w:rFonts w:ascii="Times New Roman" w:hAnsi="Times New Roman" w:cs="Times New Roman"/>
                <w:sz w:val="20"/>
                <w:szCs w:val="20"/>
              </w:rPr>
              <w:t>360-664-1136</w:t>
            </w:r>
          </w:p>
          <w:p w14:paraId="3DEAF07F" w14:textId="77777777" w:rsidR="007A3F1C" w:rsidRPr="007A3F1C" w:rsidRDefault="00F67821" w:rsidP="0009563F">
            <w:pPr>
              <w:keepNext/>
              <w:keepLines/>
              <w:rPr>
                <w:rFonts w:ascii="Times New Roman" w:hAnsi="Times New Roman" w:cs="Times New Roman"/>
                <w:sz w:val="20"/>
                <w:szCs w:val="20"/>
              </w:rPr>
            </w:pPr>
            <w:hyperlink r:id="rId15" w:history="1">
              <w:r w:rsidR="007A3F1C" w:rsidRPr="007A3F1C">
                <w:rPr>
                  <w:rStyle w:val="Hyperlink"/>
                  <w:rFonts w:ascii="Times New Roman" w:hAnsi="Times New Roman" w:cs="Times New Roman"/>
                  <w:sz w:val="20"/>
                  <w:szCs w:val="20"/>
                </w:rPr>
                <w:t>rpearson@utc.wa.gov</w:t>
              </w:r>
            </w:hyperlink>
          </w:p>
          <w:p w14:paraId="3DEAF080" w14:textId="77777777" w:rsidR="007A3F1C" w:rsidRPr="007A3F1C" w:rsidRDefault="007A3F1C" w:rsidP="0009563F">
            <w:pPr>
              <w:keepNext/>
              <w:keepLines/>
              <w:rPr>
                <w:rFonts w:ascii="Times New Roman" w:hAnsi="Times New Roman" w:cs="Times New Roman"/>
                <w:sz w:val="20"/>
                <w:szCs w:val="20"/>
              </w:rPr>
            </w:pPr>
          </w:p>
        </w:tc>
      </w:tr>
    </w:tbl>
    <w:p w14:paraId="3DEAF082" w14:textId="77777777" w:rsidR="007A3F1C" w:rsidRPr="007A3F1C" w:rsidRDefault="007A3F1C" w:rsidP="007A3F1C">
      <w:pPr>
        <w:rPr>
          <w:rFonts w:ascii="Times New Roman" w:hAnsi="Times New Roman" w:cs="Times New Roman"/>
          <w:sz w:val="20"/>
          <w:szCs w:val="20"/>
        </w:rPr>
      </w:pPr>
      <w:r w:rsidRPr="007A3F1C">
        <w:rPr>
          <w:rFonts w:ascii="Times New Roman" w:hAnsi="Times New Roman" w:cs="Times New Roman"/>
          <w:sz w:val="20"/>
          <w:szCs w:val="20"/>
        </w:rPr>
        <w:t>Dated at Seattle, Washington this 16</w:t>
      </w:r>
      <w:r w:rsidRPr="007A3F1C">
        <w:rPr>
          <w:rFonts w:ascii="Times New Roman" w:hAnsi="Times New Roman" w:cs="Times New Roman"/>
          <w:sz w:val="20"/>
          <w:szCs w:val="20"/>
          <w:vertAlign w:val="superscript"/>
        </w:rPr>
        <w:t>th</w:t>
      </w:r>
      <w:r w:rsidRPr="007A3F1C">
        <w:rPr>
          <w:rFonts w:ascii="Times New Roman" w:hAnsi="Times New Roman" w:cs="Times New Roman"/>
          <w:sz w:val="20"/>
          <w:szCs w:val="20"/>
        </w:rPr>
        <w:t xml:space="preserve"> day of December 2016.</w:t>
      </w:r>
    </w:p>
    <w:p w14:paraId="3DEAF083" w14:textId="77777777" w:rsidR="007A3F1C" w:rsidRPr="007A3F1C" w:rsidRDefault="007A3F1C" w:rsidP="007A3F1C">
      <w:pPr>
        <w:rPr>
          <w:rFonts w:ascii="Times New Roman" w:hAnsi="Times New Roman" w:cs="Times New Roman"/>
          <w:sz w:val="20"/>
          <w:szCs w:val="20"/>
        </w:rPr>
      </w:pPr>
      <w:r w:rsidRPr="007A3F1C">
        <w:rPr>
          <w:rFonts w:ascii="Times New Roman" w:hAnsi="Times New Roman" w:cs="Times New Roman"/>
          <w:sz w:val="20"/>
          <w:szCs w:val="20"/>
        </w:rPr>
        <w:tab/>
      </w:r>
      <w:r w:rsidRPr="007A3F1C">
        <w:rPr>
          <w:rFonts w:ascii="Times New Roman" w:hAnsi="Times New Roman" w:cs="Times New Roman"/>
          <w:sz w:val="20"/>
          <w:szCs w:val="20"/>
        </w:rPr>
        <w:tab/>
      </w:r>
      <w:r w:rsidRPr="007A3F1C">
        <w:rPr>
          <w:rFonts w:ascii="Times New Roman" w:hAnsi="Times New Roman" w:cs="Times New Roman"/>
          <w:sz w:val="20"/>
          <w:szCs w:val="20"/>
        </w:rPr>
        <w:tab/>
      </w:r>
      <w:r w:rsidRPr="007A3F1C">
        <w:rPr>
          <w:rFonts w:ascii="Times New Roman" w:hAnsi="Times New Roman" w:cs="Times New Roman"/>
          <w:sz w:val="20"/>
          <w:szCs w:val="20"/>
        </w:rPr>
        <w:tab/>
      </w:r>
      <w:r w:rsidRPr="007A3F1C">
        <w:rPr>
          <w:rFonts w:ascii="Times New Roman" w:hAnsi="Times New Roman" w:cs="Times New Roman"/>
          <w:sz w:val="20"/>
          <w:szCs w:val="20"/>
        </w:rPr>
        <w:tab/>
      </w:r>
      <w:r w:rsidRPr="007A3F1C">
        <w:rPr>
          <w:rFonts w:ascii="Times New Roman" w:hAnsi="Times New Roman" w:cs="Times New Roman"/>
          <w:sz w:val="20"/>
          <w:szCs w:val="20"/>
        </w:rPr>
        <w:tab/>
      </w:r>
      <w:r w:rsidRPr="007A3F1C">
        <w:rPr>
          <w:rFonts w:ascii="Times New Roman" w:hAnsi="Times New Roman" w:cs="Times New Roman"/>
          <w:sz w:val="20"/>
          <w:szCs w:val="20"/>
        </w:rPr>
        <w:tab/>
        <w:t>___________________________</w:t>
      </w:r>
    </w:p>
    <w:p w14:paraId="3DEAF084" w14:textId="77777777" w:rsidR="007A3F1C" w:rsidRPr="007A3F1C" w:rsidRDefault="007A3F1C" w:rsidP="007A3F1C">
      <w:pPr>
        <w:rPr>
          <w:rFonts w:ascii="Times New Roman" w:hAnsi="Times New Roman" w:cs="Times New Roman"/>
          <w:sz w:val="20"/>
          <w:szCs w:val="20"/>
        </w:rPr>
      </w:pPr>
      <w:r w:rsidRPr="007A3F1C">
        <w:rPr>
          <w:rFonts w:ascii="Times New Roman" w:hAnsi="Times New Roman" w:cs="Times New Roman"/>
          <w:sz w:val="20"/>
          <w:szCs w:val="20"/>
        </w:rPr>
        <w:tab/>
      </w:r>
      <w:r w:rsidRPr="007A3F1C">
        <w:rPr>
          <w:rFonts w:ascii="Times New Roman" w:hAnsi="Times New Roman" w:cs="Times New Roman"/>
          <w:sz w:val="20"/>
          <w:szCs w:val="20"/>
        </w:rPr>
        <w:tab/>
      </w:r>
      <w:r w:rsidRPr="007A3F1C">
        <w:rPr>
          <w:rFonts w:ascii="Times New Roman" w:hAnsi="Times New Roman" w:cs="Times New Roman"/>
          <w:sz w:val="20"/>
          <w:szCs w:val="20"/>
        </w:rPr>
        <w:tab/>
      </w:r>
      <w:r w:rsidRPr="007A3F1C">
        <w:rPr>
          <w:rFonts w:ascii="Times New Roman" w:hAnsi="Times New Roman" w:cs="Times New Roman"/>
          <w:sz w:val="20"/>
          <w:szCs w:val="20"/>
        </w:rPr>
        <w:tab/>
      </w:r>
      <w:r w:rsidRPr="007A3F1C">
        <w:rPr>
          <w:rFonts w:ascii="Times New Roman" w:hAnsi="Times New Roman" w:cs="Times New Roman"/>
          <w:sz w:val="20"/>
          <w:szCs w:val="20"/>
        </w:rPr>
        <w:tab/>
        <w:t xml:space="preserve">   </w:t>
      </w:r>
      <w:r w:rsidRPr="007A3F1C">
        <w:rPr>
          <w:rFonts w:ascii="Times New Roman" w:hAnsi="Times New Roman" w:cs="Times New Roman"/>
          <w:sz w:val="20"/>
          <w:szCs w:val="20"/>
        </w:rPr>
        <w:tab/>
      </w:r>
      <w:r w:rsidRPr="007A3F1C">
        <w:rPr>
          <w:rFonts w:ascii="Times New Roman" w:hAnsi="Times New Roman" w:cs="Times New Roman"/>
          <w:sz w:val="20"/>
          <w:szCs w:val="20"/>
        </w:rPr>
        <w:tab/>
        <w:t>Maggi Gruber</w:t>
      </w:r>
    </w:p>
    <w:p w14:paraId="3DEAF085" w14:textId="77777777" w:rsidR="007A3F1C" w:rsidRPr="007A3F1C" w:rsidRDefault="007A3F1C" w:rsidP="007A3F1C">
      <w:pPr>
        <w:pStyle w:val="StyleListParagraphTimesNewRoman12ptLinespacingDouble"/>
        <w:rPr>
          <w:sz w:val="20"/>
        </w:rPr>
      </w:pPr>
      <w:r w:rsidRPr="007A3F1C">
        <w:rPr>
          <w:sz w:val="20"/>
        </w:rPr>
        <w:tab/>
      </w:r>
      <w:r w:rsidRPr="007A3F1C">
        <w:rPr>
          <w:sz w:val="20"/>
        </w:rPr>
        <w:tab/>
      </w:r>
      <w:r w:rsidRPr="007A3F1C">
        <w:rPr>
          <w:sz w:val="20"/>
        </w:rPr>
        <w:tab/>
      </w:r>
      <w:r w:rsidRPr="007A3F1C">
        <w:rPr>
          <w:sz w:val="20"/>
        </w:rPr>
        <w:tab/>
      </w:r>
      <w:r w:rsidRPr="007A3F1C">
        <w:rPr>
          <w:sz w:val="20"/>
        </w:rPr>
        <w:tab/>
      </w:r>
      <w:r w:rsidRPr="007A3F1C">
        <w:rPr>
          <w:sz w:val="20"/>
        </w:rPr>
        <w:tab/>
      </w:r>
      <w:r w:rsidRPr="007A3F1C">
        <w:rPr>
          <w:sz w:val="20"/>
        </w:rPr>
        <w:tab/>
        <w:t>Legal Assistant</w:t>
      </w:r>
    </w:p>
    <w:p w14:paraId="3DEAF086" w14:textId="77777777" w:rsidR="003E2B8D" w:rsidRPr="007A3F1C" w:rsidRDefault="003E2B8D" w:rsidP="007A3F1C">
      <w:pPr>
        <w:pStyle w:val="StyleListParagraphTimesNewRoman12ptLinespacingDouble"/>
        <w:rPr>
          <w:sz w:val="20"/>
        </w:rPr>
      </w:pPr>
    </w:p>
    <w:sectPr w:rsidR="003E2B8D" w:rsidRPr="007A3F1C" w:rsidSect="00AB316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26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AF089" w14:textId="77777777" w:rsidR="00517624" w:rsidRDefault="00517624">
      <w:r>
        <w:separator/>
      </w:r>
    </w:p>
  </w:endnote>
  <w:endnote w:type="continuationSeparator" w:id="0">
    <w:p w14:paraId="3DEAF08A" w14:textId="77777777" w:rsidR="00517624" w:rsidRDefault="0051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AF08D" w14:textId="77777777" w:rsidR="00B65F85" w:rsidRDefault="00B65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517624" w:rsidRPr="003F532E" w14:paraId="3DEAF095" w14:textId="77777777" w:rsidTr="00F73D54">
      <w:tc>
        <w:tcPr>
          <w:tcW w:w="6019" w:type="dxa"/>
        </w:tcPr>
        <w:p w14:paraId="3DEAF08E" w14:textId="77777777" w:rsidR="00517624" w:rsidRPr="003F532E" w:rsidRDefault="005C114E" w:rsidP="00F73D54">
          <w:pPr>
            <w:spacing w:before="100" w:line="240" w:lineRule="atLeast"/>
            <w:rPr>
              <w:rFonts w:ascii="Times New Roman" w:eastAsia="Times New Roman" w:hAnsi="Times New Roman" w:cs="Times New Roman"/>
              <w:sz w:val="20"/>
              <w:szCs w:val="20"/>
            </w:rPr>
          </w:pPr>
          <w:r w:rsidRPr="005C114E">
            <w:rPr>
              <w:rFonts w:ascii="Times New Roman" w:hAnsi="Times New Roman" w:cs="Times New Roman"/>
              <w:sz w:val="24"/>
              <w:szCs w:val="24"/>
            </w:rPr>
            <w:t xml:space="preserve">SPEEDISHUTTLE WASHINGTON, LLC’S MOTION TO CONSOLIDATE DOCKET NOS. TC-143691 AND TC-160516 WITH </w:t>
          </w:r>
          <w:r>
            <w:rPr>
              <w:rFonts w:ascii="Times New Roman" w:hAnsi="Times New Roman" w:cs="Times New Roman"/>
              <w:sz w:val="24"/>
              <w:szCs w:val="24"/>
            </w:rPr>
            <w:t xml:space="preserve">DOCKET NO. </w:t>
          </w:r>
          <w:r w:rsidRPr="005C114E">
            <w:rPr>
              <w:rFonts w:ascii="Times New Roman" w:hAnsi="Times New Roman" w:cs="Times New Roman"/>
              <w:sz w:val="24"/>
              <w:szCs w:val="24"/>
            </w:rPr>
            <w:t>TC-161257</w:t>
          </w:r>
          <w:r w:rsidR="00517624" w:rsidRPr="003F532E">
            <w:rPr>
              <w:rFonts w:ascii="Times New Roman" w:eastAsia="Times New Roman" w:hAnsi="Times New Roman" w:cs="Times New Roman"/>
              <w:sz w:val="20"/>
              <w:szCs w:val="20"/>
            </w:rPr>
            <w:fldChar w:fldCharType="begin"/>
          </w:r>
          <w:r w:rsidR="00517624" w:rsidRPr="003F532E">
            <w:rPr>
              <w:rFonts w:ascii="Times New Roman" w:eastAsia="Times New Roman" w:hAnsi="Times New Roman" w:cs="Times New Roman"/>
              <w:sz w:val="20"/>
              <w:szCs w:val="20"/>
            </w:rPr>
            <w:instrText xml:space="preserve"> STYLEREF  Title  \* MERGEFORMAT </w:instrText>
          </w:r>
          <w:r w:rsidR="00517624" w:rsidRPr="003F532E">
            <w:rPr>
              <w:rFonts w:ascii="Times New Roman" w:eastAsia="Times New Roman" w:hAnsi="Times New Roman" w:cs="Times New Roman"/>
              <w:sz w:val="20"/>
              <w:szCs w:val="20"/>
            </w:rPr>
            <w:fldChar w:fldCharType="end"/>
          </w:r>
          <w:r w:rsidR="00517624" w:rsidRPr="003F532E">
            <w:rPr>
              <w:rFonts w:ascii="Times New Roman" w:eastAsia="Times New Roman" w:hAnsi="Times New Roman" w:cs="Times New Roman"/>
              <w:sz w:val="20"/>
              <w:szCs w:val="20"/>
            </w:rPr>
            <w:t xml:space="preserve"> - </w:t>
          </w:r>
          <w:r w:rsidR="00517624" w:rsidRPr="003F532E">
            <w:rPr>
              <w:rFonts w:ascii="Times New Roman" w:eastAsia="Times New Roman" w:hAnsi="Times New Roman" w:cs="Times New Roman"/>
              <w:sz w:val="20"/>
              <w:szCs w:val="20"/>
            </w:rPr>
            <w:fldChar w:fldCharType="begin"/>
          </w:r>
          <w:r w:rsidR="00517624" w:rsidRPr="003F532E">
            <w:rPr>
              <w:rFonts w:ascii="Times New Roman" w:eastAsia="Times New Roman" w:hAnsi="Times New Roman" w:cs="Times New Roman"/>
              <w:sz w:val="20"/>
              <w:szCs w:val="20"/>
            </w:rPr>
            <w:instrText xml:space="preserve"> PAGE </w:instrText>
          </w:r>
          <w:r w:rsidR="00517624" w:rsidRPr="003F532E">
            <w:rPr>
              <w:rFonts w:ascii="Times New Roman" w:eastAsia="Times New Roman" w:hAnsi="Times New Roman" w:cs="Times New Roman"/>
              <w:sz w:val="20"/>
              <w:szCs w:val="20"/>
            </w:rPr>
            <w:fldChar w:fldCharType="separate"/>
          </w:r>
          <w:r w:rsidR="00F67821">
            <w:rPr>
              <w:rFonts w:ascii="Times New Roman" w:eastAsia="Times New Roman" w:hAnsi="Times New Roman" w:cs="Times New Roman"/>
              <w:noProof/>
              <w:sz w:val="20"/>
              <w:szCs w:val="20"/>
            </w:rPr>
            <w:t>1</w:t>
          </w:r>
          <w:r w:rsidR="00517624" w:rsidRPr="003F532E">
            <w:rPr>
              <w:rFonts w:ascii="Times New Roman" w:eastAsia="Times New Roman" w:hAnsi="Times New Roman" w:cs="Times New Roman"/>
              <w:sz w:val="20"/>
              <w:szCs w:val="20"/>
            </w:rPr>
            <w:fldChar w:fldCharType="end"/>
          </w:r>
        </w:p>
        <w:p w14:paraId="3DEAF08F" w14:textId="77777777" w:rsidR="00517624" w:rsidRPr="003F532E" w:rsidRDefault="00517624" w:rsidP="00F73D54">
          <w:pPr>
            <w:spacing w:line="240" w:lineRule="atLeast"/>
            <w:rPr>
              <w:rFonts w:ascii="Times New Roman" w:eastAsia="Times New Roman" w:hAnsi="Times New Roman" w:cs="Times New Roman"/>
              <w:sz w:val="20"/>
              <w:szCs w:val="20"/>
            </w:rPr>
          </w:pPr>
        </w:p>
      </w:tc>
      <w:tc>
        <w:tcPr>
          <w:tcW w:w="236" w:type="dxa"/>
        </w:tcPr>
        <w:p w14:paraId="3DEAF090" w14:textId="77777777" w:rsidR="00517624" w:rsidRPr="003F532E" w:rsidRDefault="00517624" w:rsidP="00F73D54">
          <w:pPr>
            <w:spacing w:line="240" w:lineRule="atLeast"/>
            <w:rPr>
              <w:rFonts w:ascii="Times New Roman" w:eastAsia="Times New Roman" w:hAnsi="Times New Roman" w:cs="Times New Roman"/>
              <w:sz w:val="20"/>
              <w:szCs w:val="20"/>
            </w:rPr>
          </w:pPr>
        </w:p>
      </w:tc>
      <w:tc>
        <w:tcPr>
          <w:tcW w:w="3411" w:type="dxa"/>
        </w:tcPr>
        <w:p w14:paraId="3DEAF091" w14:textId="77777777" w:rsidR="00517624" w:rsidRPr="003F532E" w:rsidRDefault="00517624"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14:paraId="3DEAF092" w14:textId="77777777" w:rsidR="00517624" w:rsidRPr="003F532E" w:rsidRDefault="00517624"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14:paraId="3DEAF093" w14:textId="77777777" w:rsidR="00517624" w:rsidRPr="003F532E" w:rsidRDefault="00517624"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14:paraId="3DEAF094" w14:textId="77777777" w:rsidR="00517624" w:rsidRPr="003F532E" w:rsidRDefault="00517624"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14:paraId="3DEAF096" w14:textId="77777777" w:rsidR="00517624" w:rsidRDefault="00517624" w:rsidP="008A029A">
    <w:pPr>
      <w:pStyle w:val="Footer"/>
      <w:rPr>
        <w:sz w:val="16"/>
      </w:rPr>
    </w:pPr>
  </w:p>
  <w:p w14:paraId="3DEAF097" w14:textId="77777777" w:rsidR="00517624" w:rsidRDefault="00517624"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A31C60">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A31C60">
      <w:rPr>
        <w:sz w:val="16"/>
      </w:rPr>
      <w:instrText xml:space="preserve"> 5914001.1</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A31C60">
      <w:rPr>
        <w:noProof/>
        <w:sz w:val="16"/>
      </w:rPr>
      <w:t xml:space="preserve"> 5914001.1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AF099" w14:textId="77777777" w:rsidR="00B65F85" w:rsidRDefault="00B65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AF087" w14:textId="77777777" w:rsidR="00517624" w:rsidRDefault="00517624">
      <w:r>
        <w:separator/>
      </w:r>
    </w:p>
  </w:footnote>
  <w:footnote w:type="continuationSeparator" w:id="0">
    <w:p w14:paraId="3DEAF088" w14:textId="77777777" w:rsidR="00517624" w:rsidRDefault="00517624">
      <w:r>
        <w:continuationSeparator/>
      </w:r>
    </w:p>
  </w:footnote>
  <w:footnote w:id="1">
    <w:p w14:paraId="3DEAF09A" w14:textId="77777777" w:rsidR="00C35002" w:rsidRDefault="00C35002" w:rsidP="00E73ED7">
      <w:pPr>
        <w:pStyle w:val="FootnoteText"/>
      </w:pPr>
      <w:r>
        <w:rPr>
          <w:rStyle w:val="FootnoteReference"/>
        </w:rPr>
        <w:footnoteRef/>
      </w:r>
      <w:r>
        <w:t xml:space="preserve"> </w:t>
      </w:r>
      <w:r w:rsidR="00E73ED7">
        <w:t xml:space="preserve">Speedishuttle </w:t>
      </w:r>
      <w:r w:rsidR="00D12996">
        <w:t>notes</w:t>
      </w:r>
      <w:r w:rsidR="00E73ED7">
        <w:t xml:space="preserve"> the time for answering the Complaint without objection has</w:t>
      </w:r>
      <w:r w:rsidR="003C3849">
        <w:t xml:space="preserve"> now</w:t>
      </w:r>
      <w:r w:rsidR="00E73ED7">
        <w:t xml:space="preserve"> been extended at the Respondent’s request to December 30, 2016.  Despite this extension, it nevertheless submits this Motion now in order to mitigate any argument that the prior rehearing Petition and Complaint, which were consolidated in Order 07, have now entered “the hearing phase</w:t>
      </w:r>
      <w:r w:rsidR="00E73ED7" w:rsidRPr="005E4D7E">
        <w:t>.” (</w:t>
      </w:r>
      <w:r w:rsidR="00E73ED7" w:rsidRPr="005E4D7E">
        <w:rPr>
          <w:i/>
        </w:rPr>
        <w:t>See</w:t>
      </w:r>
      <w:r w:rsidR="00E73ED7" w:rsidRPr="005E4D7E">
        <w:t>, in contrast, In re: Order M.V.G. No.</w:t>
      </w:r>
      <w:r w:rsidR="003C3849" w:rsidRPr="005E4D7E">
        <w:t xml:space="preserve"> 1329,</w:t>
      </w:r>
      <w:r w:rsidR="00E73ED7" w:rsidRPr="005E4D7E">
        <w:t xml:space="preserve"> </w:t>
      </w:r>
      <w:r w:rsidR="00E73ED7" w:rsidRPr="00D12996">
        <w:rPr>
          <w:i/>
        </w:rPr>
        <w:t>In re Application GA</w:t>
      </w:r>
      <w:r w:rsidR="003C3849" w:rsidRPr="00D12996">
        <w:rPr>
          <w:i/>
        </w:rPr>
        <w:t>-864, et al of Northwest Unitech, Inc.</w:t>
      </w:r>
      <w:r w:rsidR="003C3849" w:rsidRPr="005E4D7E">
        <w:t>, et al (Apr.</w:t>
      </w:r>
      <w:r w:rsidR="00E73ED7" w:rsidRPr="005E4D7E">
        <w:t xml:space="preserve"> 1988).)  Indeed, Shuttle Express’ opening testimony in that original proceeding is not even due until next week and the hearing in this matter is currently set for February 28, 2017.  Speedishuttle believe</w:t>
      </w:r>
      <w:r w:rsidR="003C3849" w:rsidRPr="005E4D7E">
        <w:t>s the basis for consolidation: t</w:t>
      </w:r>
      <w:r w:rsidR="00E73ED7" w:rsidRPr="005E4D7E">
        <w:t xml:space="preserve">he commonality of issues, witnesses, and most importantly, resource and time-saving for all parties, including staff, significantly outweigh any potential argument occasioned by the consolidation of the Complaint against it by </w:t>
      </w:r>
      <w:r w:rsidR="005E4D7E">
        <w:t>Shuttle Express</w:t>
      </w:r>
      <w:r w:rsidR="00D12996">
        <w:t xml:space="preserve"> which ultimately</w:t>
      </w:r>
      <w:r w:rsidR="00E73ED7" w:rsidRPr="005E4D7E">
        <w:t xml:space="preserve"> seeks Speedishuttle’s exit from the market</w:t>
      </w:r>
      <w:r w:rsidR="005E4D7E">
        <w:t>.</w:t>
      </w:r>
      <w:r w:rsidR="00E73ED7" w:rsidRPr="005E4D7E">
        <w:t xml:space="preserve"> </w:t>
      </w:r>
      <w:r w:rsidR="00E73ED7">
        <w:t xml:space="preserve">Finally, in order to accommodate the interval for ruling on this Motion, Speedishuttle has no objection to </w:t>
      </w:r>
      <w:r w:rsidR="003C3849">
        <w:t xml:space="preserve">and/or supports </w:t>
      </w:r>
      <w:r w:rsidR="00E73ED7">
        <w:t xml:space="preserve">briefly suspending the pending schedule in this matter with an attendant automatic extension of due dates for the period of time required for the Commission to issue its Order similar to </w:t>
      </w:r>
      <w:r w:rsidR="003C3849">
        <w:t>the</w:t>
      </w:r>
      <w:r w:rsidR="00E73ED7">
        <w:t xml:space="preserve"> schedule suspension in June</w:t>
      </w:r>
      <w:r w:rsidR="003C3849">
        <w:t>,</w:t>
      </w:r>
      <w:r w:rsidR="00E73ED7">
        <w:t xml:space="preserve"> when it held Shuttle Express’ Motion to Strike in abeyance pending the decision on Speedishuttle’s Motion to Di</w:t>
      </w:r>
      <w:r w:rsidR="003C3849">
        <w:t>smiss. (Notice of June 15, 2016</w:t>
      </w:r>
      <w:r w:rsidR="00E73ED7">
        <w:t>)</w:t>
      </w:r>
      <w:r w:rsidR="003C3849">
        <w:t>.</w:t>
      </w:r>
    </w:p>
  </w:footnote>
  <w:footnote w:id="2">
    <w:p w14:paraId="3DEAF09B" w14:textId="77777777" w:rsidR="00C35002" w:rsidRPr="00C35002" w:rsidRDefault="00C35002">
      <w:pPr>
        <w:pStyle w:val="FootnoteText"/>
      </w:pPr>
      <w:r>
        <w:rPr>
          <w:rStyle w:val="FootnoteReference"/>
        </w:rPr>
        <w:footnoteRef/>
      </w:r>
      <w:r>
        <w:t xml:space="preserve"> </w:t>
      </w:r>
      <w:r>
        <w:rPr>
          <w:i/>
        </w:rPr>
        <w:t>See</w:t>
      </w:r>
      <w:r>
        <w:t xml:space="preserve"> Order 07, </w:t>
      </w:r>
      <w:r>
        <w:rPr>
          <w:rFonts w:cs="Times New Roman"/>
        </w:rPr>
        <w:t>¶</w:t>
      </w:r>
      <w: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AF08B" w14:textId="77777777" w:rsidR="00B65F85" w:rsidRDefault="00B65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AF08C" w14:textId="77777777" w:rsidR="00B65F85" w:rsidRDefault="00B65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AF098" w14:textId="77777777" w:rsidR="00B65F85" w:rsidRDefault="00B65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D443A"/>
    <w:multiLevelType w:val="hybridMultilevel"/>
    <w:tmpl w:val="D4183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9C6CAE"/>
    <w:multiLevelType w:val="hybridMultilevel"/>
    <w:tmpl w:val="0CC675BA"/>
    <w:lvl w:ilvl="0" w:tplc="CC0467F6">
      <w:start w:val="1"/>
      <w:numFmt w:val="decimal"/>
      <w:lvlText w:val="%1"/>
      <w:lvlJc w:val="left"/>
      <w:pPr>
        <w:ind w:left="1440" w:hanging="360"/>
      </w:pPr>
      <w:rPr>
        <w:rFonts w:ascii="Times New Roman" w:hAnsi="Times New Roman" w:hint="default"/>
        <w:b w:val="0"/>
        <w:i/>
        <w:sz w:val="24"/>
      </w:rPr>
    </w:lvl>
    <w:lvl w:ilvl="1" w:tplc="C9705E14" w:tentative="1">
      <w:start w:val="1"/>
      <w:numFmt w:val="lowerLetter"/>
      <w:lvlText w:val="%2."/>
      <w:lvlJc w:val="left"/>
      <w:pPr>
        <w:ind w:left="2160" w:hanging="360"/>
      </w:pPr>
    </w:lvl>
    <w:lvl w:ilvl="2" w:tplc="85FEE9EC" w:tentative="1">
      <w:start w:val="1"/>
      <w:numFmt w:val="lowerRoman"/>
      <w:lvlText w:val="%3."/>
      <w:lvlJc w:val="right"/>
      <w:pPr>
        <w:ind w:left="2880" w:hanging="180"/>
      </w:pPr>
    </w:lvl>
    <w:lvl w:ilvl="3" w:tplc="8D406DB6" w:tentative="1">
      <w:start w:val="1"/>
      <w:numFmt w:val="decimal"/>
      <w:lvlText w:val="%4."/>
      <w:lvlJc w:val="left"/>
      <w:pPr>
        <w:ind w:left="3600" w:hanging="360"/>
      </w:pPr>
    </w:lvl>
    <w:lvl w:ilvl="4" w:tplc="647C7844" w:tentative="1">
      <w:start w:val="1"/>
      <w:numFmt w:val="lowerLetter"/>
      <w:lvlText w:val="%5."/>
      <w:lvlJc w:val="left"/>
      <w:pPr>
        <w:ind w:left="4320" w:hanging="360"/>
      </w:pPr>
    </w:lvl>
    <w:lvl w:ilvl="5" w:tplc="27D2ED74" w:tentative="1">
      <w:start w:val="1"/>
      <w:numFmt w:val="lowerRoman"/>
      <w:lvlText w:val="%6."/>
      <w:lvlJc w:val="right"/>
      <w:pPr>
        <w:ind w:left="5040" w:hanging="180"/>
      </w:pPr>
    </w:lvl>
    <w:lvl w:ilvl="6" w:tplc="15D2887C" w:tentative="1">
      <w:start w:val="1"/>
      <w:numFmt w:val="decimal"/>
      <w:lvlText w:val="%7."/>
      <w:lvlJc w:val="left"/>
      <w:pPr>
        <w:ind w:left="5760" w:hanging="360"/>
      </w:pPr>
    </w:lvl>
    <w:lvl w:ilvl="7" w:tplc="924042BA" w:tentative="1">
      <w:start w:val="1"/>
      <w:numFmt w:val="lowerLetter"/>
      <w:lvlText w:val="%8."/>
      <w:lvlJc w:val="left"/>
      <w:pPr>
        <w:ind w:left="6480" w:hanging="360"/>
      </w:pPr>
    </w:lvl>
    <w:lvl w:ilvl="8" w:tplc="4B9E43D8" w:tentative="1">
      <w:start w:val="1"/>
      <w:numFmt w:val="lowerRoman"/>
      <w:lvlText w:val="%9."/>
      <w:lvlJc w:val="right"/>
      <w:pPr>
        <w:ind w:left="7200" w:hanging="180"/>
      </w:pPr>
    </w:lvl>
  </w:abstractNum>
  <w:abstractNum w:abstractNumId="12" w15:restartNumberingAfterBreak="0">
    <w:nsid w:val="1C703B53"/>
    <w:multiLevelType w:val="hybridMultilevel"/>
    <w:tmpl w:val="1CC87D3C"/>
    <w:lvl w:ilvl="0" w:tplc="05C6F14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743D1A"/>
    <w:multiLevelType w:val="hybridMultilevel"/>
    <w:tmpl w:val="AF967D10"/>
    <w:lvl w:ilvl="0" w:tplc="6066B91E">
      <w:start w:val="4"/>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381E30"/>
    <w:multiLevelType w:val="hybridMultilevel"/>
    <w:tmpl w:val="0E680516"/>
    <w:lvl w:ilvl="0" w:tplc="161A6B00">
      <w:start w:val="1"/>
      <w:numFmt w:val="upperLetter"/>
      <w:lvlText w:val="%1."/>
      <w:lvlJc w:val="left"/>
      <w:pPr>
        <w:ind w:left="720" w:hanging="360"/>
      </w:pPr>
    </w:lvl>
    <w:lvl w:ilvl="1" w:tplc="46EAF962" w:tentative="1">
      <w:start w:val="1"/>
      <w:numFmt w:val="lowerLetter"/>
      <w:lvlText w:val="%2."/>
      <w:lvlJc w:val="left"/>
      <w:pPr>
        <w:ind w:left="1440" w:hanging="360"/>
      </w:pPr>
    </w:lvl>
    <w:lvl w:ilvl="2" w:tplc="EAFC5D00" w:tentative="1">
      <w:start w:val="1"/>
      <w:numFmt w:val="lowerRoman"/>
      <w:lvlText w:val="%3."/>
      <w:lvlJc w:val="right"/>
      <w:pPr>
        <w:ind w:left="2160" w:hanging="180"/>
      </w:pPr>
    </w:lvl>
    <w:lvl w:ilvl="3" w:tplc="5E5A1974" w:tentative="1">
      <w:start w:val="1"/>
      <w:numFmt w:val="decimal"/>
      <w:lvlText w:val="%4."/>
      <w:lvlJc w:val="left"/>
      <w:pPr>
        <w:ind w:left="2880" w:hanging="360"/>
      </w:pPr>
    </w:lvl>
    <w:lvl w:ilvl="4" w:tplc="C60E7DD0" w:tentative="1">
      <w:start w:val="1"/>
      <w:numFmt w:val="lowerLetter"/>
      <w:lvlText w:val="%5."/>
      <w:lvlJc w:val="left"/>
      <w:pPr>
        <w:ind w:left="3600" w:hanging="360"/>
      </w:pPr>
    </w:lvl>
    <w:lvl w:ilvl="5" w:tplc="FC5C2018" w:tentative="1">
      <w:start w:val="1"/>
      <w:numFmt w:val="lowerRoman"/>
      <w:lvlText w:val="%6."/>
      <w:lvlJc w:val="right"/>
      <w:pPr>
        <w:ind w:left="4320" w:hanging="180"/>
      </w:pPr>
    </w:lvl>
    <w:lvl w:ilvl="6" w:tplc="7F4605B2" w:tentative="1">
      <w:start w:val="1"/>
      <w:numFmt w:val="decimal"/>
      <w:lvlText w:val="%7."/>
      <w:lvlJc w:val="left"/>
      <w:pPr>
        <w:ind w:left="5040" w:hanging="360"/>
      </w:pPr>
    </w:lvl>
    <w:lvl w:ilvl="7" w:tplc="CF0CABA0" w:tentative="1">
      <w:start w:val="1"/>
      <w:numFmt w:val="lowerLetter"/>
      <w:lvlText w:val="%8."/>
      <w:lvlJc w:val="left"/>
      <w:pPr>
        <w:ind w:left="5760" w:hanging="360"/>
      </w:pPr>
    </w:lvl>
    <w:lvl w:ilvl="8" w:tplc="B158FB48" w:tentative="1">
      <w:start w:val="1"/>
      <w:numFmt w:val="lowerRoman"/>
      <w:lvlText w:val="%9."/>
      <w:lvlJc w:val="right"/>
      <w:pPr>
        <w:ind w:left="6480" w:hanging="180"/>
      </w:pPr>
    </w:lvl>
  </w:abstractNum>
  <w:abstractNum w:abstractNumId="18" w15:restartNumberingAfterBreak="0">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0AE57F4"/>
    <w:multiLevelType w:val="hybridMultilevel"/>
    <w:tmpl w:val="0E0888E6"/>
    <w:lvl w:ilvl="0" w:tplc="63401B36">
      <w:start w:val="1"/>
      <w:numFmt w:val="bullet"/>
      <w:lvlText w:val=""/>
      <w:lvlJc w:val="left"/>
      <w:pPr>
        <w:ind w:left="1500" w:hanging="360"/>
      </w:pPr>
      <w:rPr>
        <w:rFonts w:ascii="Symbol" w:hAnsi="Symbol" w:hint="default"/>
        <w:sz w:val="2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620115ED"/>
    <w:multiLevelType w:val="hybridMultilevel"/>
    <w:tmpl w:val="551A618C"/>
    <w:lvl w:ilvl="0" w:tplc="40964BFC">
      <w:start w:val="1"/>
      <w:numFmt w:val="decimal"/>
      <w:lvlText w:val="%1"/>
      <w:lvlJc w:val="left"/>
      <w:pPr>
        <w:ind w:left="360" w:hanging="360"/>
      </w:pPr>
      <w:rPr>
        <w:rFonts w:ascii="Times New Roman" w:hAnsi="Times New Roman" w:hint="default"/>
        <w:b w:val="0"/>
        <w:i/>
        <w:sz w:val="22"/>
        <w:szCs w:val="22"/>
      </w:rPr>
    </w:lvl>
    <w:lvl w:ilvl="1" w:tplc="60E8F838">
      <w:start w:val="1"/>
      <w:numFmt w:val="lowerLetter"/>
      <w:lvlText w:val="%2."/>
      <w:lvlJc w:val="left"/>
      <w:pPr>
        <w:ind w:left="1080" w:hanging="360"/>
      </w:pPr>
    </w:lvl>
    <w:lvl w:ilvl="2" w:tplc="1CE86136">
      <w:start w:val="1"/>
      <w:numFmt w:val="lowerRoman"/>
      <w:lvlText w:val="%3."/>
      <w:lvlJc w:val="right"/>
      <w:pPr>
        <w:ind w:left="1800" w:hanging="180"/>
      </w:pPr>
    </w:lvl>
    <w:lvl w:ilvl="3" w:tplc="A986F6BE" w:tentative="1">
      <w:start w:val="1"/>
      <w:numFmt w:val="decimal"/>
      <w:lvlText w:val="%4."/>
      <w:lvlJc w:val="left"/>
      <w:pPr>
        <w:ind w:left="2520" w:hanging="360"/>
      </w:pPr>
    </w:lvl>
    <w:lvl w:ilvl="4" w:tplc="9698B912" w:tentative="1">
      <w:start w:val="1"/>
      <w:numFmt w:val="lowerLetter"/>
      <w:lvlText w:val="%5."/>
      <w:lvlJc w:val="left"/>
      <w:pPr>
        <w:ind w:left="3240" w:hanging="360"/>
      </w:pPr>
    </w:lvl>
    <w:lvl w:ilvl="5" w:tplc="56080CD4" w:tentative="1">
      <w:start w:val="1"/>
      <w:numFmt w:val="lowerRoman"/>
      <w:lvlText w:val="%6."/>
      <w:lvlJc w:val="right"/>
      <w:pPr>
        <w:ind w:left="3960" w:hanging="180"/>
      </w:pPr>
    </w:lvl>
    <w:lvl w:ilvl="6" w:tplc="A10003F2" w:tentative="1">
      <w:start w:val="1"/>
      <w:numFmt w:val="decimal"/>
      <w:lvlText w:val="%7."/>
      <w:lvlJc w:val="left"/>
      <w:pPr>
        <w:ind w:left="4680" w:hanging="360"/>
      </w:pPr>
    </w:lvl>
    <w:lvl w:ilvl="7" w:tplc="C54A57C2" w:tentative="1">
      <w:start w:val="1"/>
      <w:numFmt w:val="lowerLetter"/>
      <w:lvlText w:val="%8."/>
      <w:lvlJc w:val="left"/>
      <w:pPr>
        <w:ind w:left="5400" w:hanging="360"/>
      </w:pPr>
    </w:lvl>
    <w:lvl w:ilvl="8" w:tplc="12AA8AC0" w:tentative="1">
      <w:start w:val="1"/>
      <w:numFmt w:val="lowerRoman"/>
      <w:lvlText w:val="%9."/>
      <w:lvlJc w:val="right"/>
      <w:pPr>
        <w:ind w:left="6120" w:hanging="180"/>
      </w:pPr>
    </w:lvl>
  </w:abstractNum>
  <w:abstractNum w:abstractNumId="21" w15:restartNumberingAfterBreak="0">
    <w:nsid w:val="65123A41"/>
    <w:multiLevelType w:val="hybridMultilevel"/>
    <w:tmpl w:val="796CC914"/>
    <w:lvl w:ilvl="0" w:tplc="BA06E864">
      <w:start w:val="1"/>
      <w:numFmt w:val="decimal"/>
      <w:lvlText w:val="%1"/>
      <w:lvlJc w:val="left"/>
      <w:pPr>
        <w:tabs>
          <w:tab w:val="num" w:pos="720"/>
        </w:tabs>
        <w:ind w:left="720" w:hanging="720"/>
      </w:pPr>
      <w:rPr>
        <w:rFonts w:hint="default"/>
        <w:i/>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DE8342E"/>
    <w:multiLevelType w:val="multilevel"/>
    <w:tmpl w:val="E7EE3208"/>
    <w:lvl w:ilvl="0">
      <w:start w:val="1"/>
      <w:numFmt w:val="upperRoman"/>
      <w:suff w:val="nothing"/>
      <w:lvlText w:val="%1.  "/>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0"/>
        </w:tabs>
        <w:ind w:left="0" w:hanging="720"/>
      </w:pPr>
      <w:rPr>
        <w:rFonts w:ascii="Times New Roman" w:hAnsi="Times New Roman" w:cs="Times New Roman" w:hint="default"/>
        <w:b w:val="0"/>
        <w:i/>
        <w:caps w:val="0"/>
        <w:strike w:val="0"/>
        <w:dstrike w:val="0"/>
        <w:vanish w:val="0"/>
        <w:color w:val="00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Restart w:val="0"/>
      <w:suff w:val="nothing"/>
      <w:lvlText w:val="%3.  "/>
      <w:lvlJc w:val="left"/>
      <w:pPr>
        <w:tabs>
          <w:tab w:val="num" w:pos="0"/>
        </w:tabs>
        <w:ind w:left="360" w:hanging="360"/>
      </w:pPr>
      <w:rPr>
        <w:rFonts w:ascii="9999999" w:hAnsi="9999999"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tabs>
          <w:tab w:val="num" w:pos="360"/>
        </w:tabs>
        <w:ind w:left="360" w:firstLine="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ACF31F2"/>
    <w:multiLevelType w:val="multilevel"/>
    <w:tmpl w:val="C3E6C82C"/>
    <w:lvl w:ilvl="0">
      <w:start w:val="1"/>
      <w:numFmt w:val="upperRoman"/>
      <w:pStyle w:val="Heading1"/>
      <w:suff w:val="nothing"/>
      <w:lvlText w:val="%1.  "/>
      <w:lvlJc w:val="left"/>
      <w:pPr>
        <w:tabs>
          <w:tab w:val="num" w:pos="0"/>
        </w:tabs>
        <w:ind w:left="0" w:firstLine="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tabs>
          <w:tab w:val="num" w:pos="0"/>
        </w:tabs>
        <w:ind w:left="720" w:hanging="36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lvlText w:val="%3"/>
      <w:lvlJc w:val="left"/>
      <w:pPr>
        <w:tabs>
          <w:tab w:val="num" w:pos="0"/>
        </w:tabs>
        <w:ind w:left="0" w:hanging="720"/>
      </w:pPr>
      <w:rPr>
        <w:rFonts w:ascii="Times New Roman" w:hAnsi="Times New Roman" w:cs="Times New Roman"/>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4"/>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20"/>
  </w:num>
  <w:num w:numId="15">
    <w:abstractNumId w:val="18"/>
  </w:num>
  <w:num w:numId="16">
    <w:abstractNumId w:val="11"/>
  </w:num>
  <w:num w:numId="17">
    <w:abstractNumId w:val="23"/>
  </w:num>
  <w:num w:numId="18">
    <w:abstractNumId w:val="11"/>
    <w:lvlOverride w:ilvl="0">
      <w:startOverride w:val="1"/>
    </w:lvlOverride>
  </w:num>
  <w:num w:numId="19">
    <w:abstractNumId w:val="11"/>
  </w:num>
  <w:num w:numId="20">
    <w:abstractNumId w:val="11"/>
    <w:lvlOverride w:ilvl="0">
      <w:startOverride w:val="1"/>
    </w:lvlOverride>
  </w:num>
  <w:num w:numId="21">
    <w:abstractNumId w:val="17"/>
  </w:num>
  <w:num w:numId="22">
    <w:abstractNumId w:val="17"/>
    <w:lvlOverride w:ilvl="0">
      <w:startOverride w:val="1"/>
    </w:lvlOverride>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0"/>
  </w:num>
  <w:num w:numId="33">
    <w:abstractNumId w:val="12"/>
  </w:num>
  <w:num w:numId="34">
    <w:abstractNumId w:val="1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11D56"/>
    <w:rsid w:val="0002403F"/>
    <w:rsid w:val="00026FDA"/>
    <w:rsid w:val="000275B5"/>
    <w:rsid w:val="0003472D"/>
    <w:rsid w:val="00041C09"/>
    <w:rsid w:val="00042E5F"/>
    <w:rsid w:val="00044FE5"/>
    <w:rsid w:val="000620CA"/>
    <w:rsid w:val="00066E81"/>
    <w:rsid w:val="000819AC"/>
    <w:rsid w:val="00092B79"/>
    <w:rsid w:val="000957FD"/>
    <w:rsid w:val="000966E2"/>
    <w:rsid w:val="00096EE4"/>
    <w:rsid w:val="000B1F23"/>
    <w:rsid w:val="000B297F"/>
    <w:rsid w:val="000C36E1"/>
    <w:rsid w:val="000D0522"/>
    <w:rsid w:val="000D3FE8"/>
    <w:rsid w:val="000D5B61"/>
    <w:rsid w:val="000E07BD"/>
    <w:rsid w:val="000E3C66"/>
    <w:rsid w:val="000E715E"/>
    <w:rsid w:val="000F0525"/>
    <w:rsid w:val="000F7F48"/>
    <w:rsid w:val="0010069B"/>
    <w:rsid w:val="001017D4"/>
    <w:rsid w:val="00102B48"/>
    <w:rsid w:val="0011143E"/>
    <w:rsid w:val="00126BBB"/>
    <w:rsid w:val="00137D68"/>
    <w:rsid w:val="0014280C"/>
    <w:rsid w:val="00150C49"/>
    <w:rsid w:val="00154655"/>
    <w:rsid w:val="00156FB1"/>
    <w:rsid w:val="00157B85"/>
    <w:rsid w:val="00166D66"/>
    <w:rsid w:val="0017196A"/>
    <w:rsid w:val="00175AFB"/>
    <w:rsid w:val="0017796A"/>
    <w:rsid w:val="00183D39"/>
    <w:rsid w:val="001841C8"/>
    <w:rsid w:val="0019096D"/>
    <w:rsid w:val="0019485B"/>
    <w:rsid w:val="00197FF7"/>
    <w:rsid w:val="001B73E6"/>
    <w:rsid w:val="001C0A78"/>
    <w:rsid w:val="001C20A4"/>
    <w:rsid w:val="001D23D1"/>
    <w:rsid w:val="001E07B2"/>
    <w:rsid w:val="001E73E3"/>
    <w:rsid w:val="001F065D"/>
    <w:rsid w:val="001F2D59"/>
    <w:rsid w:val="00207EF8"/>
    <w:rsid w:val="002276AF"/>
    <w:rsid w:val="00231A9B"/>
    <w:rsid w:val="00252947"/>
    <w:rsid w:val="00261469"/>
    <w:rsid w:val="00263220"/>
    <w:rsid w:val="00273CD4"/>
    <w:rsid w:val="0028201D"/>
    <w:rsid w:val="00291FA1"/>
    <w:rsid w:val="00292FB1"/>
    <w:rsid w:val="00294E73"/>
    <w:rsid w:val="002970B9"/>
    <w:rsid w:val="002A5B5D"/>
    <w:rsid w:val="002B4082"/>
    <w:rsid w:val="002C4B48"/>
    <w:rsid w:val="002C5442"/>
    <w:rsid w:val="002E1DF0"/>
    <w:rsid w:val="002E7055"/>
    <w:rsid w:val="00302FC9"/>
    <w:rsid w:val="00307DF0"/>
    <w:rsid w:val="003168F2"/>
    <w:rsid w:val="00321BFD"/>
    <w:rsid w:val="003245EF"/>
    <w:rsid w:val="003349DD"/>
    <w:rsid w:val="003410BF"/>
    <w:rsid w:val="003478A6"/>
    <w:rsid w:val="00354071"/>
    <w:rsid w:val="003542D5"/>
    <w:rsid w:val="0035776A"/>
    <w:rsid w:val="0035792A"/>
    <w:rsid w:val="00363621"/>
    <w:rsid w:val="00363751"/>
    <w:rsid w:val="003654DD"/>
    <w:rsid w:val="003722F6"/>
    <w:rsid w:val="00391424"/>
    <w:rsid w:val="003955DD"/>
    <w:rsid w:val="003C3849"/>
    <w:rsid w:val="003C5341"/>
    <w:rsid w:val="003C77FF"/>
    <w:rsid w:val="003D59ED"/>
    <w:rsid w:val="003D77A3"/>
    <w:rsid w:val="003E2359"/>
    <w:rsid w:val="003E236E"/>
    <w:rsid w:val="003E2B8D"/>
    <w:rsid w:val="003E5C13"/>
    <w:rsid w:val="003E65C5"/>
    <w:rsid w:val="003E67BA"/>
    <w:rsid w:val="00401809"/>
    <w:rsid w:val="00404FBA"/>
    <w:rsid w:val="00412AAA"/>
    <w:rsid w:val="00412E9C"/>
    <w:rsid w:val="004266C8"/>
    <w:rsid w:val="004267AA"/>
    <w:rsid w:val="00432BB7"/>
    <w:rsid w:val="00434E21"/>
    <w:rsid w:val="00437EC2"/>
    <w:rsid w:val="00446FAF"/>
    <w:rsid w:val="00451672"/>
    <w:rsid w:val="004517AB"/>
    <w:rsid w:val="00455868"/>
    <w:rsid w:val="004634C2"/>
    <w:rsid w:val="00467DC8"/>
    <w:rsid w:val="004765E7"/>
    <w:rsid w:val="004802AA"/>
    <w:rsid w:val="00480698"/>
    <w:rsid w:val="00483DA4"/>
    <w:rsid w:val="00493AE8"/>
    <w:rsid w:val="004944F5"/>
    <w:rsid w:val="004945A7"/>
    <w:rsid w:val="004C2E82"/>
    <w:rsid w:val="004C316E"/>
    <w:rsid w:val="004F6DAC"/>
    <w:rsid w:val="005047F1"/>
    <w:rsid w:val="00510CCA"/>
    <w:rsid w:val="0051665C"/>
    <w:rsid w:val="00517624"/>
    <w:rsid w:val="00520809"/>
    <w:rsid w:val="005212FF"/>
    <w:rsid w:val="0052270B"/>
    <w:rsid w:val="005245A1"/>
    <w:rsid w:val="00532057"/>
    <w:rsid w:val="005371E4"/>
    <w:rsid w:val="0054117A"/>
    <w:rsid w:val="00543C15"/>
    <w:rsid w:val="005470BC"/>
    <w:rsid w:val="0055087A"/>
    <w:rsid w:val="005535E2"/>
    <w:rsid w:val="00554369"/>
    <w:rsid w:val="005549D5"/>
    <w:rsid w:val="0055612E"/>
    <w:rsid w:val="00573A46"/>
    <w:rsid w:val="005870B0"/>
    <w:rsid w:val="00597823"/>
    <w:rsid w:val="005A1948"/>
    <w:rsid w:val="005A3B3A"/>
    <w:rsid w:val="005B29E0"/>
    <w:rsid w:val="005B309E"/>
    <w:rsid w:val="005B441F"/>
    <w:rsid w:val="005C114E"/>
    <w:rsid w:val="005C1EDA"/>
    <w:rsid w:val="005D5D65"/>
    <w:rsid w:val="005E30CA"/>
    <w:rsid w:val="005E4D7E"/>
    <w:rsid w:val="005F1C93"/>
    <w:rsid w:val="005F6D51"/>
    <w:rsid w:val="006032C1"/>
    <w:rsid w:val="00614689"/>
    <w:rsid w:val="00614DE0"/>
    <w:rsid w:val="006171A0"/>
    <w:rsid w:val="00617EC1"/>
    <w:rsid w:val="006244C1"/>
    <w:rsid w:val="00626FEC"/>
    <w:rsid w:val="006339AB"/>
    <w:rsid w:val="006372C6"/>
    <w:rsid w:val="00637FF8"/>
    <w:rsid w:val="006526CD"/>
    <w:rsid w:val="00652D71"/>
    <w:rsid w:val="00654288"/>
    <w:rsid w:val="00654B9D"/>
    <w:rsid w:val="00657995"/>
    <w:rsid w:val="00657FAF"/>
    <w:rsid w:val="00671C05"/>
    <w:rsid w:val="00675218"/>
    <w:rsid w:val="00677C18"/>
    <w:rsid w:val="00681210"/>
    <w:rsid w:val="00690D53"/>
    <w:rsid w:val="0069691E"/>
    <w:rsid w:val="006A0433"/>
    <w:rsid w:val="006B5C5C"/>
    <w:rsid w:val="006C3D5D"/>
    <w:rsid w:val="006C536F"/>
    <w:rsid w:val="006C7365"/>
    <w:rsid w:val="006C79C6"/>
    <w:rsid w:val="006D4C51"/>
    <w:rsid w:val="006D508D"/>
    <w:rsid w:val="006F6775"/>
    <w:rsid w:val="006F6BA1"/>
    <w:rsid w:val="006F7395"/>
    <w:rsid w:val="0070206F"/>
    <w:rsid w:val="00735B54"/>
    <w:rsid w:val="007474EB"/>
    <w:rsid w:val="007665A3"/>
    <w:rsid w:val="0077302C"/>
    <w:rsid w:val="00773977"/>
    <w:rsid w:val="00783C38"/>
    <w:rsid w:val="007927D2"/>
    <w:rsid w:val="007977C5"/>
    <w:rsid w:val="007A335B"/>
    <w:rsid w:val="007A3F1C"/>
    <w:rsid w:val="007B1056"/>
    <w:rsid w:val="007C15F5"/>
    <w:rsid w:val="007C2730"/>
    <w:rsid w:val="007D0B88"/>
    <w:rsid w:val="007D445B"/>
    <w:rsid w:val="007E1A2F"/>
    <w:rsid w:val="007F359B"/>
    <w:rsid w:val="007F5970"/>
    <w:rsid w:val="00805F0F"/>
    <w:rsid w:val="00816DD0"/>
    <w:rsid w:val="008372E4"/>
    <w:rsid w:val="00856222"/>
    <w:rsid w:val="0089508C"/>
    <w:rsid w:val="0089649F"/>
    <w:rsid w:val="008A029A"/>
    <w:rsid w:val="008A07E4"/>
    <w:rsid w:val="008A4277"/>
    <w:rsid w:val="008A5607"/>
    <w:rsid w:val="008B5055"/>
    <w:rsid w:val="008B50F4"/>
    <w:rsid w:val="008C7BB0"/>
    <w:rsid w:val="008D0B9B"/>
    <w:rsid w:val="008D5361"/>
    <w:rsid w:val="008D6E30"/>
    <w:rsid w:val="008F00E9"/>
    <w:rsid w:val="008F2E94"/>
    <w:rsid w:val="00907BE0"/>
    <w:rsid w:val="009207F0"/>
    <w:rsid w:val="009254AC"/>
    <w:rsid w:val="0093086F"/>
    <w:rsid w:val="0093394B"/>
    <w:rsid w:val="00940B4D"/>
    <w:rsid w:val="00954F83"/>
    <w:rsid w:val="00956FEE"/>
    <w:rsid w:val="00960FEF"/>
    <w:rsid w:val="00972E98"/>
    <w:rsid w:val="0099227B"/>
    <w:rsid w:val="009946FB"/>
    <w:rsid w:val="009B268D"/>
    <w:rsid w:val="009B47B1"/>
    <w:rsid w:val="009B6F8C"/>
    <w:rsid w:val="009C035F"/>
    <w:rsid w:val="009C15EF"/>
    <w:rsid w:val="009C7647"/>
    <w:rsid w:val="009D19D2"/>
    <w:rsid w:val="009D2139"/>
    <w:rsid w:val="009D3D7B"/>
    <w:rsid w:val="009D7823"/>
    <w:rsid w:val="009E0EEF"/>
    <w:rsid w:val="00A001DC"/>
    <w:rsid w:val="00A01CD1"/>
    <w:rsid w:val="00A04F4C"/>
    <w:rsid w:val="00A0684F"/>
    <w:rsid w:val="00A101D6"/>
    <w:rsid w:val="00A12CCB"/>
    <w:rsid w:val="00A16DB8"/>
    <w:rsid w:val="00A31C60"/>
    <w:rsid w:val="00A33115"/>
    <w:rsid w:val="00A4471B"/>
    <w:rsid w:val="00A63E5C"/>
    <w:rsid w:val="00A650B1"/>
    <w:rsid w:val="00A700BB"/>
    <w:rsid w:val="00A73649"/>
    <w:rsid w:val="00A74EAC"/>
    <w:rsid w:val="00A80973"/>
    <w:rsid w:val="00AA639A"/>
    <w:rsid w:val="00AB0840"/>
    <w:rsid w:val="00AB22E3"/>
    <w:rsid w:val="00AB3162"/>
    <w:rsid w:val="00AB4483"/>
    <w:rsid w:val="00AC6A76"/>
    <w:rsid w:val="00AC6EE7"/>
    <w:rsid w:val="00AD4DC0"/>
    <w:rsid w:val="00AE047C"/>
    <w:rsid w:val="00AE6DD1"/>
    <w:rsid w:val="00AE76C1"/>
    <w:rsid w:val="00B056E1"/>
    <w:rsid w:val="00B0771C"/>
    <w:rsid w:val="00B12113"/>
    <w:rsid w:val="00B25E6A"/>
    <w:rsid w:val="00B3008E"/>
    <w:rsid w:val="00B5123B"/>
    <w:rsid w:val="00B513D8"/>
    <w:rsid w:val="00B5686A"/>
    <w:rsid w:val="00B60D73"/>
    <w:rsid w:val="00B65F85"/>
    <w:rsid w:val="00B74B09"/>
    <w:rsid w:val="00B93CC2"/>
    <w:rsid w:val="00B977BC"/>
    <w:rsid w:val="00BA0638"/>
    <w:rsid w:val="00BB66A6"/>
    <w:rsid w:val="00BB6AC4"/>
    <w:rsid w:val="00BD0E45"/>
    <w:rsid w:val="00BD49FB"/>
    <w:rsid w:val="00BE0A4B"/>
    <w:rsid w:val="00BE2A8A"/>
    <w:rsid w:val="00BE6617"/>
    <w:rsid w:val="00C14196"/>
    <w:rsid w:val="00C1538E"/>
    <w:rsid w:val="00C2558F"/>
    <w:rsid w:val="00C2637D"/>
    <w:rsid w:val="00C35002"/>
    <w:rsid w:val="00C44741"/>
    <w:rsid w:val="00C44C37"/>
    <w:rsid w:val="00C45A3E"/>
    <w:rsid w:val="00C4751B"/>
    <w:rsid w:val="00C51168"/>
    <w:rsid w:val="00C87964"/>
    <w:rsid w:val="00C90C22"/>
    <w:rsid w:val="00C9224B"/>
    <w:rsid w:val="00C97620"/>
    <w:rsid w:val="00CA0855"/>
    <w:rsid w:val="00CA35BB"/>
    <w:rsid w:val="00CB0C44"/>
    <w:rsid w:val="00CB2797"/>
    <w:rsid w:val="00CB2C7C"/>
    <w:rsid w:val="00CB33C4"/>
    <w:rsid w:val="00CB3449"/>
    <w:rsid w:val="00CC07E9"/>
    <w:rsid w:val="00CC4EAD"/>
    <w:rsid w:val="00CC63A9"/>
    <w:rsid w:val="00CD312A"/>
    <w:rsid w:val="00CD4AE9"/>
    <w:rsid w:val="00CD6CE5"/>
    <w:rsid w:val="00CE68CD"/>
    <w:rsid w:val="00CE7B21"/>
    <w:rsid w:val="00D0197C"/>
    <w:rsid w:val="00D021F5"/>
    <w:rsid w:val="00D11FF5"/>
    <w:rsid w:val="00D12996"/>
    <w:rsid w:val="00D221F0"/>
    <w:rsid w:val="00D27D46"/>
    <w:rsid w:val="00D32036"/>
    <w:rsid w:val="00D33863"/>
    <w:rsid w:val="00D45DB8"/>
    <w:rsid w:val="00D47732"/>
    <w:rsid w:val="00D5085F"/>
    <w:rsid w:val="00D558A6"/>
    <w:rsid w:val="00D57489"/>
    <w:rsid w:val="00D629E3"/>
    <w:rsid w:val="00D819D3"/>
    <w:rsid w:val="00D82B5D"/>
    <w:rsid w:val="00D85A28"/>
    <w:rsid w:val="00D85C11"/>
    <w:rsid w:val="00D94DEA"/>
    <w:rsid w:val="00D97E9A"/>
    <w:rsid w:val="00DA001C"/>
    <w:rsid w:val="00DA4E5C"/>
    <w:rsid w:val="00DB2248"/>
    <w:rsid w:val="00DD4C13"/>
    <w:rsid w:val="00DE2130"/>
    <w:rsid w:val="00DE222F"/>
    <w:rsid w:val="00DE2D80"/>
    <w:rsid w:val="00DF0D93"/>
    <w:rsid w:val="00DF41C2"/>
    <w:rsid w:val="00DF7DAD"/>
    <w:rsid w:val="00E021FA"/>
    <w:rsid w:val="00E115E6"/>
    <w:rsid w:val="00E13E88"/>
    <w:rsid w:val="00E25310"/>
    <w:rsid w:val="00E27D00"/>
    <w:rsid w:val="00E41D4A"/>
    <w:rsid w:val="00E43271"/>
    <w:rsid w:val="00E541D6"/>
    <w:rsid w:val="00E60538"/>
    <w:rsid w:val="00E64855"/>
    <w:rsid w:val="00E67A93"/>
    <w:rsid w:val="00E70D21"/>
    <w:rsid w:val="00E73ED7"/>
    <w:rsid w:val="00E74186"/>
    <w:rsid w:val="00E821DE"/>
    <w:rsid w:val="00E83009"/>
    <w:rsid w:val="00E9001E"/>
    <w:rsid w:val="00E90245"/>
    <w:rsid w:val="00EA1F49"/>
    <w:rsid w:val="00EA22D6"/>
    <w:rsid w:val="00EA3F71"/>
    <w:rsid w:val="00EB1919"/>
    <w:rsid w:val="00EC0BFD"/>
    <w:rsid w:val="00EC1ABF"/>
    <w:rsid w:val="00EC1C60"/>
    <w:rsid w:val="00EC1DA6"/>
    <w:rsid w:val="00EC312A"/>
    <w:rsid w:val="00ED1D92"/>
    <w:rsid w:val="00ED220F"/>
    <w:rsid w:val="00ED51FC"/>
    <w:rsid w:val="00ED6A19"/>
    <w:rsid w:val="00EE5945"/>
    <w:rsid w:val="00EF6116"/>
    <w:rsid w:val="00F063D5"/>
    <w:rsid w:val="00F25332"/>
    <w:rsid w:val="00F316B8"/>
    <w:rsid w:val="00F4764E"/>
    <w:rsid w:val="00F60A13"/>
    <w:rsid w:val="00F67821"/>
    <w:rsid w:val="00F7115F"/>
    <w:rsid w:val="00F73D54"/>
    <w:rsid w:val="00F84DD8"/>
    <w:rsid w:val="00FA2E29"/>
    <w:rsid w:val="00FA50E3"/>
    <w:rsid w:val="00FB0804"/>
    <w:rsid w:val="00FB632D"/>
    <w:rsid w:val="00FC27EB"/>
    <w:rsid w:val="00FC2B18"/>
    <w:rsid w:val="00FD2A8A"/>
    <w:rsid w:val="00FE3239"/>
    <w:rsid w:val="00FE6966"/>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oNotEmbedSmartTags/>
  <w:decimalSymbol w:val="."/>
  <w:listSeparator w:val=","/>
  <w14:docId w14:val="3DEAF014"/>
  <w15:docId w15:val="{CF7233FA-59D4-4E57-8F43-EA55710E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7"/>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7"/>
      </w:numPr>
      <w:spacing w:after="240"/>
      <w:outlineLvl w:val="1"/>
    </w:pPr>
    <w:rPr>
      <w:rFonts w:ascii="Times New Roman" w:hAnsi="Times New Roman" w:cs="Times New Roman"/>
      <w:b/>
      <w:bCs/>
      <w:iCs/>
      <w:sz w:val="24"/>
      <w:szCs w:val="28"/>
      <w:u w:val="single"/>
    </w:rPr>
  </w:style>
  <w:style w:type="paragraph" w:styleId="Heading3">
    <w:name w:val="heading 3"/>
    <w:basedOn w:val="Normal"/>
    <w:qFormat/>
    <w:rsid w:val="00AD4DC0"/>
    <w:pPr>
      <w:numPr>
        <w:ilvl w:val="2"/>
        <w:numId w:val="17"/>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7"/>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7"/>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7"/>
      </w:numPr>
      <w:spacing w:before="240" w:after="60"/>
      <w:outlineLvl w:val="5"/>
    </w:pPr>
    <w:rPr>
      <w:b/>
      <w:bCs/>
    </w:rPr>
  </w:style>
  <w:style w:type="paragraph" w:styleId="Heading7">
    <w:name w:val="heading 7"/>
    <w:basedOn w:val="Normal"/>
    <w:next w:val="BodyText2"/>
    <w:unhideWhenUsed/>
    <w:qFormat/>
    <w:rsid w:val="00CD6CE5"/>
    <w:pPr>
      <w:numPr>
        <w:ilvl w:val="6"/>
        <w:numId w:val="17"/>
      </w:numPr>
      <w:spacing w:before="240" w:after="60"/>
      <w:outlineLvl w:val="6"/>
    </w:pPr>
  </w:style>
  <w:style w:type="paragraph" w:styleId="Heading8">
    <w:name w:val="heading 8"/>
    <w:basedOn w:val="Normal"/>
    <w:next w:val="BodyText2"/>
    <w:unhideWhenUsed/>
    <w:qFormat/>
    <w:rsid w:val="00CD6CE5"/>
    <w:pPr>
      <w:numPr>
        <w:ilvl w:val="7"/>
        <w:numId w:val="17"/>
      </w:numPr>
      <w:spacing w:before="240" w:after="60"/>
      <w:outlineLvl w:val="7"/>
    </w:pPr>
    <w:rPr>
      <w:i/>
      <w:iCs/>
    </w:rPr>
  </w:style>
  <w:style w:type="paragraph" w:styleId="Heading9">
    <w:name w:val="heading 9"/>
    <w:basedOn w:val="Normal"/>
    <w:next w:val="BodyText2"/>
    <w:unhideWhenUsed/>
    <w:qFormat/>
    <w:rsid w:val="00CD6CE5"/>
    <w:pPr>
      <w:numPr>
        <w:ilvl w:val="8"/>
        <w:numId w:val="1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31"/>
      </w:numPr>
      <w:spacing w:line="48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8024">
      <w:bodyDiv w:val="1"/>
      <w:marLeft w:val="0"/>
      <w:marRight w:val="0"/>
      <w:marTop w:val="0"/>
      <w:marBottom w:val="0"/>
      <w:divBdr>
        <w:top w:val="none" w:sz="0" w:space="0" w:color="auto"/>
        <w:left w:val="none" w:sz="0" w:space="0" w:color="auto"/>
        <w:bottom w:val="none" w:sz="0" w:space="0" w:color="auto"/>
        <w:right w:val="none" w:sz="0" w:space="0" w:color="auto"/>
      </w:divBdr>
    </w:div>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eattie@utc.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bfassburg@williamskastn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iley@williamskastner.com"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rpearson@utc.w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kopta@utc.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2016-12-16T08:00:00+00:00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6CE9FDB-CE65-419C-9E7F-732FA322B7FA}">
  <ds:schemaRefs>
    <ds:schemaRef ds:uri="http://purl.org/dc/elements/1.1/"/>
    <ds:schemaRef ds:uri="http://schemas.microsoft.com/office/2006/documentManagement/types"/>
    <ds:schemaRef ds:uri="http://purl.org/dc/dcmitype/"/>
    <ds:schemaRef ds:uri="6a7bd91e-004b-490a-8704-e368d63d59a0"/>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12D1BB0-1FDB-40F3-A2E0-2B3074D35C96}">
  <ds:schemaRefs>
    <ds:schemaRef ds:uri="http://schemas.microsoft.com/sharepoint/v3/contenttype/forms"/>
  </ds:schemaRefs>
</ds:datastoreItem>
</file>

<file path=customXml/itemProps3.xml><?xml version="1.0" encoding="utf-8"?>
<ds:datastoreItem xmlns:ds="http://schemas.openxmlformats.org/officeDocument/2006/customXml" ds:itemID="{A1FA4120-3631-4E45-BD06-530EB3FC85A1}"/>
</file>

<file path=customXml/itemProps4.xml><?xml version="1.0" encoding="utf-8"?>
<ds:datastoreItem xmlns:ds="http://schemas.openxmlformats.org/officeDocument/2006/customXml" ds:itemID="{9B28EBC6-F871-4CBD-BBDB-AD679C1FF36B}">
  <ds:schemaRefs>
    <ds:schemaRef ds:uri="http://schemas.openxmlformats.org/officeDocument/2006/bibliography"/>
  </ds:schemaRefs>
</ds:datastoreItem>
</file>

<file path=customXml/itemProps5.xml><?xml version="1.0" encoding="utf-8"?>
<ds:datastoreItem xmlns:ds="http://schemas.openxmlformats.org/officeDocument/2006/customXml" ds:itemID="{D28F8E26-3A7B-4B46-842A-6B5D04641F2F}"/>
</file>

<file path=docProps/app.xml><?xml version="1.0" encoding="utf-8"?>
<Properties xmlns="http://schemas.openxmlformats.org/officeDocument/2006/extended-properties" xmlns:vt="http://schemas.openxmlformats.org/officeDocument/2006/docPropsVTypes">
  <Template>Normal.dotm</Template>
  <TotalTime>0</TotalTime>
  <Pages>6</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Huff, Ashley (UTC)</dc:creator>
  <cp:lastModifiedBy>Kredel, Ashley (UTC)</cp:lastModifiedBy>
  <cp:revision>2</cp:revision>
  <cp:lastPrinted>2016-12-16T20:01:00Z</cp:lastPrinted>
  <dcterms:created xsi:type="dcterms:W3CDTF">2016-12-16T22:41:00Z</dcterms:created>
  <dcterms:modified xsi:type="dcterms:W3CDTF">2016-12-16T22:41:00Z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5914001.1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