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>
      <w:pPr>
        <w:pStyle w:val="Date"/>
        <w:tabs>
          <w:tab w:val="right" w:pos="9648"/>
        </w:tabs>
      </w:pPr>
      <w:bookmarkStart w:id="1" w:name="Date"/>
      <w:r>
        <w:t>February 25</w:t>
      </w:r>
      <w:r w:rsidR="00E26C47">
        <w:t>, 2015</w:t>
      </w:r>
    </w:p>
    <w:p w:rsidR="00592275">
      <w:pPr>
        <w:tabs>
          <w:tab w:val="right" w:pos="9648"/>
        </w:tabs>
      </w:pPr>
      <w:bookmarkEnd w:id="1"/>
      <w:r>
        <w:tab/>
      </w:r>
      <w:bookmarkStart w:id="2" w:name="swiCMClientID"/>
      <w:r w:rsidR="00E26C47">
        <w:t>45680</w:t>
      </w:r>
      <w:r>
        <w:t>.</w:t>
      </w:r>
      <w:bookmarkStart w:id="3" w:name="swiCMMatterID"/>
      <w:r w:rsidR="00E26C47">
        <w:t>0103</w:t>
      </w:r>
    </w:p>
    <w:p w:rsidR="00592275">
      <w:bookmarkEnd w:id="2"/>
      <w:bookmarkEnd w:id="3"/>
    </w:p>
    <w:p w:rsidR="00592275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E-MAIL AND U.S. MAIL</w:t>
      </w:r>
    </w:p>
    <w:p w:rsidR="00592275">
      <w:bookmarkEnd w:id="4"/>
    </w:p>
    <w:p w:rsidR="00E26C47">
      <w:bookmarkStart w:id="5" w:name="To"/>
      <w:r>
        <w:t>Steven King</w:t>
      </w:r>
    </w:p>
    <w:p w:rsidR="00E26C47">
      <w:r>
        <w:t>Executive Director and Secretary</w:t>
      </w:r>
    </w:p>
    <w:p w:rsidR="00E26C47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5"/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8C1969">
        <w:rPr>
          <w:rStyle w:val="ReLine"/>
        </w:rPr>
        <w:t xml:space="preserve">Docket No.  TG-140560  </w:t>
      </w:r>
      <w:r w:rsidRPr="00E26C47" w:rsidR="00E26C47">
        <w:rPr>
          <w:rStyle w:val="ReLine"/>
          <w:i/>
        </w:rPr>
        <w:t>Washington Utilities and Transportation Commission v. Waste Control, Inc</w:t>
      </w:r>
      <w:r w:rsidR="008C1969">
        <w:rPr>
          <w:rStyle w:val="ReLine"/>
        </w:rPr>
        <w:t xml:space="preserve">.  </w:t>
      </w:r>
      <w:r w:rsidR="00A7587C">
        <w:rPr>
          <w:rStyle w:val="ReLine"/>
        </w:rPr>
        <w:t>Amended</w:t>
      </w:r>
      <w:r w:rsidR="0071498B">
        <w:rPr>
          <w:rStyle w:val="ReLine"/>
        </w:rPr>
        <w:t xml:space="preserve"> Certificate of Service of the Motion to Allow Temporary Rates Subject to Refund at the Proposed Settlement Level</w:t>
      </w:r>
    </w:p>
    <w:p w:rsidR="00592275">
      <w:bookmarkEnd w:id="6"/>
    </w:p>
    <w:p w:rsidR="00592275">
      <w:bookmarkStart w:id="7" w:name="Salutation"/>
      <w:r>
        <w:t>Dear Mr. King:</w:t>
      </w:r>
    </w:p>
    <w:p w:rsidR="00592275">
      <w:bookmarkEnd w:id="7"/>
    </w:p>
    <w:p w:rsidR="00DC50EA" w:rsidP="0071498B">
      <w:pPr>
        <w:pStyle w:val="BodyText"/>
      </w:pPr>
      <w:bookmarkStart w:id="8" w:name="swiBeginHere"/>
      <w:bookmarkEnd w:id="8"/>
      <w:r>
        <w:t xml:space="preserve">Please find enclosed </w:t>
      </w:r>
      <w:r w:rsidR="0071498B">
        <w:t>a</w:t>
      </w:r>
      <w:r w:rsidR="0008676A">
        <w:t>n</w:t>
      </w:r>
      <w:r w:rsidR="0071498B">
        <w:t xml:space="preserve"> Amended Certificate of Service in the above-referenced matter which reflects that Intervenor </w:t>
      </w:r>
      <w:r w:rsidR="00F17DBF">
        <w:t xml:space="preserve">counsel </w:t>
      </w:r>
      <w:r w:rsidR="0071498B">
        <w:t xml:space="preserve">James K. Sells was </w:t>
      </w:r>
      <w:r w:rsidR="00F17DBF">
        <w:t xml:space="preserve">in fact </w:t>
      </w:r>
      <w:r w:rsidR="0071498B">
        <w:t>served on February 24</w:t>
      </w:r>
      <w:r w:rsidRPr="0071498B" w:rsidR="0071498B">
        <w:rPr>
          <w:vertAlign w:val="superscript"/>
        </w:rPr>
        <w:t>th</w:t>
      </w:r>
      <w:r w:rsidR="0071498B">
        <w:t xml:space="preserve">, 2015.  I noticed after filing </w:t>
      </w:r>
      <w:r w:rsidR="00F17DBF">
        <w:t>late yesterday</w:t>
      </w:r>
      <w:r w:rsidR="0071498B">
        <w:t xml:space="preserve"> this party was </w:t>
      </w:r>
      <w:r w:rsidR="00430ED8">
        <w:t xml:space="preserve">inadvertently </w:t>
      </w:r>
      <w:r w:rsidR="0071498B">
        <w:t>missing from th</w:t>
      </w:r>
      <w:r w:rsidR="00F17DBF">
        <w:t>e service list and I completed service accordingly.</w:t>
      </w:r>
    </w:p>
    <w:p w:rsidR="00D6449D">
      <w:pPr>
        <w:keepNext/>
      </w:pPr>
    </w:p>
    <w:p w:rsidR="00592275">
      <w:pPr>
        <w:keepNext/>
      </w:pPr>
      <w:r>
        <w:t>Yours truly,</w:t>
      </w:r>
    </w:p>
    <w:p w:rsidR="00DC50EA">
      <w:pPr>
        <w:keepNext/>
      </w:pPr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9" w:name="Includeesig"/>
      <w:bookmarkEnd w:id="9"/>
    </w:p>
    <w:p w:rsidR="00592275">
      <w:bookmarkStart w:id="10" w:name="swiPLDirectDialPhone"/>
      <w:r>
        <w:t>Maggi Gruber</w:t>
      </w:r>
    </w:p>
    <w:p w:rsidR="0071498B">
      <w:r>
        <w:t>Legal Secretary to David W. Wiley</w:t>
      </w:r>
    </w:p>
    <w:p w:rsidR="0071498B">
      <w:pPr>
        <w:keepNext/>
      </w:pPr>
      <w:bookmarkStart w:id="11" w:name="Enclosure"/>
      <w:bookmarkEnd w:id="10"/>
    </w:p>
    <w:p w:rsidR="0071498B">
      <w:pPr>
        <w:keepNext/>
      </w:pPr>
    </w:p>
    <w:p w:rsidR="0071498B">
      <w:pPr>
        <w:keepNext/>
      </w:pPr>
    </w:p>
    <w:p w:rsidR="00592275">
      <w:pPr>
        <w:keepNext/>
      </w:pPr>
      <w:r>
        <w:t>Enclosures</w:t>
      </w:r>
    </w:p>
    <w:p w:rsidR="00592275">
      <w:pPr>
        <w:keepNext/>
        <w:ind w:left="720" w:hanging="720"/>
      </w:pPr>
      <w:bookmarkEnd w:id="11"/>
    </w:p>
    <w:p w:rsidR="00D6449D">
      <w:pPr>
        <w:ind w:left="720" w:hanging="720"/>
      </w:pPr>
      <w:r>
        <w:t>cc:</w:t>
      </w:r>
      <w:r>
        <w:tab/>
      </w:r>
      <w:r>
        <w:t>Administrative Law Judge Marguerite Friedlander</w:t>
      </w:r>
    </w:p>
    <w:sectPr w:rsidSect="00430ED8">
      <w:headerReference w:type="default" r:id="rId5"/>
      <w:footerReference w:type="default" r:id="rId6"/>
      <w:footerReference w:type="first" r:id="rId7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CB8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AC4CB8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C4CB8">
      <w:rPr>
        <w:sz w:val="16"/>
        <w:szCs w:val="18"/>
      </w:rPr>
      <w:instrText>IF "</w:instrText>
    </w:r>
    <w:r w:rsidRPr="00AC4CB8">
      <w:rPr>
        <w:sz w:val="16"/>
        <w:szCs w:val="18"/>
      </w:rPr>
      <w:fldChar w:fldCharType="begin"/>
    </w:r>
    <w:r w:rsidRPr="00AC4CB8">
      <w:rPr>
        <w:sz w:val="16"/>
        <w:szCs w:val="18"/>
      </w:rPr>
      <w:instrText xml:space="preserve"> DOCVARIABLE "SWDocIDLocation" </w:instrText>
    </w:r>
    <w:r w:rsidRPr="00AC4CB8">
      <w:rPr>
        <w:sz w:val="16"/>
        <w:szCs w:val="18"/>
      </w:rPr>
      <w:fldChar w:fldCharType="separate"/>
    </w:r>
    <w:r w:rsidR="00430ED8">
      <w:rPr>
        <w:sz w:val="16"/>
        <w:szCs w:val="18"/>
      </w:rPr>
      <w:instrText>1</w:instrText>
    </w:r>
    <w:r w:rsidRPr="00AC4CB8">
      <w:rPr>
        <w:sz w:val="16"/>
        <w:szCs w:val="18"/>
      </w:rPr>
      <w:fldChar w:fldCharType="end"/>
    </w:r>
    <w:r w:rsidRPr="00AC4CB8">
      <w:rPr>
        <w:sz w:val="16"/>
        <w:szCs w:val="18"/>
      </w:rPr>
      <w:instrText>" = "1" "</w:instrText>
    </w:r>
    <w:r w:rsidRPr="00AC4CB8">
      <w:rPr>
        <w:sz w:val="16"/>
        <w:szCs w:val="18"/>
      </w:rPr>
      <w:fldChar w:fldCharType="begin"/>
    </w:r>
    <w:r w:rsidRPr="00AC4CB8">
      <w:rPr>
        <w:sz w:val="16"/>
        <w:szCs w:val="18"/>
      </w:rPr>
      <w:instrText xml:space="preserve"> DOCPROPERTY "SWDocID" </w:instrText>
    </w:r>
    <w:r w:rsidRPr="00AC4CB8">
      <w:rPr>
        <w:sz w:val="16"/>
        <w:szCs w:val="18"/>
      </w:rPr>
      <w:fldChar w:fldCharType="separate"/>
    </w:r>
    <w:r w:rsidR="00430ED8">
      <w:rPr>
        <w:sz w:val="16"/>
        <w:szCs w:val="18"/>
      </w:rPr>
      <w:instrText xml:space="preserve"> 5352555.1</w:instrText>
    </w:r>
    <w:r w:rsidRPr="00AC4CB8">
      <w:rPr>
        <w:sz w:val="16"/>
        <w:szCs w:val="18"/>
      </w:rPr>
      <w:fldChar w:fldCharType="end"/>
    </w:r>
    <w:r w:rsidRPr="00AC4CB8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430ED8">
      <w:rPr>
        <w:noProof/>
        <w:sz w:val="16"/>
        <w:szCs w:val="18"/>
      </w:rPr>
      <w:t xml:space="preserve"> 5352555.1</w:t>
    </w:r>
    <w:r>
      <w:rPr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CB8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AC4CB8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C4CB8">
      <w:rPr>
        <w:sz w:val="16"/>
      </w:rPr>
      <w:instrText>IF "</w:instrText>
    </w:r>
    <w:r w:rsidRPr="00AC4CB8">
      <w:rPr>
        <w:sz w:val="16"/>
      </w:rPr>
      <w:fldChar w:fldCharType="begin"/>
    </w:r>
    <w:r w:rsidRPr="00AC4CB8">
      <w:rPr>
        <w:sz w:val="16"/>
      </w:rPr>
      <w:instrText xml:space="preserve"> DOCVARIABLE "SWDocIDLocation" </w:instrText>
    </w:r>
    <w:r w:rsidRPr="00AC4CB8">
      <w:rPr>
        <w:sz w:val="16"/>
      </w:rPr>
      <w:fldChar w:fldCharType="separate"/>
    </w:r>
    <w:r w:rsidR="00430ED8">
      <w:rPr>
        <w:sz w:val="16"/>
      </w:rPr>
      <w:instrText>1</w:instrText>
    </w:r>
    <w:r w:rsidRPr="00AC4CB8">
      <w:rPr>
        <w:sz w:val="16"/>
      </w:rPr>
      <w:fldChar w:fldCharType="end"/>
    </w:r>
    <w:r w:rsidRPr="00AC4CB8">
      <w:rPr>
        <w:sz w:val="16"/>
      </w:rPr>
      <w:instrText>" = "1" "</w:instrText>
    </w:r>
    <w:r w:rsidRPr="00AC4CB8">
      <w:rPr>
        <w:sz w:val="16"/>
      </w:rPr>
      <w:fldChar w:fldCharType="begin"/>
    </w:r>
    <w:r w:rsidRPr="00AC4CB8">
      <w:rPr>
        <w:sz w:val="16"/>
      </w:rPr>
      <w:instrText xml:space="preserve"> DOCPROPERTY "SWDocID" </w:instrText>
    </w:r>
    <w:r w:rsidRPr="00AC4CB8">
      <w:rPr>
        <w:sz w:val="16"/>
      </w:rPr>
      <w:fldChar w:fldCharType="separate"/>
    </w:r>
    <w:r w:rsidR="00430ED8">
      <w:rPr>
        <w:sz w:val="16"/>
      </w:rPr>
      <w:instrText xml:space="preserve"> 5352555.1</w:instrText>
    </w:r>
    <w:r w:rsidRPr="00AC4CB8">
      <w:rPr>
        <w:sz w:val="16"/>
      </w:rPr>
      <w:fldChar w:fldCharType="end"/>
    </w:r>
    <w:r w:rsidRPr="00AC4CB8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430ED8">
      <w:rPr>
        <w:noProof/>
        <w:sz w:val="16"/>
      </w:rPr>
      <w:t xml:space="preserve"> 5352555.1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r>
      <w:t>Steven King</w:t>
    </w:r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430ED8">
      <w:rPr>
        <w:noProof/>
      </w:rPr>
      <w:t>February 25, 2015</w:t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98B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7C1C01CC"/>
    <w:multiLevelType w:val="hybridMultilevel"/>
    <w:tmpl w:val="2F0AD9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TRUS_DOC_GUID" w:val="{55BD27B2-CF88-4BDF-A3CB-06AA82A08F6B}"/>
    <w:docVar w:name="ClientMatterControl" w:val="ClientMatter1"/>
    <w:docVar w:name="ClientMatterSuite" w:val="45680|0103|Waste Control, Inc.|2013 General Rate Case"/>
    <w:docVar w:name="liInnovaVariables" w:val="b=CC`b=Closing`b=Date`b=DELIVERY`b=Enclosure`b=From`b=Includeesig`b=Initials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mag`Re= Washington Utilities and Transportation Commission v. Waste Control, Inc. TG-140560 Motion to Allow Temporary Rates Subject to refund at the Porposed Settlement Level Filed in October, 2014`Salutation=Dear Mr. King:`ShowTitle=`StateLicensed=`ESig=False`Firm=True`IncTitle=False`IRS=False`Closing=Yours truly,`Delivery=VIA E-MAIL AND U.S. MAIL`Enclosure=Enclosures`Format=Regular`Location=Seattle`Notation=&lt;none&gt;`Contacts=`QuickFillOpen=`QuickFillSave=`cmdOK=OK`cmdCancel=Cancel`"/>
    <w:docVar w:name="SWCLCContacts" w:val="BCC=0;CC=1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&gt;&lt;Item&gt;&lt;DisplayName&gt;Parties&lt;/DisplayName&gt;&lt;BlockText&gt;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5&lt;/swiCMCVFolderTableId&gt;&lt;swiCMKey&gt;000000001A447390AA6611CD9BC800AA002FC45A0900AAE831A06F23D311980300A0C9D630F40000001E2EE70000FD713B41A936DD4C824C6EC706A3B70E0000055D99010000&lt;/swiCMKey&gt;&lt;swiCMFolder&gt;000000001A447390AA6611CD9BC800AA002FC45A0300AAE831A06F23D311980300A0C9D630F40000001E2EE70000&lt;/swiCMFolder&gt;&lt;swiCMCVFolder&gt;^000000001A447390AA6611CD9BC800AA002FC45A0300AAE831A06F23D311980300A0C9D630F40000001E2EE70000^&lt;/swiCMCVFolder&gt;&lt;swiCMLast&gt;Wiley&lt;/swiCMLast&gt;&lt;swiCMFirst&gt;David&lt;/swiCMFirst&gt;&lt;swiCMMiddle&gt;W.&lt;/swiCMMiddle&gt;&lt;swiCMCompany&gt;Williams Kastner&lt;/swiCMCompany&gt;&lt;swiCMTitle&gt;Attorney&lt;/swiCMTitle&gt;&lt;swiCMEmail1&gt;/o=WK&amp;amp;G/ou=WK&amp;amp;G/cn=Recipients/cn=dwiley&lt;/swiCMEmail1&gt;&lt;swiCMAddress&gt;&lt;Business IsDefault=&quot;false&quot;&gt;&lt;swiCMStreet&gt;601 Union Street, Suite 4100&lt;/swiCMStreet&gt;&lt;swiCMCity&gt;Seattle&lt;/swiCMCity&gt;&lt;swiCMState&gt;WA&lt;/swiCMState&gt;&lt;swiCMZip&gt;98101-2380&lt;/swiCMZip&gt;&lt;swiCMCountry&gt;&lt;/swiCMCountry&gt;&lt;/Business&gt;&lt;Home IsDefault=&quot;true&quot;&gt;&lt;swiCMStreet&gt;2214 Waverly Way E.&lt;/swiCMStreet&gt;&lt;swiCMCity&gt;Seattle&lt;/swiCMCity&gt;&lt;swiCMState&gt;WA&lt;/swiCMState&gt;&lt;swiCMZip&gt;98112&lt;/swiCMZip&gt;&lt;swiCMCountry&gt;United States of America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206) 233-2895&lt;/Business&gt;&lt;Home IsDefault=&quot;false&quot;&gt;(206) 860-6894&lt;/Home&gt;&lt;Mobile IsDefault=&quot;false&quot;&gt;(206) 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&lt;/Other&gt;&lt;/swiCMFax&gt;&lt;swiCMInitials&gt;D.W.&lt;/swiCMInitials&gt;&lt;swiCMEmail&gt;&lt;Email1 IsDefault=&quot;true&quot;&gt;/o=WK&amp;amp;G/ou=WK&amp;amp;G/cn=Recipients/cn=dwiley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  <w:docVar w:name="_CITRUS_JURISDICTION" w:val="Bluebook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numbering" Target="numbering.xml"/><Relationship Id="rId14" Type="http://schemas.openxmlformats.org/officeDocument/2006/relationships/customXml" Target="../customXml/item4.xml"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73F3B2-9D87-4506-9833-7FEB38E32BB8}"/>
</file>

<file path=customXml/itemProps2.xml><?xml version="1.0" encoding="utf-8"?>
<ds:datastoreItem xmlns:ds="http://schemas.openxmlformats.org/officeDocument/2006/customXml" ds:itemID="{00F68C16-84F9-4EB2-8808-028FE75281BA}"/>
</file>

<file path=customXml/itemProps3.xml><?xml version="1.0" encoding="utf-8"?>
<ds:datastoreItem xmlns:ds="http://schemas.openxmlformats.org/officeDocument/2006/customXml" ds:itemID="{614C884C-0F0A-4197-A869-B4FA5548DBC5}"/>
</file>

<file path=customXml/itemProps4.xml><?xml version="1.0" encoding="utf-8"?>
<ds:datastoreItem xmlns:ds="http://schemas.openxmlformats.org/officeDocument/2006/customXml" ds:itemID="{A8C7552E-3248-431A-B8BB-68A08E2EA3F4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137</Words>
  <Characters>785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2015-02-25T19:23:28Z</dcterms:created>
  <dcterms:modified xsi:type="dcterms:W3CDTF">2015-02-25T19:23:28Z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5352555.1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